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B" w:rsidRDefault="00736486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-208915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66B" w:rsidRDefault="0093066B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</w:p>
    <w:p w:rsidR="0093066B" w:rsidRDefault="0093066B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93066B" w:rsidRDefault="0093066B">
      <w:pPr>
        <w:jc w:val="both"/>
        <w:rPr>
          <w:b/>
          <w:sz w:val="16"/>
        </w:rPr>
      </w:pPr>
    </w:p>
    <w:p w:rsidR="0093066B" w:rsidRDefault="0093066B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E27413">
        <w:rPr>
          <w:rFonts w:ascii="Arial Narrow" w:hAnsi="Arial Narrow"/>
          <w:spacing w:val="8"/>
          <w:sz w:val="16"/>
        </w:rPr>
        <w:t xml:space="preserve">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93066B" w:rsidRDefault="0093066B">
      <w:pPr>
        <w:pStyle w:val="Zkladntext"/>
        <w:jc w:val="both"/>
        <w:rPr>
          <w:rFonts w:ascii="Arial Black" w:hAnsi="Arial Black"/>
          <w:b/>
          <w:spacing w:val="8"/>
          <w:sz w:val="16"/>
        </w:rPr>
      </w:pPr>
      <w:r>
        <w:t xml:space="preserve">                     </w:t>
      </w:r>
    </w:p>
    <w:p w:rsidR="0093066B" w:rsidRDefault="0093066B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Erytrocyty bez buffy-coatu resuspendované</w:t>
      </w:r>
    </w:p>
    <w:p w:rsidR="0093066B" w:rsidRDefault="0093066B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EbR</w:t>
      </w:r>
    </w:p>
    <w:p w:rsidR="0093066B" w:rsidRDefault="0093066B" w:rsidP="001247C8">
      <w:pPr>
        <w:rPr>
          <w:sz w:val="12"/>
          <w:szCs w:val="12"/>
        </w:rPr>
      </w:pPr>
    </w:p>
    <w:p w:rsidR="0093066B" w:rsidRPr="001247C8" w:rsidRDefault="0093066B" w:rsidP="001247C8">
      <w:pPr>
        <w:rPr>
          <w:sz w:val="12"/>
          <w:szCs w:val="12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oddělení Fakultní nemocnice Olomouc, I. P. Pavlova 185/6, </w:t>
      </w:r>
      <w:proofErr w:type="gramStart"/>
      <w:r>
        <w:rPr>
          <w:rFonts w:ascii="Arial" w:hAnsi="Arial"/>
          <w:sz w:val="14"/>
        </w:rPr>
        <w:t>779 00  Olomouc</w:t>
      </w:r>
      <w:proofErr w:type="gramEnd"/>
      <w:r>
        <w:rPr>
          <w:rFonts w:ascii="Arial" w:hAnsi="Arial"/>
          <w:sz w:val="14"/>
        </w:rPr>
        <w:t xml:space="preserve"> – C 2059.</w:t>
      </w:r>
    </w:p>
    <w:p w:rsidR="0093066B" w:rsidRDefault="0093066B">
      <w:pPr>
        <w:jc w:val="both"/>
        <w:rPr>
          <w:caps/>
          <w:sz w:val="14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93066B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93066B" w:rsidRPr="003A597D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 w:rsidRPr="003A597D">
        <w:rPr>
          <w:rFonts w:ascii="Arial" w:hAnsi="Arial"/>
          <w:sz w:val="14"/>
        </w:rPr>
        <w:t>antikoagulační roztok CPD</w:t>
      </w:r>
      <w:r>
        <w:rPr>
          <w:rFonts w:ascii="Arial" w:hAnsi="Arial"/>
          <w:sz w:val="14"/>
        </w:rPr>
        <w:t>,</w:t>
      </w:r>
    </w:p>
    <w:p w:rsidR="0093066B" w:rsidRPr="003A597D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 w:rsidRPr="003A597D">
        <w:rPr>
          <w:rFonts w:ascii="Arial" w:hAnsi="Arial"/>
          <w:sz w:val="14"/>
        </w:rPr>
        <w:t>resuspenzní</w:t>
      </w:r>
      <w:proofErr w:type="spellEnd"/>
      <w:r w:rsidRPr="003A597D">
        <w:rPr>
          <w:rFonts w:ascii="Arial" w:hAnsi="Arial"/>
          <w:sz w:val="14"/>
        </w:rPr>
        <w:t xml:space="preserve"> roztok SAGM 100 ml</w:t>
      </w:r>
      <w:r>
        <w:rPr>
          <w:rFonts w:ascii="Arial" w:hAnsi="Arial"/>
          <w:sz w:val="14"/>
        </w:rPr>
        <w:t>,</w:t>
      </w:r>
    </w:p>
    <w:p w:rsidR="0093066B" w:rsidRPr="003A597D" w:rsidRDefault="0093066B">
      <w:pPr>
        <w:pStyle w:val="Zkladntextodsazen3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3A597D">
        <w:t>hematokrit:</w:t>
      </w:r>
      <w:r>
        <w:t xml:space="preserve"> </w:t>
      </w:r>
      <w:r w:rsidRPr="003A597D">
        <w:t>0,50 – 0,70</w:t>
      </w:r>
      <w:r>
        <w:t>,</w:t>
      </w:r>
      <w:r w:rsidRPr="003A597D">
        <w:t xml:space="preserve"> </w:t>
      </w:r>
    </w:p>
    <w:p w:rsidR="0093066B" w:rsidRPr="003A597D" w:rsidRDefault="0093066B">
      <w:pPr>
        <w:pStyle w:val="Zkladntextodsazen3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3A597D">
        <w:t>hemoglobin: minimálně 43 g</w:t>
      </w:r>
      <w:r>
        <w:t>/T.U.,</w:t>
      </w:r>
    </w:p>
    <w:p w:rsidR="0093066B" w:rsidRPr="00B108EF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 w:rsidRPr="003A597D">
        <w:rPr>
          <w:rFonts w:ascii="Arial" w:hAnsi="Arial"/>
          <w:sz w:val="14"/>
        </w:rPr>
        <w:t>leukocyty: nižší než 1,2 x 10</w:t>
      </w:r>
      <w:r w:rsidRPr="003A597D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/T.U.,</w:t>
      </w:r>
      <w:r w:rsidRPr="003A597D">
        <w:rPr>
          <w:rFonts w:ascii="Arial" w:hAnsi="Arial"/>
          <w:sz w:val="14"/>
        </w:rPr>
        <w:t xml:space="preserve"> </w:t>
      </w:r>
    </w:p>
    <w:p w:rsidR="0093066B" w:rsidRPr="003A597D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hemolýza na konci doby použitelnosti méně než 0,8% erytrocytové hmoty.</w:t>
      </w: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93066B" w:rsidRDefault="0093066B">
      <w:pPr>
        <w:jc w:val="both"/>
        <w:rPr>
          <w:rFonts w:ascii="Arial" w:hAnsi="Arial"/>
          <w:sz w:val="14"/>
        </w:rPr>
      </w:pPr>
    </w:p>
    <w:p w:rsidR="0093066B" w:rsidRPr="001D5A28" w:rsidRDefault="0093066B">
      <w:pPr>
        <w:jc w:val="both"/>
        <w:rPr>
          <w:rFonts w:ascii="Arial" w:hAnsi="Arial"/>
          <w:sz w:val="14"/>
        </w:rPr>
      </w:pPr>
      <w:r w:rsidRPr="001D5A28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0007917</w:t>
      </w:r>
    </w:p>
    <w:p w:rsidR="0093066B" w:rsidRDefault="0093066B">
      <w:pPr>
        <w:pStyle w:val="Nadpis1"/>
        <w:rPr>
          <w:snapToGrid w:val="0"/>
        </w:rPr>
      </w:pPr>
    </w:p>
    <w:p w:rsidR="0093066B" w:rsidRDefault="0093066B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93066B" w:rsidRPr="00202844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EBR je koncentrát erytrocytů získaný z plné krve po její centrifugaci, odstranění plazmy a </w:t>
      </w:r>
      <w:proofErr w:type="spellStart"/>
      <w:r>
        <w:rPr>
          <w:rFonts w:ascii="Arial" w:hAnsi="Arial"/>
          <w:sz w:val="14"/>
        </w:rPr>
        <w:t>buffy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coatu</w:t>
      </w:r>
      <w:proofErr w:type="spellEnd"/>
      <w:r>
        <w:rPr>
          <w:rFonts w:ascii="Arial" w:hAnsi="Arial"/>
          <w:sz w:val="14"/>
        </w:rPr>
        <w:t xml:space="preserve">         (= vrstvy leukocytů a trombocytů) a následné </w:t>
      </w:r>
      <w:proofErr w:type="spellStart"/>
      <w:r>
        <w:rPr>
          <w:rFonts w:ascii="Arial" w:hAnsi="Arial"/>
          <w:sz w:val="14"/>
        </w:rPr>
        <w:t>resuspenzi</w:t>
      </w:r>
      <w:proofErr w:type="spellEnd"/>
      <w:r>
        <w:rPr>
          <w:rFonts w:ascii="Arial" w:hAnsi="Arial"/>
          <w:sz w:val="14"/>
        </w:rPr>
        <w:t xml:space="preserve"> erytrocytů ve vhodném výživném roztoku. </w:t>
      </w:r>
      <w:r w:rsidRPr="00202844">
        <w:rPr>
          <w:rFonts w:ascii="Arial" w:hAnsi="Arial"/>
          <w:sz w:val="14"/>
        </w:rPr>
        <w:t>Jedná se o nejčastěji připravovaný transf</w:t>
      </w:r>
      <w:r>
        <w:rPr>
          <w:rFonts w:ascii="Arial" w:hAnsi="Arial"/>
          <w:sz w:val="14"/>
        </w:rPr>
        <w:t>u</w:t>
      </w:r>
      <w:r w:rsidRPr="00202844">
        <w:rPr>
          <w:rFonts w:ascii="Arial" w:hAnsi="Arial"/>
          <w:sz w:val="14"/>
        </w:rPr>
        <w:t>zní přípravek.</w:t>
      </w:r>
    </w:p>
    <w:p w:rsidR="0093066B" w:rsidRPr="00202844" w:rsidRDefault="0093066B">
      <w:pPr>
        <w:jc w:val="both"/>
        <w:rPr>
          <w:b/>
          <w:sz w:val="14"/>
          <w:u w:val="single"/>
        </w:rPr>
      </w:pPr>
    </w:p>
    <w:p w:rsidR="0093066B" w:rsidRPr="00A07B35" w:rsidRDefault="0093066B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minimálně</w:t>
      </w:r>
      <w:proofErr w:type="gramEnd"/>
      <w:r>
        <w:rPr>
          <w:rFonts w:ascii="Arial" w:hAnsi="Arial"/>
          <w:sz w:val="14"/>
        </w:rPr>
        <w:t xml:space="preserve"> 250 ml</w:t>
      </w:r>
    </w:p>
    <w:p w:rsidR="0093066B" w:rsidRDefault="0093066B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93066B" w:rsidRDefault="0093066B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93066B" w:rsidRDefault="0093066B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Anémie, náhlá ztráta krve. </w:t>
      </w:r>
    </w:p>
    <w:p w:rsidR="0093066B" w:rsidRDefault="0093066B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93066B" w:rsidRDefault="0093066B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93066B" w:rsidRDefault="0093066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relativní </w:t>
      </w:r>
      <w:proofErr w:type="spellStart"/>
      <w:r>
        <w:rPr>
          <w:rFonts w:ascii="Arial" w:hAnsi="Arial"/>
          <w:sz w:val="14"/>
        </w:rPr>
        <w:t>hypervolémie</w:t>
      </w:r>
      <w:proofErr w:type="spellEnd"/>
      <w:r>
        <w:rPr>
          <w:rFonts w:ascii="Arial" w:hAnsi="Arial"/>
          <w:sz w:val="14"/>
        </w:rPr>
        <w:t>,</w:t>
      </w:r>
    </w:p>
    <w:p w:rsidR="0093066B" w:rsidRDefault="0093066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93066B" w:rsidRDefault="0093066B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třesavka),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proti HLA a erytrocytovým antigenům,</w:t>
      </w:r>
    </w:p>
    <w:p w:rsidR="0093066B" w:rsidRDefault="0093066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biochemické odchylky při masivní transfuzi, např. </w:t>
      </w:r>
      <w:proofErr w:type="spellStart"/>
      <w:r>
        <w:rPr>
          <w:rFonts w:ascii="Arial" w:hAnsi="Arial"/>
          <w:sz w:val="14"/>
        </w:rPr>
        <w:t>hyperkalémie</w:t>
      </w:r>
      <w:proofErr w:type="spellEnd"/>
      <w:r>
        <w:rPr>
          <w:rFonts w:ascii="Arial" w:hAnsi="Arial"/>
          <w:sz w:val="14"/>
        </w:rPr>
        <w:t>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purpura,</w:t>
      </w:r>
    </w:p>
    <w:p w:rsidR="0093066B" w:rsidRPr="003A597D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akutní poškození plic vyvolané transfuzí </w:t>
      </w:r>
      <w:r w:rsidRPr="003A597D">
        <w:rPr>
          <w:rFonts w:ascii="Arial" w:hAnsi="Arial"/>
          <w:sz w:val="14"/>
        </w:rPr>
        <w:t>(TRALI)</w:t>
      </w:r>
      <w:r>
        <w:rPr>
          <w:rFonts w:ascii="Arial" w:hAnsi="Arial"/>
          <w:sz w:val="14"/>
        </w:rPr>
        <w:t>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center"/>
        <w:rPr>
          <w:rFonts w:ascii="Arial" w:hAnsi="Arial"/>
          <w:sz w:val="14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93066B" w:rsidRDefault="0093066B">
      <w:pPr>
        <w:jc w:val="both"/>
        <w:rPr>
          <w:rFonts w:ascii="Arial" w:hAnsi="Arial"/>
          <w:sz w:val="14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93066B" w:rsidRDefault="0093066B">
      <w:pPr>
        <w:pStyle w:val="Zkladntext3"/>
      </w:pPr>
      <w:r>
        <w:t>Dávkování určuje lékař. Obvykle se krevní transfuze podává při klinických známkách nedostatečného sycení kyslíkem. Jedna transfuzní jednotka EBR zlepšuje hematokrit u dospělého přibližně o 0,2.              Při náhlém krvácení se nejdříve podávají krystaloidy, koloidy a krevní transfuze až následně.</w:t>
      </w:r>
    </w:p>
    <w:p w:rsidR="0093066B" w:rsidRDefault="0093066B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podává intravenózně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</w:t>
      </w:r>
    </w:p>
    <w:p w:rsidR="0093066B" w:rsidRDefault="0093066B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Kontrola dokumentace, čísla a typu transfuzního přípravku, doby použitelnosti, skupiny v AB0 a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systému.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Provést povinnou zajišťovací zkoušku. 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Před a po transfuzi zkontrolovat u pacienta </w:t>
      </w:r>
      <w:proofErr w:type="gramStart"/>
      <w:r>
        <w:rPr>
          <w:rFonts w:ascii="Arial" w:hAnsi="Arial"/>
          <w:sz w:val="14"/>
        </w:rPr>
        <w:t>TK,  puls</w:t>
      </w:r>
      <w:proofErr w:type="gramEnd"/>
      <w:r>
        <w:rPr>
          <w:rFonts w:ascii="Arial" w:hAnsi="Arial"/>
          <w:sz w:val="14"/>
        </w:rPr>
        <w:t xml:space="preserve">, tělesnou teplotu.  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93066B" w:rsidRDefault="0093066B" w:rsidP="003A597D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93066B" w:rsidRDefault="0093066B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</w:p>
    <w:p w:rsidR="0093066B" w:rsidRDefault="0093066B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Kompatibilita přípravku s uvažovaným příjemcem se musí ověřit povinným </w:t>
      </w:r>
      <w:proofErr w:type="spellStart"/>
      <w:r>
        <w:rPr>
          <w:rFonts w:ascii="Arial" w:hAnsi="Arial"/>
          <w:color w:val="auto"/>
          <w:sz w:val="14"/>
          <w:lang w:val="cs-CZ"/>
        </w:rPr>
        <w:t>předtransfuzním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     vyšetřením.</w:t>
      </w:r>
      <w:r>
        <w:rPr>
          <w:lang w:val="cs-CZ"/>
        </w:rPr>
        <w:t xml:space="preserve"> </w:t>
      </w:r>
      <w:r>
        <w:rPr>
          <w:rFonts w:ascii="Arial" w:hAnsi="Arial"/>
          <w:color w:val="auto"/>
          <w:sz w:val="14"/>
          <w:lang w:val="cs-CZ"/>
        </w:rPr>
        <w:t>Toto vyšetření platí pouze 72 hodin, pak je nutno vyšetření zopakovat.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lze vrátit zpět na transfuzní oddělení (krevní banku) pouze výjimečně, a to po předchozí domluvě.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93066B" w:rsidRPr="001D5A28" w:rsidRDefault="0093066B" w:rsidP="001D5A28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1D5A28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1D5A28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1D5A28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</w:t>
      </w:r>
      <w:proofErr w:type="gramStart"/>
      <w:r w:rsidRPr="001D5A28">
        <w:rPr>
          <w:rFonts w:ascii="Arial" w:hAnsi="Arial" w:cs="Arial"/>
          <w:color w:val="auto"/>
          <w:sz w:val="14"/>
          <w:szCs w:val="14"/>
          <w:lang w:val="cs-CZ"/>
        </w:rPr>
        <w:t xml:space="preserve">přičemž </w:t>
      </w:r>
      <w:r w:rsidR="00E27413">
        <w:rPr>
          <w:rFonts w:ascii="Arial" w:hAnsi="Arial" w:cs="Arial"/>
          <w:color w:val="auto"/>
          <w:sz w:val="14"/>
          <w:szCs w:val="14"/>
          <w:lang w:val="cs-CZ"/>
        </w:rPr>
        <w:t xml:space="preserve">  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>se</w:t>
      </w:r>
      <w:proofErr w:type="gramEnd"/>
      <w:r w:rsidRPr="001D5A28">
        <w:rPr>
          <w:rFonts w:ascii="Arial" w:hAnsi="Arial" w:cs="Arial"/>
          <w:color w:val="auto"/>
          <w:sz w:val="14"/>
          <w:szCs w:val="14"/>
          <w:lang w:val="cs-CZ"/>
        </w:rPr>
        <w:t xml:space="preserve">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93066B" w:rsidRDefault="0093066B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93066B" w:rsidRDefault="0093066B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93066B" w:rsidRDefault="0093066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různé typy nesnášenlivosti plazmy (nemusí to platit pro transfuzní přípravky s nízkým obsahem plazmy). </w:t>
      </w:r>
    </w:p>
    <w:p w:rsidR="0093066B" w:rsidRDefault="0093066B">
      <w:pPr>
        <w:pStyle w:val="Seznamsodrkami"/>
        <w:numPr>
          <w:ilvl w:val="0"/>
          <w:numId w:val="0"/>
        </w:num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uchovává v lednici při kontrolované </w:t>
      </w:r>
      <w:proofErr w:type="gramStart"/>
      <w:r>
        <w:rPr>
          <w:rFonts w:ascii="Arial" w:hAnsi="Arial"/>
          <w:sz w:val="14"/>
        </w:rPr>
        <w:t>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</w:t>
      </w:r>
      <w:proofErr w:type="gramEnd"/>
      <w:r>
        <w:rPr>
          <w:rFonts w:ascii="Arial" w:hAnsi="Arial"/>
          <w:sz w:val="14"/>
        </w:rPr>
        <w:t xml:space="preserve">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93066B" w:rsidRDefault="0093066B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93066B" w:rsidRDefault="0093066B">
      <w:pPr>
        <w:jc w:val="both"/>
        <w:rPr>
          <w:rFonts w:ascii="Arial" w:hAnsi="Arial"/>
          <w:b/>
          <w:i/>
          <w:sz w:val="14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93066B" w:rsidRDefault="0093066B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93066B" w:rsidRDefault="0093066B">
      <w:pPr>
        <w:jc w:val="both"/>
        <w:rPr>
          <w:rFonts w:ascii="Arial" w:hAnsi="Arial"/>
          <w:b/>
          <w:i/>
          <w:sz w:val="14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4E790F" w:rsidRPr="004E790F" w:rsidRDefault="0093066B" w:rsidP="004E790F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4E790F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4E790F" w:rsidRPr="004E790F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 xml:space="preserve"> až +10 °C (+1,6 °C </w:t>
      </w:r>
      <w:proofErr w:type="gramStart"/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 xml:space="preserve">až </w:t>
      </w:r>
      <w:r w:rsidR="00E27413">
        <w:rPr>
          <w:rFonts w:ascii="Arial" w:hAnsi="Arial" w:cs="Arial"/>
          <w:b w:val="0"/>
          <w:i w:val="0"/>
          <w:color w:val="auto"/>
          <w:sz w:val="14"/>
        </w:rPr>
        <w:t xml:space="preserve"> </w:t>
      </w:r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>+10,4</w:t>
      </w:r>
      <w:proofErr w:type="gramEnd"/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 xml:space="preserve"> °C) pokud je doba transportu maximálně 24 hodin, při době transportu &gt;24 hodin se </w:t>
      </w:r>
      <w:proofErr w:type="spellStart"/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4E790F" w:rsidRPr="004E790F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93066B" w:rsidRPr="004D6841" w:rsidRDefault="0093066B" w:rsidP="00CD2F48">
      <w:pPr>
        <w:jc w:val="both"/>
        <w:rPr>
          <w:rFonts w:ascii="Arial" w:hAnsi="Arial"/>
          <w:sz w:val="14"/>
        </w:rPr>
      </w:pPr>
    </w:p>
    <w:p w:rsidR="0093066B" w:rsidRDefault="0093066B" w:rsidP="00CD2F48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93066B" w:rsidRDefault="0093066B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93066B" w:rsidRDefault="00E27413" w:rsidP="004E790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93066B">
        <w:rPr>
          <w:rFonts w:ascii="Arial" w:hAnsi="Arial"/>
          <w:sz w:val="14"/>
        </w:rPr>
        <w:t xml:space="preserve"> 201</w:t>
      </w:r>
      <w:r w:rsidR="004E790F">
        <w:rPr>
          <w:rFonts w:ascii="Arial" w:hAnsi="Arial"/>
          <w:sz w:val="14"/>
        </w:rPr>
        <w:t>8</w:t>
      </w:r>
      <w:r w:rsidR="0093066B">
        <w:rPr>
          <w:rFonts w:ascii="Arial" w:hAnsi="Arial"/>
          <w:sz w:val="14"/>
        </w:rPr>
        <w:t xml:space="preserve"> – verze č. 0</w:t>
      </w:r>
      <w:r w:rsidR="004E790F">
        <w:rPr>
          <w:rFonts w:ascii="Arial" w:hAnsi="Arial"/>
          <w:sz w:val="14"/>
        </w:rPr>
        <w:t>6</w:t>
      </w:r>
    </w:p>
    <w:sectPr w:rsidR="0093066B" w:rsidSect="001247C8">
      <w:footerReference w:type="default" r:id="rId8"/>
      <w:pgSz w:w="8392" w:h="11907" w:code="11"/>
      <w:pgMar w:top="426" w:right="851" w:bottom="709" w:left="851" w:header="708" w:footer="5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13" w:rsidRDefault="00E27413">
      <w:r>
        <w:separator/>
      </w:r>
    </w:p>
  </w:endnote>
  <w:endnote w:type="continuationSeparator" w:id="0">
    <w:p w:rsidR="00E27413" w:rsidRDefault="00E2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13" w:rsidRDefault="00E27413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23396D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23396D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13" w:rsidRDefault="00E27413">
      <w:r>
        <w:separator/>
      </w:r>
    </w:p>
  </w:footnote>
  <w:footnote w:type="continuationSeparator" w:id="0">
    <w:p w:rsidR="00E27413" w:rsidRDefault="00E27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156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504D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B6C6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CCF0A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B7FA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5CE374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77511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D5046A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22450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E82BD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75036EC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96C2303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F27A7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DAC24E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FD463CC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614F54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937039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F1777AB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6BC265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1D60DF5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2E82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4"/>
  </w:num>
  <w:num w:numId="13">
    <w:abstractNumId w:val="8"/>
  </w:num>
  <w:num w:numId="14">
    <w:abstractNumId w:val="25"/>
  </w:num>
  <w:num w:numId="15">
    <w:abstractNumId w:val="18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12"/>
  </w:num>
  <w:num w:numId="21">
    <w:abstractNumId w:val="7"/>
  </w:num>
  <w:num w:numId="22">
    <w:abstractNumId w:val="11"/>
  </w:num>
  <w:num w:numId="23">
    <w:abstractNumId w:val="17"/>
  </w:num>
  <w:num w:numId="24">
    <w:abstractNumId w:val="1"/>
  </w:num>
  <w:num w:numId="25">
    <w:abstractNumId w:val="29"/>
  </w:num>
  <w:num w:numId="26">
    <w:abstractNumId w:val="10"/>
  </w:num>
  <w:num w:numId="27">
    <w:abstractNumId w:val="30"/>
  </w:num>
  <w:num w:numId="28">
    <w:abstractNumId w:val="28"/>
  </w:num>
  <w:num w:numId="29">
    <w:abstractNumId w:val="2"/>
  </w:num>
  <w:num w:numId="30">
    <w:abstractNumId w:val="16"/>
  </w:num>
  <w:num w:numId="31">
    <w:abstractNumId w:val="4"/>
  </w:num>
  <w:num w:numId="32">
    <w:abstractNumId w:val="9"/>
  </w:num>
  <w:num w:numId="33">
    <w:abstractNumId w:val="27"/>
  </w:num>
  <w:num w:numId="34">
    <w:abstractNumId w:val="13"/>
  </w:num>
  <w:num w:numId="35">
    <w:abstractNumId w:val="24"/>
  </w:num>
  <w:num w:numId="36">
    <w:abstractNumId w:val="31"/>
  </w:num>
  <w:num w:numId="37">
    <w:abstractNumId w:val="26"/>
  </w:num>
  <w:num w:numId="38">
    <w:abstractNumId w:val="32"/>
  </w:num>
  <w:num w:numId="39">
    <w:abstractNumId w:val="21"/>
  </w:num>
  <w:num w:numId="40">
    <w:abstractNumId w:val="23"/>
  </w:num>
  <w:num w:numId="41">
    <w:abstractNumId w:val="5"/>
  </w:num>
  <w:num w:numId="42">
    <w:abstractNumId w:val="3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30F"/>
    <w:rsid w:val="000D295C"/>
    <w:rsid w:val="000D4989"/>
    <w:rsid w:val="000D7F8D"/>
    <w:rsid w:val="00103AF4"/>
    <w:rsid w:val="001247C8"/>
    <w:rsid w:val="00144C0F"/>
    <w:rsid w:val="001B74CF"/>
    <w:rsid w:val="001D5A28"/>
    <w:rsid w:val="00202844"/>
    <w:rsid w:val="0023396D"/>
    <w:rsid w:val="00294C39"/>
    <w:rsid w:val="002A3B3C"/>
    <w:rsid w:val="00304C45"/>
    <w:rsid w:val="003A597D"/>
    <w:rsid w:val="003C6750"/>
    <w:rsid w:val="00497270"/>
    <w:rsid w:val="004D6841"/>
    <w:rsid w:val="004E790F"/>
    <w:rsid w:val="00530528"/>
    <w:rsid w:val="00545ACC"/>
    <w:rsid w:val="005A79EE"/>
    <w:rsid w:val="005F0402"/>
    <w:rsid w:val="0064709C"/>
    <w:rsid w:val="00690903"/>
    <w:rsid w:val="006949F5"/>
    <w:rsid w:val="006C0312"/>
    <w:rsid w:val="00736486"/>
    <w:rsid w:val="007423FE"/>
    <w:rsid w:val="007D0036"/>
    <w:rsid w:val="007D130F"/>
    <w:rsid w:val="008A3C5C"/>
    <w:rsid w:val="0093066B"/>
    <w:rsid w:val="00982947"/>
    <w:rsid w:val="009A6542"/>
    <w:rsid w:val="00A07B35"/>
    <w:rsid w:val="00A234F8"/>
    <w:rsid w:val="00A77B4C"/>
    <w:rsid w:val="00AE0DAE"/>
    <w:rsid w:val="00B108EF"/>
    <w:rsid w:val="00B76D3A"/>
    <w:rsid w:val="00C373A6"/>
    <w:rsid w:val="00C40608"/>
    <w:rsid w:val="00CD2279"/>
    <w:rsid w:val="00CD2F48"/>
    <w:rsid w:val="00D10864"/>
    <w:rsid w:val="00D50BBB"/>
    <w:rsid w:val="00DE16BE"/>
    <w:rsid w:val="00DE7515"/>
    <w:rsid w:val="00E04A7C"/>
    <w:rsid w:val="00E12A6A"/>
    <w:rsid w:val="00E27413"/>
    <w:rsid w:val="00E61248"/>
    <w:rsid w:val="00E800F6"/>
    <w:rsid w:val="00F27428"/>
    <w:rsid w:val="00F30F67"/>
    <w:rsid w:val="00F37072"/>
    <w:rsid w:val="00F84D60"/>
    <w:rsid w:val="00FD3552"/>
    <w:rsid w:val="00FE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423FE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4E7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7423FE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274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27428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7423FE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27428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7423FE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7423FE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27428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7423FE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F27428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7423FE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27428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7423FE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27428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7423FE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27428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423FE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27428"/>
    <w:rPr>
      <w:rFonts w:cs="Times New Roman"/>
    </w:rPr>
  </w:style>
  <w:style w:type="paragraph" w:styleId="Zhlav">
    <w:name w:val="header"/>
    <w:basedOn w:val="Normln"/>
    <w:link w:val="ZhlavChar"/>
    <w:uiPriority w:val="99"/>
    <w:rsid w:val="00742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27428"/>
    <w:rPr>
      <w:rFonts w:cs="Times New Roman"/>
    </w:rPr>
  </w:style>
  <w:style w:type="paragraph" w:styleId="Zpat">
    <w:name w:val="footer"/>
    <w:basedOn w:val="Normln"/>
    <w:link w:val="ZpatChar"/>
    <w:uiPriority w:val="99"/>
    <w:rsid w:val="00742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27428"/>
    <w:rPr>
      <w:rFonts w:cs="Times New Roman"/>
    </w:rPr>
  </w:style>
  <w:style w:type="character" w:styleId="slostrnky">
    <w:name w:val="page number"/>
    <w:basedOn w:val="Standardnpsmoodstavce"/>
    <w:uiPriority w:val="99"/>
    <w:rsid w:val="007423F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4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3C5C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4E79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4</cp:revision>
  <cp:lastPrinted>2018-08-15T09:13:00Z</cp:lastPrinted>
  <dcterms:created xsi:type="dcterms:W3CDTF">2018-07-23T09:46:00Z</dcterms:created>
  <dcterms:modified xsi:type="dcterms:W3CDTF">2018-08-15T09:19:00Z</dcterms:modified>
</cp:coreProperties>
</file>