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9D5" w:rsidRPr="000679D5" w:rsidRDefault="000679D5" w:rsidP="000679D5">
      <w:pPr>
        <w:ind w:left="-284"/>
        <w:rPr>
          <w:rFonts w:ascii="Arial" w:hAnsi="Arial" w:cs="Arial"/>
          <w:color w:val="365F91" w:themeColor="accent1" w:themeShade="BF"/>
          <w:sz w:val="4"/>
          <w:szCs w:val="4"/>
        </w:rPr>
      </w:pPr>
    </w:p>
    <w:p w:rsidR="000679D5" w:rsidRDefault="000679D5" w:rsidP="000679D5">
      <w:pPr>
        <w:ind w:left="-284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0679D5">
        <w:rPr>
          <w:rFonts w:ascii="Arial" w:hAnsi="Arial" w:cs="Arial"/>
          <w:color w:val="365F91" w:themeColor="accent1" w:themeShade="BF"/>
          <w:sz w:val="20"/>
          <w:szCs w:val="20"/>
        </w:rPr>
        <w:t xml:space="preserve">II. interní klinika - </w:t>
      </w:r>
      <w:proofErr w:type="spellStart"/>
      <w:r w:rsidRPr="000679D5">
        <w:rPr>
          <w:rFonts w:ascii="Arial" w:hAnsi="Arial" w:cs="Arial"/>
          <w:color w:val="365F91" w:themeColor="accent1" w:themeShade="BF"/>
          <w:sz w:val="20"/>
          <w:szCs w:val="20"/>
        </w:rPr>
        <w:t>gastro</w:t>
      </w:r>
      <w:proofErr w:type="spellEnd"/>
      <w:r w:rsidRPr="000679D5">
        <w:rPr>
          <w:rFonts w:ascii="Arial" w:hAnsi="Arial" w:cs="Arial"/>
          <w:color w:val="365F91" w:themeColor="accent1" w:themeShade="BF"/>
          <w:sz w:val="20"/>
          <w:szCs w:val="20"/>
        </w:rPr>
        <w:t xml:space="preserve">-enterologická a </w:t>
      </w:r>
      <w:proofErr w:type="spellStart"/>
      <w:r w:rsidRPr="000679D5">
        <w:rPr>
          <w:rFonts w:ascii="Arial" w:hAnsi="Arial" w:cs="Arial"/>
          <w:color w:val="365F91" w:themeColor="accent1" w:themeShade="BF"/>
          <w:sz w:val="20"/>
          <w:szCs w:val="20"/>
        </w:rPr>
        <w:t>hepatologická</w:t>
      </w:r>
      <w:proofErr w:type="spellEnd"/>
    </w:p>
    <w:p w:rsidR="000679D5" w:rsidRDefault="000679D5" w:rsidP="000679D5">
      <w:pPr>
        <w:ind w:left="-284"/>
        <w:rPr>
          <w:rFonts w:ascii="Arial" w:hAnsi="Arial" w:cs="Arial"/>
          <w:color w:val="365F91" w:themeColor="accent1" w:themeShade="BF"/>
          <w:sz w:val="20"/>
          <w:szCs w:val="20"/>
        </w:rPr>
      </w:pPr>
    </w:p>
    <w:p w:rsidR="000679D5" w:rsidRPr="000679D5" w:rsidRDefault="00804508" w:rsidP="000679D5">
      <w:pPr>
        <w:ind w:left="-284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INDIKÁTORY KVALITY</w:t>
      </w:r>
    </w:p>
    <w:p w:rsidR="000679D5" w:rsidRDefault="000679D5" w:rsidP="000679D5">
      <w:pPr>
        <w:ind w:left="-284"/>
        <w:rPr>
          <w:rFonts w:ascii="Arial" w:hAnsi="Arial" w:cs="Arial"/>
          <w:b/>
          <w:color w:val="365F91" w:themeColor="accent1" w:themeShade="BF"/>
        </w:rPr>
      </w:pPr>
    </w:p>
    <w:p w:rsidR="000679D5" w:rsidRPr="00804508" w:rsidRDefault="000679D5" w:rsidP="000679D5">
      <w:pPr>
        <w:ind w:left="-284"/>
        <w:rPr>
          <w:rFonts w:ascii="Arial" w:hAnsi="Arial" w:cs="Arial"/>
          <w:color w:val="365F91" w:themeColor="accent1" w:themeShade="BF"/>
        </w:rPr>
      </w:pPr>
      <w:r w:rsidRPr="00804508">
        <w:rPr>
          <w:rFonts w:ascii="Arial" w:hAnsi="Arial" w:cs="Arial"/>
          <w:color w:val="365F91" w:themeColor="accent1" w:themeShade="BF"/>
        </w:rPr>
        <w:t>Komplikace kolonoskopie</w:t>
      </w:r>
    </w:p>
    <w:tbl>
      <w:tblPr>
        <w:tblpPr w:leftFromText="141" w:rightFromText="141" w:vertAnchor="text" w:horzAnchor="margin" w:tblpY="1"/>
        <w:tblW w:w="4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95"/>
        <w:gridCol w:w="1196"/>
        <w:gridCol w:w="1196"/>
      </w:tblGrid>
      <w:tr w:rsidR="001F255C" w:rsidRPr="00142D3B" w:rsidTr="001F255C">
        <w:trPr>
          <w:trHeight w:val="417"/>
        </w:trPr>
        <w:tc>
          <w:tcPr>
            <w:tcW w:w="124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F255C" w:rsidRPr="00142D3B" w:rsidRDefault="001F255C" w:rsidP="00BA596A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DBE5F1"/>
            <w:vAlign w:val="center"/>
          </w:tcPr>
          <w:p w:rsidR="001F255C" w:rsidRPr="00142D3B" w:rsidRDefault="001F255C" w:rsidP="00BA596A">
            <w:pPr>
              <w:pStyle w:val="Default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42D3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20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15</w:t>
            </w:r>
          </w:p>
        </w:tc>
        <w:tc>
          <w:tcPr>
            <w:tcW w:w="1196" w:type="dxa"/>
            <w:shd w:val="clear" w:color="auto" w:fill="DBE5F1"/>
            <w:vAlign w:val="center"/>
          </w:tcPr>
          <w:p w:rsidR="001F255C" w:rsidRPr="00142D3B" w:rsidRDefault="001F255C" w:rsidP="00BA596A">
            <w:pPr>
              <w:pStyle w:val="Default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2016</w:t>
            </w:r>
          </w:p>
        </w:tc>
        <w:tc>
          <w:tcPr>
            <w:tcW w:w="1196" w:type="dxa"/>
            <w:shd w:val="clear" w:color="auto" w:fill="DBE5F1"/>
            <w:vAlign w:val="center"/>
          </w:tcPr>
          <w:p w:rsidR="001F255C" w:rsidRPr="00142D3B" w:rsidRDefault="001F255C" w:rsidP="00BA596A">
            <w:pPr>
              <w:pStyle w:val="Default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42D3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20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17</w:t>
            </w:r>
          </w:p>
        </w:tc>
      </w:tr>
      <w:tr w:rsidR="001F255C" w:rsidRPr="00142D3B" w:rsidTr="001F255C">
        <w:trPr>
          <w:trHeight w:val="283"/>
        </w:trPr>
        <w:tc>
          <w:tcPr>
            <w:tcW w:w="1242" w:type="dxa"/>
            <w:shd w:val="clear" w:color="auto" w:fill="D9D9D9"/>
            <w:vAlign w:val="center"/>
          </w:tcPr>
          <w:p w:rsidR="001F255C" w:rsidRPr="00142D3B" w:rsidRDefault="001F255C" w:rsidP="00BA596A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42D3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krvácení </w:t>
            </w:r>
          </w:p>
        </w:tc>
        <w:tc>
          <w:tcPr>
            <w:tcW w:w="1195" w:type="dxa"/>
            <w:vAlign w:val="center"/>
          </w:tcPr>
          <w:p w:rsidR="001F255C" w:rsidRPr="00142D3B" w:rsidRDefault="001F255C" w:rsidP="00BA596A">
            <w:pPr>
              <w:pStyle w:val="Default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5</w:t>
            </w:r>
          </w:p>
        </w:tc>
        <w:tc>
          <w:tcPr>
            <w:tcW w:w="1196" w:type="dxa"/>
            <w:vAlign w:val="center"/>
          </w:tcPr>
          <w:p w:rsidR="001F255C" w:rsidRPr="00142D3B" w:rsidRDefault="001F255C" w:rsidP="00BA596A">
            <w:pPr>
              <w:pStyle w:val="Default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7</w:t>
            </w:r>
          </w:p>
        </w:tc>
        <w:tc>
          <w:tcPr>
            <w:tcW w:w="1196" w:type="dxa"/>
            <w:vAlign w:val="center"/>
          </w:tcPr>
          <w:p w:rsidR="001F255C" w:rsidRPr="00142D3B" w:rsidRDefault="001F255C" w:rsidP="00BA596A">
            <w:pPr>
              <w:pStyle w:val="Default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4</w:t>
            </w:r>
          </w:p>
        </w:tc>
      </w:tr>
      <w:tr w:rsidR="001F255C" w:rsidRPr="00142D3B" w:rsidTr="001F255C">
        <w:trPr>
          <w:trHeight w:val="283"/>
        </w:trPr>
        <w:tc>
          <w:tcPr>
            <w:tcW w:w="1242" w:type="dxa"/>
            <w:shd w:val="clear" w:color="auto" w:fill="D9D9D9"/>
            <w:vAlign w:val="center"/>
          </w:tcPr>
          <w:p w:rsidR="001F255C" w:rsidRPr="00142D3B" w:rsidRDefault="001F255C" w:rsidP="00BA596A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42D3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perforace </w:t>
            </w:r>
          </w:p>
        </w:tc>
        <w:tc>
          <w:tcPr>
            <w:tcW w:w="1195" w:type="dxa"/>
            <w:vAlign w:val="center"/>
          </w:tcPr>
          <w:p w:rsidR="001F255C" w:rsidRPr="00142D3B" w:rsidRDefault="001F255C" w:rsidP="00BA596A">
            <w:pPr>
              <w:pStyle w:val="Default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</w:t>
            </w:r>
          </w:p>
        </w:tc>
        <w:tc>
          <w:tcPr>
            <w:tcW w:w="1196" w:type="dxa"/>
            <w:vAlign w:val="center"/>
          </w:tcPr>
          <w:p w:rsidR="001F255C" w:rsidRPr="00142D3B" w:rsidRDefault="001F255C" w:rsidP="00BA596A">
            <w:pPr>
              <w:pStyle w:val="Default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</w:t>
            </w:r>
          </w:p>
        </w:tc>
        <w:tc>
          <w:tcPr>
            <w:tcW w:w="1196" w:type="dxa"/>
            <w:vAlign w:val="center"/>
          </w:tcPr>
          <w:p w:rsidR="001F255C" w:rsidRPr="00142D3B" w:rsidRDefault="001F255C" w:rsidP="00BA596A">
            <w:pPr>
              <w:pStyle w:val="Default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</w:t>
            </w:r>
          </w:p>
        </w:tc>
      </w:tr>
    </w:tbl>
    <w:p w:rsidR="00142D3B" w:rsidRDefault="00142D3B" w:rsidP="000679D5">
      <w:pPr>
        <w:ind w:left="-284"/>
        <w:rPr>
          <w:rFonts w:ascii="Arial" w:hAnsi="Arial" w:cs="Arial"/>
          <w:color w:val="365F91" w:themeColor="accent1" w:themeShade="BF"/>
          <w:u w:val="single"/>
        </w:rPr>
      </w:pPr>
    </w:p>
    <w:p w:rsidR="000679D5" w:rsidRDefault="000679D5" w:rsidP="000679D5">
      <w:pPr>
        <w:ind w:left="-284"/>
        <w:rPr>
          <w:rFonts w:ascii="Arial" w:hAnsi="Arial" w:cs="Arial"/>
          <w:color w:val="365F91" w:themeColor="accent1" w:themeShade="BF"/>
        </w:rPr>
      </w:pPr>
    </w:p>
    <w:p w:rsidR="001F255C" w:rsidRDefault="001F255C" w:rsidP="000679D5">
      <w:pPr>
        <w:ind w:left="-284"/>
        <w:rPr>
          <w:rFonts w:ascii="Arial" w:hAnsi="Arial" w:cs="Arial"/>
          <w:color w:val="365F91" w:themeColor="accent1" w:themeShade="BF"/>
        </w:rPr>
      </w:pPr>
    </w:p>
    <w:p w:rsidR="001F255C" w:rsidRDefault="001F255C" w:rsidP="000679D5">
      <w:pPr>
        <w:ind w:left="-284"/>
        <w:rPr>
          <w:rFonts w:ascii="Arial" w:hAnsi="Arial" w:cs="Arial"/>
          <w:color w:val="365F91" w:themeColor="accent1" w:themeShade="BF"/>
        </w:rPr>
      </w:pPr>
    </w:p>
    <w:p w:rsidR="000679D5" w:rsidRPr="00804508" w:rsidRDefault="000679D5" w:rsidP="000679D5">
      <w:pPr>
        <w:ind w:left="-284"/>
        <w:rPr>
          <w:rFonts w:ascii="Arial" w:hAnsi="Arial" w:cs="Arial"/>
          <w:color w:val="365F91" w:themeColor="accent1" w:themeShade="BF"/>
        </w:rPr>
      </w:pPr>
      <w:r w:rsidRPr="00804508">
        <w:rPr>
          <w:rFonts w:ascii="Arial" w:hAnsi="Arial" w:cs="Arial"/>
          <w:color w:val="365F91" w:themeColor="accent1" w:themeShade="BF"/>
        </w:rPr>
        <w:t>Roční letalita u nemocných s akutním krvácením do GIT při portální hypertenzi</w:t>
      </w:r>
    </w:p>
    <w:tbl>
      <w:tblPr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91"/>
        <w:gridCol w:w="1191"/>
        <w:gridCol w:w="1191"/>
      </w:tblGrid>
      <w:tr w:rsidR="001F255C" w:rsidRPr="00142D3B" w:rsidTr="001F255C">
        <w:trPr>
          <w:trHeight w:val="398"/>
        </w:trPr>
        <w:tc>
          <w:tcPr>
            <w:tcW w:w="1242" w:type="dxa"/>
            <w:tcBorders>
              <w:top w:val="nil"/>
              <w:left w:val="nil"/>
            </w:tcBorders>
          </w:tcPr>
          <w:p w:rsidR="001F255C" w:rsidRPr="00142D3B" w:rsidRDefault="001F255C" w:rsidP="00804508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EAF1DD"/>
            <w:vAlign w:val="center"/>
          </w:tcPr>
          <w:p w:rsidR="001F255C" w:rsidRPr="00142D3B" w:rsidRDefault="001F255C" w:rsidP="00F40B2F">
            <w:pPr>
              <w:pStyle w:val="Default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42D3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20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15</w:t>
            </w:r>
          </w:p>
        </w:tc>
        <w:tc>
          <w:tcPr>
            <w:tcW w:w="1191" w:type="dxa"/>
            <w:shd w:val="clear" w:color="auto" w:fill="EAF1DD"/>
            <w:vAlign w:val="center"/>
          </w:tcPr>
          <w:p w:rsidR="001F255C" w:rsidRPr="00142D3B" w:rsidRDefault="001F255C" w:rsidP="00142D3B">
            <w:pPr>
              <w:pStyle w:val="Default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2016</w:t>
            </w:r>
          </w:p>
        </w:tc>
        <w:tc>
          <w:tcPr>
            <w:tcW w:w="1191" w:type="dxa"/>
            <w:shd w:val="clear" w:color="auto" w:fill="EAF1DD"/>
            <w:vAlign w:val="center"/>
          </w:tcPr>
          <w:p w:rsidR="001F255C" w:rsidRPr="00142D3B" w:rsidRDefault="001F255C" w:rsidP="00142D3B">
            <w:pPr>
              <w:pStyle w:val="Default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2017</w:t>
            </w:r>
          </w:p>
        </w:tc>
      </w:tr>
      <w:tr w:rsidR="001F255C" w:rsidRPr="00142D3B" w:rsidTr="001F255C">
        <w:trPr>
          <w:trHeight w:val="108"/>
        </w:trPr>
        <w:tc>
          <w:tcPr>
            <w:tcW w:w="1242" w:type="dxa"/>
            <w:shd w:val="clear" w:color="auto" w:fill="D9D9D9"/>
          </w:tcPr>
          <w:p w:rsidR="001F255C" w:rsidRPr="00142D3B" w:rsidRDefault="001F255C" w:rsidP="00804508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42D3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počet zemřelých</w:t>
            </w:r>
          </w:p>
        </w:tc>
        <w:tc>
          <w:tcPr>
            <w:tcW w:w="1191" w:type="dxa"/>
            <w:vAlign w:val="center"/>
          </w:tcPr>
          <w:p w:rsidR="001F255C" w:rsidRPr="00142D3B" w:rsidRDefault="001F255C" w:rsidP="00F40B2F">
            <w:pPr>
              <w:pStyle w:val="Default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4</w:t>
            </w:r>
            <w:r w:rsidRPr="00142D3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7,3 </w:t>
            </w:r>
            <w:r w:rsidRPr="00142D3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%)</w:t>
            </w:r>
          </w:p>
        </w:tc>
        <w:tc>
          <w:tcPr>
            <w:tcW w:w="1191" w:type="dxa"/>
            <w:vAlign w:val="center"/>
          </w:tcPr>
          <w:p w:rsidR="001F255C" w:rsidRPr="00142D3B" w:rsidRDefault="001F255C" w:rsidP="00BA596A">
            <w:pPr>
              <w:pStyle w:val="Default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5</w:t>
            </w:r>
            <w:r w:rsidRPr="00142D3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8</w:t>
            </w:r>
            <w:r w:rsidRPr="00142D3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7</w:t>
            </w:r>
            <w:r w:rsidRPr="00142D3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%)</w:t>
            </w:r>
          </w:p>
        </w:tc>
        <w:tc>
          <w:tcPr>
            <w:tcW w:w="1191" w:type="dxa"/>
            <w:vAlign w:val="center"/>
          </w:tcPr>
          <w:p w:rsidR="001F255C" w:rsidRPr="00142D3B" w:rsidRDefault="001F255C" w:rsidP="00142D3B">
            <w:pPr>
              <w:pStyle w:val="Default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3</w:t>
            </w:r>
            <w:r w:rsidRPr="00142D3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7</w:t>
            </w:r>
            <w:r w:rsidRPr="00142D3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,1 %)</w:t>
            </w:r>
          </w:p>
        </w:tc>
      </w:tr>
    </w:tbl>
    <w:p w:rsidR="000679D5" w:rsidRDefault="000679D5" w:rsidP="000679D5">
      <w:pPr>
        <w:ind w:left="-284"/>
        <w:rPr>
          <w:rFonts w:ascii="Arial" w:hAnsi="Arial" w:cs="Arial"/>
          <w:color w:val="365F91" w:themeColor="accent1" w:themeShade="BF"/>
        </w:rPr>
      </w:pPr>
    </w:p>
    <w:p w:rsidR="001F255C" w:rsidRDefault="001F255C" w:rsidP="000679D5">
      <w:pPr>
        <w:ind w:left="-284"/>
        <w:rPr>
          <w:rFonts w:ascii="Arial" w:hAnsi="Arial" w:cs="Arial"/>
          <w:color w:val="365F91" w:themeColor="accent1" w:themeShade="BF"/>
        </w:rPr>
      </w:pPr>
    </w:p>
    <w:p w:rsidR="001F255C" w:rsidRDefault="001F255C" w:rsidP="000679D5">
      <w:pPr>
        <w:ind w:left="-284"/>
        <w:rPr>
          <w:rFonts w:ascii="Arial" w:hAnsi="Arial" w:cs="Arial"/>
          <w:color w:val="365F91" w:themeColor="accent1" w:themeShade="BF"/>
        </w:rPr>
      </w:pPr>
    </w:p>
    <w:p w:rsidR="00EC7D70" w:rsidRDefault="001F255C" w:rsidP="000679D5">
      <w:pPr>
        <w:ind w:left="-284"/>
        <w:rPr>
          <w:rFonts w:ascii="Arial" w:hAnsi="Arial" w:cs="Arial"/>
          <w:color w:val="365F91" w:themeColor="accent1" w:themeShade="BF"/>
        </w:rPr>
      </w:pPr>
      <w:bookmarkStart w:id="0" w:name="_GoBack"/>
      <w:bookmarkEnd w:id="0"/>
      <w:r>
        <w:rPr>
          <w:rFonts w:ascii="Arial" w:hAnsi="Arial" w:cs="Arial"/>
          <w:color w:val="365F91" w:themeColor="accent1" w:themeShade="BF"/>
        </w:rPr>
        <w:t>V roce 2017 bylo sledování těchto indikátorů kvality ukončeno.</w:t>
      </w:r>
    </w:p>
    <w:p w:rsidR="00142D3B" w:rsidRPr="000679D5" w:rsidRDefault="00142D3B" w:rsidP="000679D5">
      <w:pPr>
        <w:ind w:left="-284"/>
        <w:rPr>
          <w:rFonts w:ascii="Arial" w:hAnsi="Arial" w:cs="Arial"/>
          <w:color w:val="365F91" w:themeColor="accent1" w:themeShade="BF"/>
        </w:rPr>
      </w:pPr>
    </w:p>
    <w:sectPr w:rsidR="00142D3B" w:rsidRPr="000679D5" w:rsidSect="00FE77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508" w:rsidRDefault="00804508" w:rsidP="000679D5">
      <w:pPr>
        <w:spacing w:after="0" w:line="240" w:lineRule="auto"/>
      </w:pPr>
      <w:r>
        <w:separator/>
      </w:r>
    </w:p>
  </w:endnote>
  <w:endnote w:type="continuationSeparator" w:id="0">
    <w:p w:rsidR="00804508" w:rsidRDefault="00804508" w:rsidP="0006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508" w:rsidRDefault="00804508" w:rsidP="000679D5">
      <w:pPr>
        <w:spacing w:after="0" w:line="240" w:lineRule="auto"/>
      </w:pPr>
      <w:r>
        <w:separator/>
      </w:r>
    </w:p>
  </w:footnote>
  <w:footnote w:type="continuationSeparator" w:id="0">
    <w:p w:rsidR="00804508" w:rsidRDefault="00804508" w:rsidP="0006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508" w:rsidRDefault="00BA596A" w:rsidP="00BA596A">
    <w:pPr>
      <w:pStyle w:val="Zhlav"/>
      <w:ind w:left="-284"/>
    </w:pPr>
    <w:r w:rsidRPr="00BA596A">
      <w:rPr>
        <w:noProof/>
      </w:rPr>
      <w:drawing>
        <wp:inline distT="0" distB="0" distL="0" distR="0">
          <wp:extent cx="1838325" cy="507273"/>
          <wp:effectExtent l="19050" t="0" r="9525" b="0"/>
          <wp:docPr id="2" name="obrázek 2" descr="O:\- O R G A N I Z A Č N Í   N O R M Y\PODKLADY PRO ON - logo\FNOL_logo_pozitiv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- O R G A N I Z A Č N Í   N O R M Y\PODKLADY PRO ON - logo\FNOL_logo_pozitiv_CMYK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426" cy="509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9D5"/>
    <w:rsid w:val="00016BF7"/>
    <w:rsid w:val="000211CE"/>
    <w:rsid w:val="000249CD"/>
    <w:rsid w:val="00067103"/>
    <w:rsid w:val="000679D5"/>
    <w:rsid w:val="000B1472"/>
    <w:rsid w:val="00142D3B"/>
    <w:rsid w:val="001937CC"/>
    <w:rsid w:val="001943D7"/>
    <w:rsid w:val="001F255C"/>
    <w:rsid w:val="001F7B83"/>
    <w:rsid w:val="00220500"/>
    <w:rsid w:val="002673B8"/>
    <w:rsid w:val="002706E4"/>
    <w:rsid w:val="00414ED1"/>
    <w:rsid w:val="00480CCF"/>
    <w:rsid w:val="004E5030"/>
    <w:rsid w:val="00510A44"/>
    <w:rsid w:val="005311B5"/>
    <w:rsid w:val="00557CDD"/>
    <w:rsid w:val="00566E07"/>
    <w:rsid w:val="005F386C"/>
    <w:rsid w:val="00644117"/>
    <w:rsid w:val="00651E12"/>
    <w:rsid w:val="00655CAE"/>
    <w:rsid w:val="00666998"/>
    <w:rsid w:val="00671896"/>
    <w:rsid w:val="006F7C2F"/>
    <w:rsid w:val="007161EA"/>
    <w:rsid w:val="007D4701"/>
    <w:rsid w:val="00804508"/>
    <w:rsid w:val="00817EBD"/>
    <w:rsid w:val="00825306"/>
    <w:rsid w:val="008A5AE2"/>
    <w:rsid w:val="0094404D"/>
    <w:rsid w:val="00952C25"/>
    <w:rsid w:val="00973157"/>
    <w:rsid w:val="00981868"/>
    <w:rsid w:val="009E1450"/>
    <w:rsid w:val="00A15BE2"/>
    <w:rsid w:val="00A74B5F"/>
    <w:rsid w:val="00A86017"/>
    <w:rsid w:val="00AD6FB7"/>
    <w:rsid w:val="00BA596A"/>
    <w:rsid w:val="00BE250E"/>
    <w:rsid w:val="00C37925"/>
    <w:rsid w:val="00D302CF"/>
    <w:rsid w:val="00D71A8E"/>
    <w:rsid w:val="00DD642A"/>
    <w:rsid w:val="00EC7D70"/>
    <w:rsid w:val="00F20B29"/>
    <w:rsid w:val="00F24938"/>
    <w:rsid w:val="00F272AF"/>
    <w:rsid w:val="00F35413"/>
    <w:rsid w:val="00F40B2F"/>
    <w:rsid w:val="00F47C34"/>
    <w:rsid w:val="00FB5450"/>
    <w:rsid w:val="00FC7623"/>
    <w:rsid w:val="00FE2418"/>
    <w:rsid w:val="00F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6C1C2F"/>
  <w15:docId w15:val="{495B4F4A-23CD-4EAA-91CE-C6C68389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77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6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679D5"/>
  </w:style>
  <w:style w:type="paragraph" w:styleId="Zpat">
    <w:name w:val="footer"/>
    <w:basedOn w:val="Normln"/>
    <w:link w:val="ZpatChar"/>
    <w:uiPriority w:val="99"/>
    <w:semiHidden/>
    <w:unhideWhenUsed/>
    <w:rsid w:val="0006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679D5"/>
  </w:style>
  <w:style w:type="table" w:styleId="Mkatabulky">
    <w:name w:val="Table Grid"/>
    <w:basedOn w:val="Normlntabulka"/>
    <w:uiPriority w:val="59"/>
    <w:rsid w:val="00067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2D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C7D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01696-8FF2-4AEA-B569-44E6B215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60063</dc:creator>
  <cp:lastModifiedBy>Labounková Petra</cp:lastModifiedBy>
  <cp:revision>8</cp:revision>
  <dcterms:created xsi:type="dcterms:W3CDTF">2016-04-20T07:12:00Z</dcterms:created>
  <dcterms:modified xsi:type="dcterms:W3CDTF">2021-06-08T05:56:00Z</dcterms:modified>
</cp:coreProperties>
</file>