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 2010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D74913" w:rsidRDefault="00D74913" w:rsidP="007234A3">
      <w:pPr>
        <w:rPr>
          <w:lang w:val="cs-CZ"/>
        </w:rPr>
      </w:pPr>
    </w:p>
    <w:p w:rsidR="00D74913" w:rsidRPr="00D74913" w:rsidRDefault="00D74913" w:rsidP="00D74913">
      <w:pPr>
        <w:rPr>
          <w:b/>
          <w:u w:val="single"/>
          <w:lang w:val="cs-CZ"/>
        </w:rPr>
      </w:pPr>
      <w:r w:rsidRPr="00D74913">
        <w:rPr>
          <w:b/>
          <w:u w:val="single"/>
          <w:lang w:val="cs-CZ"/>
        </w:rPr>
        <w:t>Výsledky:</w:t>
      </w:r>
    </w:p>
    <w:p w:rsidR="00D74913" w:rsidRDefault="00D74913" w:rsidP="00121EC3">
      <w:pPr>
        <w:rPr>
          <w:lang w:val="cs-CZ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158"/>
        <w:gridCol w:w="5103"/>
      </w:tblGrid>
      <w:tr w:rsidR="00D74913" w:rsidTr="007234A3">
        <w:tc>
          <w:tcPr>
            <w:tcW w:w="2158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Období sledování</w:t>
            </w:r>
          </w:p>
        </w:tc>
        <w:tc>
          <w:tcPr>
            <w:tcW w:w="5103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Průměrný čas pacienta strávený v</w:t>
            </w:r>
            <w:r>
              <w:rPr>
                <w:b/>
                <w:lang w:val="cs-CZ"/>
              </w:rPr>
              <w:t> </w:t>
            </w:r>
            <w:r w:rsidRPr="00D74913">
              <w:rPr>
                <w:b/>
                <w:lang w:val="cs-CZ"/>
              </w:rPr>
              <w:t>čekárně</w:t>
            </w:r>
            <w:r>
              <w:rPr>
                <w:b/>
                <w:lang w:val="cs-CZ"/>
              </w:rPr>
              <w:t xml:space="preserve"> (min)</w:t>
            </w:r>
          </w:p>
        </w:tc>
      </w:tr>
      <w:tr w:rsidR="00D74913" w:rsidTr="007234A3">
        <w:tc>
          <w:tcPr>
            <w:tcW w:w="2158" w:type="dxa"/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2010</w:t>
            </w:r>
          </w:p>
        </w:tc>
        <w:tc>
          <w:tcPr>
            <w:tcW w:w="5103" w:type="dxa"/>
          </w:tcPr>
          <w:p w:rsidR="00D74913" w:rsidRPr="00954D21" w:rsidRDefault="00D74913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22</w:t>
            </w:r>
          </w:p>
        </w:tc>
      </w:tr>
      <w:tr w:rsidR="00D74913" w:rsidTr="007234A3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D74913" w:rsidRP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 pol 2010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</w:t>
            </w:r>
          </w:p>
        </w:tc>
      </w:tr>
      <w:tr w:rsidR="00D74913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 pol 2011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23,5</w:t>
            </w:r>
          </w:p>
        </w:tc>
      </w:tr>
      <w:tr w:rsidR="00D74913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2011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19</w:t>
            </w:r>
          </w:p>
        </w:tc>
      </w:tr>
      <w:tr w:rsidR="00296487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Default="00296487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Pr="00954D21" w:rsidRDefault="0029648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</w:p>
        </w:tc>
      </w:tr>
      <w:tr w:rsidR="008D6526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2D69BF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FD63E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85009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Pr="00850091" w:rsidRDefault="0085009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Default="0085009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</w:p>
        </w:tc>
      </w:tr>
      <w:tr w:rsidR="002279B1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4C3B48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  <w:tr w:rsidR="007234A3" w:rsidTr="007234A3">
        <w:tc>
          <w:tcPr>
            <w:tcW w:w="2158" w:type="dxa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2015</w:t>
            </w:r>
          </w:p>
        </w:tc>
        <w:tc>
          <w:tcPr>
            <w:tcW w:w="5103" w:type="dxa"/>
          </w:tcPr>
          <w:p w:rsidR="007234A3" w:rsidRDefault="007234A3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F51A0E" w:rsidTr="00BF33A9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F51A0E" w:rsidRDefault="00F51A0E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2015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F51A0E" w:rsidRDefault="00F51A0E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  <w:tr w:rsidR="00BF33A9" w:rsidTr="00BF33A9">
        <w:tc>
          <w:tcPr>
            <w:tcW w:w="21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33A9" w:rsidRDefault="00BF33A9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2016</w:t>
            </w: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F33A9" w:rsidRDefault="00BF33A9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</w:tbl>
    <w:p w:rsidR="002B1C40" w:rsidRDefault="002B1C40" w:rsidP="007234A3">
      <w:pPr>
        <w:rPr>
          <w:lang w:val="cs-CZ"/>
        </w:rPr>
      </w:pPr>
    </w:p>
    <w:p w:rsidR="00AC33C7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Sledování </w:t>
      </w:r>
      <w:r w:rsidR="00725394">
        <w:rPr>
          <w:lang w:val="cs-CZ"/>
        </w:rPr>
        <w:t>a</w:t>
      </w:r>
      <w:r>
        <w:rPr>
          <w:lang w:val="cs-CZ"/>
        </w:rPr>
        <w:t xml:space="preserve"> vyhodnocování závažných nežádoucích reakcí po aplikaci diagnostických anebo léčebných alergenových extraktů.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</w:t>
      </w:r>
      <w:r w:rsidR="00725394">
        <w:rPr>
          <w:lang w:val="cs-CZ"/>
        </w:rPr>
        <w:t xml:space="preserve"> 2012</w:t>
      </w:r>
    </w:p>
    <w:p w:rsidR="00045268" w:rsidRPr="002B1C40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045268" w:rsidRPr="00045268" w:rsidRDefault="00045268" w:rsidP="00045268">
      <w:pPr>
        <w:rPr>
          <w:lang w:val="cs-CZ"/>
        </w:rPr>
      </w:pPr>
      <w:r w:rsidRPr="00D74913">
        <w:rPr>
          <w:b/>
          <w:u w:val="single"/>
          <w:lang w:val="cs-CZ"/>
        </w:rPr>
        <w:t>Výsledky:</w:t>
      </w:r>
      <w:r>
        <w:rPr>
          <w:lang w:val="cs-CZ"/>
        </w:rPr>
        <w:t xml:space="preserve"> </w:t>
      </w:r>
    </w:p>
    <w:p w:rsidR="00045268" w:rsidRDefault="00045268" w:rsidP="00AC33C7">
      <w:pPr>
        <w:rPr>
          <w:lang w:val="cs-CZ"/>
        </w:rPr>
      </w:pPr>
    </w:p>
    <w:tbl>
      <w:tblPr>
        <w:tblStyle w:val="Mkatabulky"/>
        <w:tblW w:w="8962" w:type="dxa"/>
        <w:tblInd w:w="360" w:type="dxa"/>
        <w:tblLook w:val="04A0"/>
      </w:tblPr>
      <w:tblGrid>
        <w:gridCol w:w="2158"/>
        <w:gridCol w:w="6804"/>
      </w:tblGrid>
      <w:tr w:rsidR="009F7611" w:rsidRPr="00D74913" w:rsidTr="00DE5E15">
        <w:tc>
          <w:tcPr>
            <w:tcW w:w="2158" w:type="dxa"/>
            <w:vAlign w:val="center"/>
          </w:tcPr>
          <w:p w:rsidR="009F7611" w:rsidRPr="009F7611" w:rsidRDefault="009F7611" w:rsidP="009F7611">
            <w:pPr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Období sledování</w:t>
            </w:r>
          </w:p>
        </w:tc>
        <w:tc>
          <w:tcPr>
            <w:tcW w:w="6804" w:type="dxa"/>
            <w:vAlign w:val="center"/>
          </w:tcPr>
          <w:p w:rsidR="009F7611" w:rsidRPr="009F7611" w:rsidRDefault="009F7611" w:rsidP="009F7611">
            <w:pPr>
              <w:ind w:left="360"/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Nežádoucí reakc</w:t>
            </w:r>
            <w:r>
              <w:rPr>
                <w:b/>
                <w:lang w:val="cs-CZ"/>
              </w:rPr>
              <w:t>e</w:t>
            </w:r>
            <w:r w:rsidRPr="009F7611">
              <w:rPr>
                <w:b/>
                <w:lang w:val="cs-CZ"/>
              </w:rPr>
              <w:t xml:space="preserve"> po aplikaci diagnostických anebo léčebných alergenových extraktů</w:t>
            </w:r>
          </w:p>
        </w:tc>
      </w:tr>
      <w:tr w:rsidR="009F7611" w:rsidRPr="00954D21" w:rsidTr="00DE5E15">
        <w:tc>
          <w:tcPr>
            <w:tcW w:w="2158" w:type="dxa"/>
            <w:vAlign w:val="center"/>
          </w:tcPr>
          <w:p w:rsidR="009F7611" w:rsidRDefault="009F7611" w:rsidP="009F76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</w:tcPr>
          <w:p w:rsidR="009F7611" w:rsidRPr="009F7611" w:rsidRDefault="009F7611" w:rsidP="009F761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3 lehké nežádoucí reakce po aplikaci léčebných alergenů. Příčiny byly analyzovány na semináři lékařů</w:t>
            </w:r>
            <w:r w:rsidR="00DE5E15">
              <w:rPr>
                <w:lang w:val="cs-CZ"/>
              </w:rPr>
              <w:t>.</w:t>
            </w:r>
          </w:p>
        </w:tc>
      </w:tr>
      <w:tr w:rsidR="008D6526" w:rsidRPr="00954D21" w:rsidTr="00C73AB6">
        <w:tc>
          <w:tcPr>
            <w:tcW w:w="2158" w:type="dxa"/>
            <w:tcBorders>
              <w:bottom w:val="single" w:sz="18" w:space="0" w:color="000000" w:themeColor="text1"/>
            </w:tcBorders>
            <w:vAlign w:val="center"/>
          </w:tcPr>
          <w:p w:rsidR="008D6526" w:rsidRPr="008D6526" w:rsidRDefault="008D6526" w:rsidP="008D6526">
            <w:pPr>
              <w:jc w:val="center"/>
              <w:rPr>
                <w:lang w:val="cs-CZ"/>
              </w:rPr>
            </w:pPr>
            <w:r w:rsidRPr="008D6526">
              <w:rPr>
                <w:lang w:val="cs-CZ"/>
              </w:rPr>
              <w:t xml:space="preserve">2.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  <w:tcBorders>
              <w:bottom w:val="single" w:sz="18" w:space="0" w:color="000000" w:themeColor="text1"/>
            </w:tcBorders>
          </w:tcPr>
          <w:p w:rsidR="008D6526" w:rsidRDefault="00DE5E15" w:rsidP="008D6526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2D69BF" w:rsidRPr="00954D21" w:rsidTr="005F23A1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69BF" w:rsidRPr="008D6526" w:rsidRDefault="002D69BF" w:rsidP="00AB47E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AB47E0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316376" w:rsidRPr="00954D2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16376" w:rsidRPr="008D6526" w:rsidRDefault="00316376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16376" w:rsidRDefault="00316376" w:rsidP="00824B1A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279B1" w:rsidRPr="00954D21" w:rsidTr="004C3B48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79B1" w:rsidRDefault="002279B1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4C3B48" w:rsidRPr="00954D21" w:rsidTr="00F51A0E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4C3B48" w:rsidRDefault="004C3B48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9A270E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234A3" w:rsidRPr="00954D21" w:rsidTr="00F51A0E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5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234A3" w:rsidRDefault="00FD29EA" w:rsidP="00E87A83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F51A0E" w:rsidRPr="00954D21" w:rsidTr="00BF33A9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F51A0E" w:rsidRDefault="00F51A0E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F51A0E" w:rsidRDefault="00E16662" w:rsidP="00E87A83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BF33A9" w:rsidRPr="00954D21" w:rsidTr="00BF33A9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F33A9" w:rsidRDefault="00BF33A9" w:rsidP="00897A3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6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F33A9" w:rsidRDefault="00C61ED0" w:rsidP="00C61ED0">
            <w:pPr>
              <w:rPr>
                <w:lang w:val="cs-CZ"/>
              </w:rPr>
            </w:pPr>
            <w:r>
              <w:rPr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</w:tbl>
    <w:p w:rsidR="009F7611" w:rsidRPr="00AC33C7" w:rsidRDefault="009F7611" w:rsidP="00AC33C7">
      <w:pPr>
        <w:rPr>
          <w:lang w:val="cs-CZ"/>
        </w:rPr>
      </w:pPr>
    </w:p>
    <w:sectPr w:rsidR="009F7611" w:rsidRPr="00AC33C7" w:rsidSect="00BF33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C7"/>
    <w:rsid w:val="00043148"/>
    <w:rsid w:val="00045268"/>
    <w:rsid w:val="00081DED"/>
    <w:rsid w:val="00121EC3"/>
    <w:rsid w:val="001C606C"/>
    <w:rsid w:val="001F7A2D"/>
    <w:rsid w:val="002279B1"/>
    <w:rsid w:val="00296487"/>
    <w:rsid w:val="002A4859"/>
    <w:rsid w:val="002B1C40"/>
    <w:rsid w:val="002D69BF"/>
    <w:rsid w:val="00316376"/>
    <w:rsid w:val="00396168"/>
    <w:rsid w:val="003A7C5F"/>
    <w:rsid w:val="003D21CF"/>
    <w:rsid w:val="00401909"/>
    <w:rsid w:val="00484527"/>
    <w:rsid w:val="004C3B48"/>
    <w:rsid w:val="005F23A1"/>
    <w:rsid w:val="00604BB2"/>
    <w:rsid w:val="006872DE"/>
    <w:rsid w:val="006E1CED"/>
    <w:rsid w:val="006E288D"/>
    <w:rsid w:val="006E28CF"/>
    <w:rsid w:val="007234A3"/>
    <w:rsid w:val="00723C00"/>
    <w:rsid w:val="00725394"/>
    <w:rsid w:val="00746D61"/>
    <w:rsid w:val="0080624F"/>
    <w:rsid w:val="00834AE5"/>
    <w:rsid w:val="00850091"/>
    <w:rsid w:val="008D6526"/>
    <w:rsid w:val="00952D58"/>
    <w:rsid w:val="00954D21"/>
    <w:rsid w:val="009601C1"/>
    <w:rsid w:val="009A270E"/>
    <w:rsid w:val="009F7611"/>
    <w:rsid w:val="00AC33C7"/>
    <w:rsid w:val="00B45571"/>
    <w:rsid w:val="00B73457"/>
    <w:rsid w:val="00BF33A9"/>
    <w:rsid w:val="00C07938"/>
    <w:rsid w:val="00C61ED0"/>
    <w:rsid w:val="00C73AB6"/>
    <w:rsid w:val="00CB63B4"/>
    <w:rsid w:val="00D172B2"/>
    <w:rsid w:val="00D74913"/>
    <w:rsid w:val="00DD3423"/>
    <w:rsid w:val="00DE5E15"/>
    <w:rsid w:val="00E16662"/>
    <w:rsid w:val="00E2125B"/>
    <w:rsid w:val="00EA499D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1506047</cp:lastModifiedBy>
  <cp:revision>28</cp:revision>
  <cp:lastPrinted>2014-03-06T11:50:00Z</cp:lastPrinted>
  <dcterms:created xsi:type="dcterms:W3CDTF">2012-03-29T08:46:00Z</dcterms:created>
  <dcterms:modified xsi:type="dcterms:W3CDTF">2016-10-21T10:07:00Z</dcterms:modified>
</cp:coreProperties>
</file>