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691B9D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2IKaGER - o</w:t>
      </w:r>
      <w:r w:rsidR="00F446BE">
        <w:rPr>
          <w:rFonts w:ascii="Arial" w:hAnsi="Arial" w:cs="Arial"/>
          <w:b/>
          <w:color w:val="00529C"/>
        </w:rPr>
        <w:t>ddělení geriatrie</w:t>
      </w:r>
    </w:p>
    <w:p w:rsidR="005C6529" w:rsidRDefault="004B28BB" w:rsidP="005C6529">
      <w:pPr>
        <w:jc w:val="center"/>
        <w:rPr>
          <w:rFonts w:ascii="Arial" w:hAnsi="Arial" w:cs="Arial"/>
          <w:b/>
        </w:rPr>
      </w:pPr>
      <w:r w:rsidRPr="005C6529">
        <w:rPr>
          <w:rFonts w:ascii="Arial" w:hAnsi="Arial" w:cs="Arial"/>
          <w:b/>
        </w:rPr>
        <w:t>Indikátory kvality</w:t>
      </w:r>
    </w:p>
    <w:p w:rsidR="00F446BE" w:rsidRPr="00E57144" w:rsidRDefault="00F446BE" w:rsidP="005C6529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57144">
        <w:rPr>
          <w:rFonts w:ascii="Arial" w:eastAsia="Times New Roman" w:hAnsi="Arial" w:cs="Arial"/>
          <w:b/>
          <w:bCs/>
          <w:lang w:eastAsia="cs-CZ"/>
        </w:rPr>
        <w:t xml:space="preserve">Sledování přehledu hlášených </w:t>
      </w:r>
      <w:r w:rsidR="00D17505" w:rsidRPr="00E57144">
        <w:rPr>
          <w:rFonts w:ascii="Arial" w:eastAsia="Times New Roman" w:hAnsi="Arial" w:cs="Arial"/>
          <w:b/>
          <w:bCs/>
          <w:lang w:eastAsia="cs-CZ"/>
        </w:rPr>
        <w:t>i</w:t>
      </w:r>
      <w:r w:rsidR="00D17505" w:rsidRPr="00E57144">
        <w:rPr>
          <w:rFonts w:ascii="Arial" w:hAnsi="Arial" w:cs="Arial"/>
          <w:b/>
        </w:rPr>
        <w:t>nfekcí spojených se zdravotní péčí (HAI)</w:t>
      </w:r>
      <w:r w:rsidR="00D17505" w:rsidRPr="00E57144">
        <w:t xml:space="preserve"> </w:t>
      </w:r>
      <w:r w:rsidRPr="00BE7F42">
        <w:rPr>
          <w:rFonts w:ascii="Arial" w:eastAsia="Times New Roman" w:hAnsi="Arial" w:cs="Arial"/>
          <w:b/>
          <w:bCs/>
          <w:lang w:eastAsia="cs-CZ"/>
        </w:rPr>
        <w:t>clostridium dif</w:t>
      </w:r>
      <w:r w:rsidR="00D17505" w:rsidRPr="00BE7F42">
        <w:rPr>
          <w:rFonts w:ascii="Arial" w:eastAsia="Times New Roman" w:hAnsi="Arial" w:cs="Arial"/>
          <w:b/>
          <w:bCs/>
          <w:lang w:eastAsia="cs-CZ"/>
        </w:rPr>
        <w:t>f</w:t>
      </w:r>
      <w:r w:rsidRPr="00BE7F42">
        <w:rPr>
          <w:rFonts w:ascii="Arial" w:eastAsia="Times New Roman" w:hAnsi="Arial" w:cs="Arial"/>
          <w:b/>
          <w:bCs/>
          <w:lang w:eastAsia="cs-CZ"/>
        </w:rPr>
        <w:t>icile</w:t>
      </w:r>
      <w:r w:rsidRPr="00E57144">
        <w:rPr>
          <w:rFonts w:ascii="Arial" w:eastAsia="Times New Roman" w:hAnsi="Arial" w:cs="Arial"/>
          <w:b/>
          <w:bCs/>
          <w:lang w:eastAsia="cs-CZ"/>
        </w:rPr>
        <w:t xml:space="preserve"> u 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 xml:space="preserve">hospitalizovaných pacientů na </w:t>
      </w:r>
      <w:r w:rsidR="00691B9D">
        <w:rPr>
          <w:rFonts w:ascii="Arial" w:eastAsia="Times New Roman" w:hAnsi="Arial" w:cs="Arial"/>
          <w:b/>
          <w:bCs/>
          <w:lang w:eastAsia="cs-CZ"/>
        </w:rPr>
        <w:t>o</w:t>
      </w:r>
      <w:r w:rsidRPr="00E57144">
        <w:rPr>
          <w:rFonts w:ascii="Arial" w:eastAsia="Times New Roman" w:hAnsi="Arial" w:cs="Arial"/>
          <w:b/>
          <w:bCs/>
          <w:lang w:eastAsia="cs-CZ"/>
        </w:rPr>
        <w:t>ddělení geriatrie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 xml:space="preserve"> v roce 201</w:t>
      </w:r>
      <w:r w:rsidR="00A55BDF">
        <w:rPr>
          <w:rFonts w:ascii="Arial" w:eastAsia="Times New Roman" w:hAnsi="Arial" w:cs="Arial"/>
          <w:b/>
          <w:bCs/>
          <w:lang w:eastAsia="cs-CZ"/>
        </w:rPr>
        <w:t>9</w:t>
      </w:r>
    </w:p>
    <w:tbl>
      <w:tblPr>
        <w:tblStyle w:val="Mkatabulky"/>
        <w:tblW w:w="14992" w:type="dxa"/>
        <w:tblLayout w:type="fixed"/>
        <w:tblLook w:val="04A0"/>
      </w:tblPr>
      <w:tblGrid>
        <w:gridCol w:w="2093"/>
        <w:gridCol w:w="850"/>
        <w:gridCol w:w="851"/>
        <w:gridCol w:w="992"/>
        <w:gridCol w:w="992"/>
        <w:gridCol w:w="993"/>
        <w:gridCol w:w="992"/>
        <w:gridCol w:w="1199"/>
        <w:gridCol w:w="981"/>
        <w:gridCol w:w="981"/>
        <w:gridCol w:w="950"/>
        <w:gridCol w:w="1013"/>
        <w:gridCol w:w="1113"/>
        <w:gridCol w:w="992"/>
      </w:tblGrid>
      <w:tr w:rsidR="00B82185" w:rsidRPr="00622F79" w:rsidTr="00B82185">
        <w:trPr>
          <w:trHeight w:val="247"/>
        </w:trPr>
        <w:tc>
          <w:tcPr>
            <w:tcW w:w="2093" w:type="dxa"/>
            <w:shd w:val="clear" w:color="auto" w:fill="DBE5F1" w:themeFill="accent1" w:themeFillTint="33"/>
            <w:vAlign w:val="center"/>
          </w:tcPr>
          <w:p w:rsidR="005C6529" w:rsidRPr="00D17505" w:rsidRDefault="005C6529" w:rsidP="00691B9D">
            <w:pPr>
              <w:rPr>
                <w:rFonts w:ascii="Arial" w:hAnsi="Arial" w:cs="Arial"/>
              </w:rPr>
            </w:pPr>
            <w:r w:rsidRPr="00D17505">
              <w:rPr>
                <w:rFonts w:ascii="Arial" w:hAnsi="Arial" w:cs="Arial"/>
              </w:rPr>
              <w:t xml:space="preserve">Vzniklé </w:t>
            </w:r>
            <w:proofErr w:type="gramStart"/>
            <w:r w:rsidRPr="00D17505">
              <w:rPr>
                <w:rFonts w:ascii="Arial" w:hAnsi="Arial" w:cs="Arial"/>
              </w:rPr>
              <w:t>na</w:t>
            </w:r>
            <w:proofErr w:type="gramEnd"/>
            <w:r w:rsidRPr="00D17505">
              <w:rPr>
                <w:rFonts w:ascii="Arial" w:hAnsi="Arial" w:cs="Arial"/>
              </w:rPr>
              <w:t>:</w:t>
            </w:r>
          </w:p>
        </w:tc>
        <w:tc>
          <w:tcPr>
            <w:tcW w:w="850" w:type="dxa"/>
            <w:shd w:val="clear" w:color="auto" w:fill="DBE5F1" w:themeFill="accent1" w:themeFillTint="33"/>
            <w:vAlign w:val="center"/>
          </w:tcPr>
          <w:p w:rsidR="005C6529" w:rsidRPr="00691B9D" w:rsidRDefault="00691B9D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5C6529" w:rsidRPr="00691B9D">
              <w:rPr>
                <w:rFonts w:ascii="Arial" w:hAnsi="Arial" w:cs="Arial"/>
                <w:sz w:val="21"/>
                <w:szCs w:val="21"/>
              </w:rPr>
              <w:t>eden</w:t>
            </w:r>
          </w:p>
        </w:tc>
        <w:tc>
          <w:tcPr>
            <w:tcW w:w="851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Únor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Březen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Duben</w:t>
            </w:r>
          </w:p>
        </w:tc>
        <w:tc>
          <w:tcPr>
            <w:tcW w:w="993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Květen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Červen</w:t>
            </w:r>
          </w:p>
        </w:tc>
        <w:tc>
          <w:tcPr>
            <w:tcW w:w="1199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Červenec</w:t>
            </w: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Srpen</w:t>
            </w:r>
          </w:p>
        </w:tc>
        <w:tc>
          <w:tcPr>
            <w:tcW w:w="981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Září</w:t>
            </w:r>
          </w:p>
        </w:tc>
        <w:tc>
          <w:tcPr>
            <w:tcW w:w="950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Říjen</w:t>
            </w:r>
          </w:p>
        </w:tc>
        <w:tc>
          <w:tcPr>
            <w:tcW w:w="1013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Listopad</w:t>
            </w:r>
          </w:p>
        </w:tc>
        <w:tc>
          <w:tcPr>
            <w:tcW w:w="1113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Prosinec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1B9D">
              <w:rPr>
                <w:rFonts w:ascii="Arial" w:hAnsi="Arial" w:cs="Arial"/>
                <w:b/>
                <w:sz w:val="21"/>
                <w:szCs w:val="21"/>
              </w:rPr>
              <w:t>Celkem</w:t>
            </w:r>
          </w:p>
        </w:tc>
      </w:tr>
      <w:tr w:rsidR="00FC4214" w:rsidRPr="00622F79" w:rsidTr="00B82185">
        <w:tc>
          <w:tcPr>
            <w:tcW w:w="2093" w:type="dxa"/>
          </w:tcPr>
          <w:p w:rsidR="005C6529" w:rsidRPr="00E57144" w:rsidRDefault="00FC4214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O</w:t>
            </w:r>
            <w:r w:rsidR="005C6529" w:rsidRPr="00E57144">
              <w:rPr>
                <w:rFonts w:ascii="Arial" w:hAnsi="Arial" w:cs="Arial"/>
              </w:rPr>
              <w:t>ddělení geriatrie</w:t>
            </w:r>
          </w:p>
        </w:tc>
        <w:tc>
          <w:tcPr>
            <w:tcW w:w="850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851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4</w:t>
            </w:r>
          </w:p>
        </w:tc>
        <w:tc>
          <w:tcPr>
            <w:tcW w:w="992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3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992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1199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1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81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50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1113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  <w:tc>
          <w:tcPr>
            <w:tcW w:w="992" w:type="dxa"/>
            <w:vAlign w:val="center"/>
          </w:tcPr>
          <w:p w:rsidR="005C6529" w:rsidRPr="00691B9D" w:rsidRDefault="00A55BDF" w:rsidP="006345C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</w:tr>
      <w:tr w:rsidR="00FC4214" w:rsidRPr="00622F79" w:rsidTr="00B82185">
        <w:tc>
          <w:tcPr>
            <w:tcW w:w="2093" w:type="dxa"/>
          </w:tcPr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Zavlečené z jiného oddělení FNOL</w:t>
            </w:r>
          </w:p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(nehlášených z původního pracoviště)</w:t>
            </w:r>
          </w:p>
        </w:tc>
        <w:tc>
          <w:tcPr>
            <w:tcW w:w="850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vAlign w:val="center"/>
          </w:tcPr>
          <w:p w:rsidR="005C6529" w:rsidRPr="00691B9D" w:rsidRDefault="00A55BDF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101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A55BDF" w:rsidP="0030302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</w:tr>
      <w:tr w:rsidR="00FC4214" w:rsidRPr="00622F79" w:rsidTr="00B82185">
        <w:tc>
          <w:tcPr>
            <w:tcW w:w="2093" w:type="dxa"/>
          </w:tcPr>
          <w:p w:rsidR="005C6529" w:rsidRPr="00E57144" w:rsidRDefault="005C6529" w:rsidP="00E57144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 xml:space="preserve">Počet </w:t>
            </w:r>
            <w:r w:rsidR="00D17505" w:rsidRPr="00E57144">
              <w:rPr>
                <w:rFonts w:ascii="Arial" w:hAnsi="Arial" w:cs="Arial"/>
              </w:rPr>
              <w:t>HAI</w:t>
            </w:r>
            <w:r w:rsidRPr="00E57144">
              <w:rPr>
                <w:rFonts w:ascii="Arial" w:hAnsi="Arial" w:cs="Arial"/>
              </w:rPr>
              <w:t>, které vznikly na pracovišti, ale hlášení provedlo jiné pracoviště.</w:t>
            </w:r>
          </w:p>
        </w:tc>
        <w:tc>
          <w:tcPr>
            <w:tcW w:w="850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99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8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50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1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13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303020" w:rsidP="00FC421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</w:t>
            </w:r>
          </w:p>
        </w:tc>
      </w:tr>
      <w:tr w:rsidR="00FC4214" w:rsidRPr="00622F79" w:rsidTr="00B82185">
        <w:tc>
          <w:tcPr>
            <w:tcW w:w="2093" w:type="dxa"/>
            <w:vAlign w:val="center"/>
          </w:tcPr>
          <w:p w:rsidR="005C6529" w:rsidRPr="00D17505" w:rsidRDefault="00FC4214" w:rsidP="00691B9D">
            <w:pPr>
              <w:rPr>
                <w:rFonts w:ascii="Arial" w:hAnsi="Arial" w:cs="Arial"/>
                <w:b/>
              </w:rPr>
            </w:pPr>
            <w:r w:rsidRPr="00D17505">
              <w:rPr>
                <w:rFonts w:ascii="Arial" w:hAnsi="Arial" w:cs="Arial"/>
                <w:b/>
              </w:rPr>
              <w:t>C</w:t>
            </w:r>
            <w:r w:rsidR="005C6529" w:rsidRPr="00D17505">
              <w:rPr>
                <w:rFonts w:ascii="Arial" w:hAnsi="Arial" w:cs="Arial"/>
                <w:b/>
              </w:rPr>
              <w:t>elkem</w:t>
            </w:r>
          </w:p>
        </w:tc>
        <w:tc>
          <w:tcPr>
            <w:tcW w:w="850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851" w:type="dxa"/>
            <w:vAlign w:val="center"/>
          </w:tcPr>
          <w:p w:rsidR="005C6529" w:rsidRPr="00B82185" w:rsidRDefault="006345CB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992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3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992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199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1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81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50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013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1113" w:type="dxa"/>
            <w:vAlign w:val="center"/>
          </w:tcPr>
          <w:p w:rsidR="005C6529" w:rsidRPr="00B82185" w:rsidRDefault="00A55BDF" w:rsidP="00FC4214">
            <w:pPr>
              <w:jc w:val="center"/>
              <w:rPr>
                <w:rFonts w:ascii="Arial" w:hAnsi="Arial" w:cs="Arial"/>
                <w:b/>
              </w:rPr>
            </w:pPr>
            <w:r w:rsidRPr="00B82185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92" w:type="dxa"/>
            <w:vAlign w:val="center"/>
          </w:tcPr>
          <w:p w:rsidR="005C6529" w:rsidRPr="00691B9D" w:rsidRDefault="00BE419B" w:rsidP="006345C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</w:p>
        </w:tc>
      </w:tr>
    </w:tbl>
    <w:p w:rsidR="00FC4214" w:rsidRPr="006345CB" w:rsidRDefault="00FC4214" w:rsidP="008C0776">
      <w:pPr>
        <w:spacing w:before="120" w:after="120" w:line="240" w:lineRule="auto"/>
        <w:rPr>
          <w:rFonts w:ascii="Arial" w:hAnsi="Arial" w:cs="Arial"/>
          <w:szCs w:val="24"/>
          <w:u w:val="single"/>
        </w:rPr>
      </w:pPr>
      <w:r w:rsidRPr="006345CB">
        <w:rPr>
          <w:rFonts w:ascii="Arial" w:hAnsi="Arial" w:cs="Arial"/>
          <w:szCs w:val="24"/>
          <w:u w:val="single"/>
        </w:rPr>
        <w:t>Výstupy ze sledování</w:t>
      </w:r>
      <w:r w:rsidR="00303020">
        <w:rPr>
          <w:rFonts w:ascii="Arial" w:hAnsi="Arial" w:cs="Arial"/>
          <w:szCs w:val="24"/>
          <w:u w:val="single"/>
        </w:rPr>
        <w:t xml:space="preserve"> za rok 2019</w:t>
      </w:r>
      <w:r w:rsidRPr="006345CB">
        <w:rPr>
          <w:rFonts w:ascii="Arial" w:hAnsi="Arial" w:cs="Arial"/>
          <w:szCs w:val="24"/>
          <w:u w:val="single"/>
        </w:rPr>
        <w:t>:</w:t>
      </w:r>
    </w:p>
    <w:p w:rsidR="008C0776" w:rsidRPr="008C0776" w:rsidRDefault="00691B9D" w:rsidP="008C077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u </w:t>
      </w:r>
      <w:r w:rsidR="00BE419B">
        <w:rPr>
          <w:rFonts w:ascii="Arial" w:hAnsi="Arial" w:cs="Arial"/>
        </w:rPr>
        <w:t>11</w:t>
      </w:r>
      <w:r w:rsidRPr="00691B9D">
        <w:rPr>
          <w:rFonts w:ascii="Arial" w:hAnsi="Arial" w:cs="Arial"/>
        </w:rPr>
        <w:t xml:space="preserve"> pacientů  hlášena HAI clostridium dificile (CD) s klinickým průběhem z odd. </w:t>
      </w:r>
      <w:proofErr w:type="gramStart"/>
      <w:r w:rsidR="00BE419B">
        <w:rPr>
          <w:rFonts w:ascii="Arial" w:hAnsi="Arial" w:cs="Arial"/>
        </w:rPr>
        <w:t>geriatrie</w:t>
      </w:r>
      <w:proofErr w:type="gramEnd"/>
      <w:r w:rsidR="00BE419B">
        <w:rPr>
          <w:rFonts w:ascii="Arial" w:hAnsi="Arial" w:cs="Arial"/>
        </w:rPr>
        <w:t xml:space="preserve"> a 1</w:t>
      </w:r>
      <w:r w:rsidRPr="00691B9D">
        <w:rPr>
          <w:rFonts w:ascii="Arial" w:hAnsi="Arial" w:cs="Arial"/>
        </w:rPr>
        <w:t xml:space="preserve"> zavlečen</w:t>
      </w:r>
      <w:r w:rsidR="00BE419B">
        <w:rPr>
          <w:rFonts w:ascii="Arial" w:hAnsi="Arial" w:cs="Arial"/>
        </w:rPr>
        <w:t>á</w:t>
      </w:r>
      <w:r w:rsidRPr="00691B9D">
        <w:rPr>
          <w:rFonts w:ascii="Arial" w:hAnsi="Arial" w:cs="Arial"/>
        </w:rPr>
        <w:t xml:space="preserve"> infekc</w:t>
      </w:r>
      <w:r w:rsidR="00BE419B">
        <w:rPr>
          <w:rFonts w:ascii="Arial" w:hAnsi="Arial" w:cs="Arial"/>
        </w:rPr>
        <w:t>e</w:t>
      </w:r>
      <w:r w:rsidRPr="00691B9D">
        <w:rPr>
          <w:rFonts w:ascii="Arial" w:hAnsi="Arial" w:cs="Arial"/>
        </w:rPr>
        <w:t xml:space="preserve"> CD z jiného odd. (započteny CD toxin pozitivní i CD antigen pozitivní)</w:t>
      </w:r>
      <w:r w:rsidR="008C0776">
        <w:rPr>
          <w:rFonts w:ascii="Arial" w:hAnsi="Arial" w:cs="Arial"/>
        </w:rPr>
        <w:t>,</w:t>
      </w:r>
    </w:p>
    <w:p w:rsidR="00691B9D" w:rsidRPr="008C0776" w:rsidRDefault="008C0776" w:rsidP="008C0776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C0776">
        <w:rPr>
          <w:rFonts w:ascii="Arial" w:hAnsi="Arial" w:cs="Arial"/>
        </w:rPr>
        <w:t>z</w:t>
      </w:r>
      <w:r w:rsidR="00691B9D" w:rsidRPr="008C0776">
        <w:rPr>
          <w:rFonts w:ascii="Arial" w:hAnsi="Arial" w:cs="Arial"/>
        </w:rPr>
        <w:t xml:space="preserve"> toho bylo </w:t>
      </w:r>
      <w:r w:rsidR="00BE419B">
        <w:rPr>
          <w:rFonts w:ascii="Arial" w:hAnsi="Arial" w:cs="Arial"/>
        </w:rPr>
        <w:t>9</w:t>
      </w:r>
      <w:r w:rsidR="00691B9D" w:rsidRPr="008C0776">
        <w:rPr>
          <w:rFonts w:ascii="Arial" w:hAnsi="Arial" w:cs="Arial"/>
        </w:rPr>
        <w:t xml:space="preserve"> žen, </w:t>
      </w:r>
      <w:r w:rsidR="00BE419B">
        <w:rPr>
          <w:rFonts w:ascii="Arial" w:hAnsi="Arial" w:cs="Arial"/>
        </w:rPr>
        <w:t>3</w:t>
      </w:r>
      <w:r w:rsidR="00691B9D" w:rsidRPr="008C0776">
        <w:rPr>
          <w:rFonts w:ascii="Arial" w:hAnsi="Arial" w:cs="Arial"/>
        </w:rPr>
        <w:t xml:space="preserve"> mužů, průměrný věk </w:t>
      </w:r>
      <w:r w:rsidR="00BE419B">
        <w:rPr>
          <w:rFonts w:ascii="Arial" w:hAnsi="Arial" w:cs="Arial"/>
        </w:rPr>
        <w:t>81</w:t>
      </w:r>
      <w:r w:rsidR="00691B9D" w:rsidRPr="008C0776">
        <w:rPr>
          <w:rFonts w:ascii="Arial" w:hAnsi="Arial" w:cs="Arial"/>
        </w:rPr>
        <w:t xml:space="preserve"> roků. </w:t>
      </w:r>
    </w:p>
    <w:p w:rsidR="00691B9D" w:rsidRPr="008C0776" w:rsidRDefault="00691B9D" w:rsidP="008C0776">
      <w:pPr>
        <w:spacing w:after="6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 xml:space="preserve">Komorbidity: </w:t>
      </w:r>
    </w:p>
    <w:p w:rsidR="00691B9D" w:rsidRPr="008C0776" w:rsidRDefault="00691B9D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8C0776">
        <w:rPr>
          <w:rFonts w:ascii="Arial" w:hAnsi="Arial" w:cs="Arial"/>
        </w:rPr>
        <w:t xml:space="preserve">v průměru </w:t>
      </w:r>
      <w:r w:rsidR="00BE419B">
        <w:rPr>
          <w:rFonts w:ascii="Arial" w:hAnsi="Arial" w:cs="Arial"/>
        </w:rPr>
        <w:t>9</w:t>
      </w:r>
      <w:r w:rsidRPr="008C0776">
        <w:rPr>
          <w:rFonts w:ascii="Arial" w:hAnsi="Arial" w:cs="Arial"/>
        </w:rPr>
        <w:t xml:space="preserve"> souběžných </w:t>
      </w:r>
      <w:proofErr w:type="spellStart"/>
      <w:r w:rsidRPr="008C0776">
        <w:rPr>
          <w:rFonts w:ascii="Arial" w:hAnsi="Arial" w:cs="Arial"/>
        </w:rPr>
        <w:t>komorbidit</w:t>
      </w:r>
      <w:proofErr w:type="spellEnd"/>
      <w:r w:rsidR="008C0776">
        <w:rPr>
          <w:rFonts w:ascii="Arial" w:hAnsi="Arial" w:cs="Arial"/>
        </w:rPr>
        <w:t>,</w:t>
      </w:r>
    </w:p>
    <w:p w:rsidR="00691B9D" w:rsidRPr="008C0776" w:rsidRDefault="00BE419B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82</w:t>
      </w:r>
      <w:r w:rsidR="00691B9D" w:rsidRPr="008C0776">
        <w:rPr>
          <w:rFonts w:ascii="Arial" w:hAnsi="Arial" w:cs="Arial"/>
        </w:rPr>
        <w:t xml:space="preserve">% pacientů </w:t>
      </w:r>
      <w:r w:rsidR="008C0776">
        <w:rPr>
          <w:rFonts w:ascii="Arial" w:hAnsi="Arial" w:cs="Arial"/>
        </w:rPr>
        <w:t>s onemocněním Diabetes mellitus,</w:t>
      </w:r>
      <w:r w:rsidR="00691B9D" w:rsidRPr="008C0776">
        <w:rPr>
          <w:rFonts w:ascii="Arial" w:hAnsi="Arial" w:cs="Arial"/>
        </w:rPr>
        <w:t xml:space="preserve"> </w:t>
      </w:r>
    </w:p>
    <w:p w:rsidR="00691B9D" w:rsidRPr="008C0776" w:rsidRDefault="00691B9D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8C0776">
        <w:rPr>
          <w:rFonts w:ascii="Arial" w:hAnsi="Arial" w:cs="Arial"/>
        </w:rPr>
        <w:t>100% tvoří polymorbidně nemocní pacienti</w:t>
      </w:r>
      <w:r w:rsidR="008C0776">
        <w:rPr>
          <w:rFonts w:ascii="Arial" w:hAnsi="Arial" w:cs="Arial"/>
        </w:rPr>
        <w:t>.</w:t>
      </w:r>
    </w:p>
    <w:p w:rsidR="00691B9D" w:rsidRPr="00691B9D" w:rsidRDefault="00691B9D" w:rsidP="00EE0AE7">
      <w:pPr>
        <w:tabs>
          <w:tab w:val="left" w:pos="4253"/>
          <w:tab w:val="left" w:pos="5954"/>
        </w:tabs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Dokumentovaná léčba ATB v předchorobí </w:t>
      </w:r>
      <w:r w:rsidR="00EE0AE7">
        <w:rPr>
          <w:rFonts w:ascii="Arial" w:hAnsi="Arial" w:cs="Arial"/>
        </w:rPr>
        <w:tab/>
      </w:r>
      <w:proofErr w:type="spellStart"/>
      <w:r w:rsidRPr="00691B9D">
        <w:rPr>
          <w:rFonts w:ascii="Arial" w:hAnsi="Arial" w:cs="Arial"/>
        </w:rPr>
        <w:t>aminopeniciliny</w:t>
      </w:r>
      <w:proofErr w:type="spellEnd"/>
      <w:r w:rsidR="00303020">
        <w:rPr>
          <w:rFonts w:ascii="Arial" w:hAnsi="Arial" w:cs="Arial"/>
        </w:rPr>
        <w:tab/>
      </w:r>
      <w:r w:rsidRPr="00691B9D">
        <w:rPr>
          <w:rFonts w:ascii="Arial" w:hAnsi="Arial" w:cs="Arial"/>
        </w:rPr>
        <w:t xml:space="preserve">u </w:t>
      </w:r>
      <w:r w:rsidR="00BE419B">
        <w:rPr>
          <w:rFonts w:ascii="Arial" w:hAnsi="Arial" w:cs="Arial"/>
        </w:rPr>
        <w:t>10</w:t>
      </w:r>
      <w:r w:rsidRPr="00691B9D">
        <w:rPr>
          <w:rFonts w:ascii="Arial" w:hAnsi="Arial" w:cs="Arial"/>
        </w:rPr>
        <w:t xml:space="preserve"> pacientů / </w:t>
      </w:r>
      <w:r w:rsidR="00BE419B">
        <w:rPr>
          <w:rFonts w:ascii="Arial" w:hAnsi="Arial" w:cs="Arial"/>
        </w:rPr>
        <w:t xml:space="preserve">83 </w:t>
      </w:r>
      <w:r w:rsidRPr="00691B9D">
        <w:rPr>
          <w:rFonts w:ascii="Arial" w:hAnsi="Arial" w:cs="Arial"/>
        </w:rPr>
        <w:t>%</w:t>
      </w:r>
    </w:p>
    <w:p w:rsidR="00691B9D" w:rsidRPr="00691B9D" w:rsidRDefault="00303020" w:rsidP="00EE0AE7">
      <w:pPr>
        <w:tabs>
          <w:tab w:val="left" w:pos="4253"/>
          <w:tab w:val="left" w:pos="5812"/>
        </w:tabs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Chinoliny</w:t>
      </w:r>
      <w:r>
        <w:rPr>
          <w:rFonts w:ascii="Arial" w:hAnsi="Arial" w:cs="Arial"/>
        </w:rPr>
        <w:tab/>
        <w:t xml:space="preserve">   </w:t>
      </w:r>
      <w:r w:rsidR="00691B9D" w:rsidRPr="00691B9D">
        <w:rPr>
          <w:rFonts w:ascii="Arial" w:hAnsi="Arial" w:cs="Arial"/>
        </w:rPr>
        <w:t xml:space="preserve">u </w:t>
      </w:r>
      <w:r w:rsidR="00BE419B">
        <w:rPr>
          <w:rFonts w:ascii="Arial" w:hAnsi="Arial" w:cs="Arial"/>
        </w:rPr>
        <w:t>5</w:t>
      </w:r>
      <w:r w:rsidR="00691B9D" w:rsidRPr="00691B9D">
        <w:rPr>
          <w:rFonts w:ascii="Arial" w:hAnsi="Arial" w:cs="Arial"/>
        </w:rPr>
        <w:t xml:space="preserve"> pacientů /</w:t>
      </w:r>
      <w:r w:rsidR="00BE419B">
        <w:rPr>
          <w:rFonts w:ascii="Arial" w:hAnsi="Arial" w:cs="Arial"/>
        </w:rPr>
        <w:t>41</w:t>
      </w:r>
      <w:r w:rsidR="00691B9D" w:rsidRPr="00691B9D">
        <w:rPr>
          <w:rFonts w:ascii="Arial" w:hAnsi="Arial" w:cs="Arial"/>
        </w:rPr>
        <w:t xml:space="preserve"> %</w:t>
      </w:r>
    </w:p>
    <w:p w:rsidR="00691B9D" w:rsidRPr="00691B9D" w:rsidRDefault="00691B9D" w:rsidP="00EE0AE7">
      <w:pPr>
        <w:tabs>
          <w:tab w:val="left" w:pos="5812"/>
        </w:tabs>
        <w:spacing w:after="60" w:line="240" w:lineRule="auto"/>
        <w:rPr>
          <w:rFonts w:ascii="Arial" w:hAnsi="Arial" w:cs="Arial"/>
        </w:rPr>
      </w:pP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Onemocnění pr</w:t>
      </w:r>
      <w:r w:rsidR="008C0776">
        <w:rPr>
          <w:rFonts w:ascii="Arial" w:hAnsi="Arial" w:cs="Arial"/>
        </w:rPr>
        <w:t xml:space="preserve">ovázeno leukocytózou nad </w:t>
      </w:r>
      <w:r w:rsidRPr="00691B9D">
        <w:rPr>
          <w:rFonts w:ascii="Arial" w:hAnsi="Arial" w:cs="Arial"/>
        </w:rPr>
        <w:t xml:space="preserve">15 000 u </w:t>
      </w:r>
      <w:r w:rsidR="00BE419B">
        <w:rPr>
          <w:rFonts w:ascii="Arial" w:hAnsi="Arial" w:cs="Arial"/>
        </w:rPr>
        <w:t>9</w:t>
      </w:r>
      <w:r w:rsidRPr="00691B9D">
        <w:rPr>
          <w:rFonts w:ascii="Arial" w:hAnsi="Arial" w:cs="Arial"/>
        </w:rPr>
        <w:t xml:space="preserve"> pacientů (7</w:t>
      </w:r>
      <w:r w:rsidR="00BE419B">
        <w:rPr>
          <w:rFonts w:ascii="Arial" w:hAnsi="Arial" w:cs="Arial"/>
        </w:rPr>
        <w:t>5</w:t>
      </w:r>
      <w:r w:rsidRPr="00691B9D">
        <w:rPr>
          <w:rFonts w:ascii="Arial" w:hAnsi="Arial" w:cs="Arial"/>
        </w:rPr>
        <w:t xml:space="preserve">%), elevace kreatininu nad 1,5 násobek u </w:t>
      </w:r>
      <w:r w:rsidR="00BE419B">
        <w:rPr>
          <w:rFonts w:ascii="Arial" w:hAnsi="Arial" w:cs="Arial"/>
        </w:rPr>
        <w:t>3</w:t>
      </w:r>
      <w:r w:rsidRPr="00691B9D">
        <w:rPr>
          <w:rFonts w:ascii="Arial" w:hAnsi="Arial" w:cs="Arial"/>
        </w:rPr>
        <w:t xml:space="preserve"> ti pacientů (</w:t>
      </w:r>
      <w:r w:rsidR="00BE419B">
        <w:rPr>
          <w:rFonts w:ascii="Arial" w:hAnsi="Arial" w:cs="Arial"/>
        </w:rPr>
        <w:t>25</w:t>
      </w:r>
      <w:r w:rsidRPr="00691B9D">
        <w:rPr>
          <w:rFonts w:ascii="Arial" w:hAnsi="Arial" w:cs="Arial"/>
        </w:rPr>
        <w:t>%)</w:t>
      </w:r>
      <w:r w:rsidR="008C0776">
        <w:rPr>
          <w:rFonts w:ascii="Arial" w:hAnsi="Arial" w:cs="Arial"/>
        </w:rPr>
        <w:t>.</w:t>
      </w:r>
    </w:p>
    <w:p w:rsid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Farmakologická anamnéza cíleně zaměřená na H2 blokátory, inhibitory protonové pumpy u </w:t>
      </w:r>
      <w:r w:rsidR="00BE419B">
        <w:rPr>
          <w:rFonts w:ascii="Arial" w:hAnsi="Arial" w:cs="Arial"/>
        </w:rPr>
        <w:t>6</w:t>
      </w:r>
      <w:r w:rsidRPr="00691B9D">
        <w:rPr>
          <w:rFonts w:ascii="Arial" w:hAnsi="Arial" w:cs="Arial"/>
        </w:rPr>
        <w:t xml:space="preserve"> pacientů (</w:t>
      </w:r>
      <w:r w:rsidR="00BE419B">
        <w:rPr>
          <w:rFonts w:ascii="Arial" w:hAnsi="Arial" w:cs="Arial"/>
        </w:rPr>
        <w:t>50</w:t>
      </w:r>
      <w:r w:rsidRPr="00691B9D">
        <w:rPr>
          <w:rFonts w:ascii="Arial" w:hAnsi="Arial" w:cs="Arial"/>
        </w:rPr>
        <w:t>%)</w:t>
      </w:r>
      <w:r w:rsidR="008C0776">
        <w:rPr>
          <w:rFonts w:ascii="Arial" w:hAnsi="Arial" w:cs="Arial"/>
        </w:rPr>
        <w:t>.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Po stanovení diagnózy byli pacienti zaléčeni </w:t>
      </w:r>
      <w:proofErr w:type="spellStart"/>
      <w:r w:rsidRPr="00691B9D">
        <w:rPr>
          <w:rFonts w:ascii="Arial" w:hAnsi="Arial" w:cs="Arial"/>
        </w:rPr>
        <w:t>Metronidazolem</w:t>
      </w:r>
      <w:proofErr w:type="spellEnd"/>
      <w:r w:rsidRPr="00691B9D">
        <w:rPr>
          <w:rFonts w:ascii="Arial" w:hAnsi="Arial" w:cs="Arial"/>
        </w:rPr>
        <w:t xml:space="preserve"> (</w:t>
      </w:r>
      <w:r w:rsidR="0008088D">
        <w:rPr>
          <w:rFonts w:ascii="Arial" w:hAnsi="Arial" w:cs="Arial"/>
        </w:rPr>
        <w:t>8</w:t>
      </w:r>
      <w:r w:rsidRPr="00691B9D">
        <w:rPr>
          <w:rFonts w:ascii="Arial" w:hAnsi="Arial" w:cs="Arial"/>
        </w:rPr>
        <w:t xml:space="preserve"> %), </w:t>
      </w:r>
      <w:proofErr w:type="spellStart"/>
      <w:r w:rsidRPr="00691B9D">
        <w:rPr>
          <w:rFonts w:ascii="Arial" w:hAnsi="Arial" w:cs="Arial"/>
        </w:rPr>
        <w:t>Vankomycinem</w:t>
      </w:r>
      <w:proofErr w:type="spellEnd"/>
      <w:r w:rsidRPr="00691B9D">
        <w:rPr>
          <w:rFonts w:ascii="Arial" w:hAnsi="Arial" w:cs="Arial"/>
        </w:rPr>
        <w:t xml:space="preserve"> (</w:t>
      </w:r>
      <w:r w:rsidR="0008088D">
        <w:rPr>
          <w:rFonts w:ascii="Arial" w:hAnsi="Arial" w:cs="Arial"/>
        </w:rPr>
        <w:t>92</w:t>
      </w:r>
      <w:r w:rsidRPr="00691B9D">
        <w:rPr>
          <w:rFonts w:ascii="Arial" w:hAnsi="Arial" w:cs="Arial"/>
        </w:rPr>
        <w:t xml:space="preserve"> %).</w:t>
      </w:r>
    </w:p>
    <w:p w:rsid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Izolace na samostatném pokoji (100%)</w:t>
      </w:r>
      <w:r w:rsidR="008C0776">
        <w:rPr>
          <w:rFonts w:ascii="Arial" w:hAnsi="Arial" w:cs="Arial"/>
        </w:rPr>
        <w:t>.</w:t>
      </w:r>
      <w:r w:rsidR="00F24C66">
        <w:rPr>
          <w:rFonts w:ascii="Arial" w:hAnsi="Arial" w:cs="Arial"/>
        </w:rPr>
        <w:t xml:space="preserve"> </w:t>
      </w:r>
      <w:r w:rsidR="008C0776">
        <w:rPr>
          <w:rFonts w:ascii="Arial" w:hAnsi="Arial" w:cs="Arial"/>
        </w:rPr>
        <w:t xml:space="preserve">Recidiva u </w:t>
      </w:r>
      <w:r w:rsidR="0008088D">
        <w:rPr>
          <w:rFonts w:ascii="Arial" w:hAnsi="Arial" w:cs="Arial"/>
        </w:rPr>
        <w:t>1</w:t>
      </w:r>
      <w:r w:rsidR="008C0776">
        <w:rPr>
          <w:rFonts w:ascii="Arial" w:hAnsi="Arial" w:cs="Arial"/>
        </w:rPr>
        <w:t xml:space="preserve"> pacientů, p</w:t>
      </w:r>
      <w:r w:rsidRPr="00691B9D">
        <w:rPr>
          <w:rFonts w:ascii="Arial" w:hAnsi="Arial" w:cs="Arial"/>
        </w:rPr>
        <w:t xml:space="preserve">řeklad na infekční oddělení </w:t>
      </w:r>
      <w:r w:rsidR="0008088D">
        <w:rPr>
          <w:rFonts w:ascii="Arial" w:hAnsi="Arial" w:cs="Arial"/>
        </w:rPr>
        <w:t>1</w:t>
      </w:r>
      <w:r w:rsidRPr="00691B9D">
        <w:rPr>
          <w:rFonts w:ascii="Arial" w:hAnsi="Arial" w:cs="Arial"/>
        </w:rPr>
        <w:t xml:space="preserve"> pacienti (</w:t>
      </w:r>
      <w:r w:rsidR="0008088D">
        <w:rPr>
          <w:rFonts w:ascii="Arial" w:hAnsi="Arial" w:cs="Arial"/>
        </w:rPr>
        <w:t>8</w:t>
      </w:r>
      <w:r w:rsidRPr="00691B9D">
        <w:rPr>
          <w:rFonts w:ascii="Arial" w:hAnsi="Arial" w:cs="Arial"/>
        </w:rPr>
        <w:t xml:space="preserve"> %), </w:t>
      </w:r>
      <w:r w:rsidR="0008088D">
        <w:rPr>
          <w:rFonts w:ascii="Arial" w:hAnsi="Arial" w:cs="Arial"/>
        </w:rPr>
        <w:t xml:space="preserve">po </w:t>
      </w:r>
      <w:r w:rsidRPr="00691B9D">
        <w:rPr>
          <w:rFonts w:ascii="Arial" w:hAnsi="Arial" w:cs="Arial"/>
        </w:rPr>
        <w:t>transplantac</w:t>
      </w:r>
      <w:r w:rsidR="0008088D">
        <w:rPr>
          <w:rFonts w:ascii="Arial" w:hAnsi="Arial" w:cs="Arial"/>
        </w:rPr>
        <w:t>i</w:t>
      </w:r>
      <w:r w:rsidRPr="00691B9D">
        <w:rPr>
          <w:rFonts w:ascii="Arial" w:hAnsi="Arial" w:cs="Arial"/>
        </w:rPr>
        <w:t xml:space="preserve"> stolice </w:t>
      </w:r>
      <w:r w:rsidR="0008088D">
        <w:rPr>
          <w:rFonts w:ascii="Arial" w:hAnsi="Arial" w:cs="Arial"/>
        </w:rPr>
        <w:t>1</w:t>
      </w:r>
      <w:r w:rsidRPr="00691B9D">
        <w:rPr>
          <w:rFonts w:ascii="Arial" w:hAnsi="Arial" w:cs="Arial"/>
        </w:rPr>
        <w:t xml:space="preserve"> pacient</w:t>
      </w:r>
      <w:r w:rsidR="0008088D">
        <w:rPr>
          <w:rFonts w:ascii="Arial" w:hAnsi="Arial" w:cs="Arial"/>
        </w:rPr>
        <w:t xml:space="preserve"> (8%)</w:t>
      </w:r>
      <w:r w:rsidR="008C0776">
        <w:rPr>
          <w:rFonts w:ascii="Arial" w:hAnsi="Arial" w:cs="Arial"/>
        </w:rPr>
        <w:t>.</w:t>
      </w:r>
      <w:r w:rsidRPr="00691B9D">
        <w:rPr>
          <w:rFonts w:ascii="Arial" w:hAnsi="Arial" w:cs="Arial"/>
        </w:rPr>
        <w:t xml:space="preserve"> </w:t>
      </w:r>
    </w:p>
    <w:p w:rsid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Hospitalizační mortalita 0.</w:t>
      </w:r>
    </w:p>
    <w:p w:rsidR="00F24C66" w:rsidRPr="00691B9D" w:rsidRDefault="00F24C66" w:rsidP="00691B9D">
      <w:pPr>
        <w:spacing w:after="120" w:line="240" w:lineRule="auto"/>
        <w:rPr>
          <w:rFonts w:ascii="Arial" w:hAnsi="Arial" w:cs="Arial"/>
        </w:rPr>
      </w:pPr>
    </w:p>
    <w:p w:rsidR="00691B9D" w:rsidRPr="008C0776" w:rsidRDefault="00691B9D" w:rsidP="00691B9D">
      <w:pPr>
        <w:spacing w:after="12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>Výstupy: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U polymorbidně nemocných pacientů je infekce CD velmi závažné onemocnění, u kterého</w:t>
      </w:r>
      <w:r w:rsidR="0008088D">
        <w:rPr>
          <w:rFonts w:ascii="Arial" w:hAnsi="Arial" w:cs="Arial"/>
        </w:rPr>
        <w:t xml:space="preserve"> obecně</w:t>
      </w:r>
      <w:r w:rsidRPr="00691B9D">
        <w:rPr>
          <w:rFonts w:ascii="Arial" w:hAnsi="Arial" w:cs="Arial"/>
        </w:rPr>
        <w:t xml:space="preserve"> incidence trvale stoupá, na rozdíl od klasických HAI. </w:t>
      </w:r>
    </w:p>
    <w:p w:rsidR="00691B9D" w:rsidRPr="00691B9D" w:rsidRDefault="0008088D" w:rsidP="00691B9D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CDI je r</w:t>
      </w:r>
      <w:r w:rsidR="00691B9D" w:rsidRPr="00691B9D">
        <w:rPr>
          <w:rFonts w:ascii="Arial" w:hAnsi="Arial" w:cs="Arial"/>
        </w:rPr>
        <w:t>iziko pro nemocné léčené širokospektrými ATB, které razantně narušují přirozenou mikroflóru, s následkem sníženého vstřebávání vitamínů, minerálů a narušením obranyschopnosti funkce střeva</w:t>
      </w:r>
      <w:r>
        <w:rPr>
          <w:rFonts w:ascii="Arial" w:hAnsi="Arial" w:cs="Arial"/>
        </w:rPr>
        <w:t>.</w:t>
      </w:r>
    </w:p>
    <w:p w:rsidR="00691B9D" w:rsidRPr="008C0776" w:rsidRDefault="00691B9D" w:rsidP="00691B9D">
      <w:pPr>
        <w:spacing w:after="12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>Doporučená opatření: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Prevence probiotiky mezi jednotlivými dávkami ATB terapie s přesahem týden po doužívání ATB.</w:t>
      </w:r>
    </w:p>
    <w:p w:rsidR="0008088D" w:rsidRPr="00691B9D" w:rsidRDefault="0008088D" w:rsidP="0008088D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Pravidelná </w:t>
      </w:r>
      <w:r w:rsidRPr="00691B9D">
        <w:rPr>
          <w:rFonts w:ascii="Arial" w:hAnsi="Arial" w:cs="Arial"/>
        </w:rPr>
        <w:t>konzultace pokroku v terapii CD infekce s lékaři specialisty z infekčního odděle</w:t>
      </w:r>
      <w:r w:rsidR="003E5450">
        <w:rPr>
          <w:rFonts w:ascii="Arial" w:hAnsi="Arial" w:cs="Arial"/>
        </w:rPr>
        <w:t xml:space="preserve">ní (nemocnice Prostějov - </w:t>
      </w:r>
      <w:r w:rsidRPr="00691B9D">
        <w:rPr>
          <w:rFonts w:ascii="Arial" w:hAnsi="Arial" w:cs="Arial"/>
        </w:rPr>
        <w:t>nejbližší infekční oddělení).</w:t>
      </w:r>
    </w:p>
    <w:p w:rsidR="00691B9D" w:rsidRPr="00691B9D" w:rsidRDefault="0008088D" w:rsidP="008C0776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691B9D" w:rsidRPr="00691B9D">
        <w:rPr>
          <w:rFonts w:ascii="Arial" w:hAnsi="Arial" w:cs="Arial"/>
        </w:rPr>
        <w:t>yužívá</w:t>
      </w:r>
      <w:r>
        <w:rPr>
          <w:rFonts w:ascii="Arial" w:hAnsi="Arial" w:cs="Arial"/>
        </w:rPr>
        <w:t>ní</w:t>
      </w:r>
      <w:r w:rsidR="00691B9D" w:rsidRPr="00691B9D">
        <w:rPr>
          <w:rFonts w:ascii="Arial" w:hAnsi="Arial" w:cs="Arial"/>
        </w:rPr>
        <w:t xml:space="preserve"> nejmodernější</w:t>
      </w:r>
      <w:r>
        <w:rPr>
          <w:rFonts w:ascii="Arial" w:hAnsi="Arial" w:cs="Arial"/>
        </w:rPr>
        <w:t>ch poznatků v léčbě</w:t>
      </w:r>
      <w:r w:rsidR="00691B9D" w:rsidRPr="00691B9D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 xml:space="preserve">respektování </w:t>
      </w:r>
      <w:r w:rsidR="00691B9D" w:rsidRPr="00691B9D">
        <w:rPr>
          <w:rFonts w:ascii="Arial" w:hAnsi="Arial" w:cs="Arial"/>
        </w:rPr>
        <w:t>doporučení odborných lékařských společností včetn</w:t>
      </w:r>
      <w:r>
        <w:rPr>
          <w:rFonts w:ascii="Arial" w:hAnsi="Arial" w:cs="Arial"/>
        </w:rPr>
        <w:t>ě plánu fekální terapie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Důsledná hygienická opatření dle doporučení aktuální hygienické situace.</w:t>
      </w:r>
    </w:p>
    <w:p w:rsidR="00691B9D" w:rsidRPr="008C0776" w:rsidRDefault="001B2474" w:rsidP="00691B9D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Trvá d</w:t>
      </w:r>
      <w:r w:rsidR="00691B9D" w:rsidRPr="008C0776">
        <w:rPr>
          <w:rFonts w:ascii="Arial" w:hAnsi="Arial" w:cs="Arial"/>
          <w:u w:val="single"/>
        </w:rPr>
        <w:t>ůsledné dodržování</w:t>
      </w:r>
      <w:r>
        <w:rPr>
          <w:rFonts w:ascii="Arial" w:hAnsi="Arial" w:cs="Arial"/>
          <w:u w:val="single"/>
        </w:rPr>
        <w:t xml:space="preserve"> nastavených postupů</w:t>
      </w:r>
      <w:r w:rsidR="00691B9D" w:rsidRPr="008C0776">
        <w:rPr>
          <w:rFonts w:ascii="Arial" w:hAnsi="Arial" w:cs="Arial"/>
          <w:u w:val="single"/>
        </w:rPr>
        <w:t>: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izolace pacientů + bariérový přístup</w:t>
      </w:r>
      <w:r w:rsidR="008C0776">
        <w:rPr>
          <w:rFonts w:ascii="Arial" w:hAnsi="Arial" w:cs="Arial"/>
        </w:rPr>
        <w:t>,</w:t>
      </w:r>
    </w:p>
    <w:p w:rsidR="00691B9D" w:rsidRPr="00691B9D" w:rsidRDefault="001B2474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individualizace</w:t>
      </w:r>
      <w:r w:rsidR="00691B9D" w:rsidRPr="00691B9D">
        <w:rPr>
          <w:rFonts w:ascii="Arial" w:hAnsi="Arial" w:cs="Arial"/>
        </w:rPr>
        <w:t xml:space="preserve"> pomůcek</w:t>
      </w:r>
      <w:r w:rsidR="008C0776">
        <w:rPr>
          <w:rFonts w:ascii="Arial" w:hAnsi="Arial" w:cs="Arial"/>
        </w:rPr>
        <w:t>,</w:t>
      </w:r>
      <w:r w:rsidR="00691B9D" w:rsidRPr="00691B9D">
        <w:rPr>
          <w:rFonts w:ascii="Arial" w:hAnsi="Arial" w:cs="Arial"/>
        </w:rPr>
        <w:t xml:space="preserve"> </w:t>
      </w:r>
    </w:p>
    <w:p w:rsidR="00691B9D" w:rsidRPr="00691B9D" w:rsidRDefault="001B2474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označení pomůcek</w:t>
      </w:r>
      <w:r w:rsidR="00691B9D" w:rsidRPr="00691B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 dezinfekci</w:t>
      </w:r>
      <w:r w:rsidR="00691B9D" w:rsidRPr="00691B9D">
        <w:rPr>
          <w:rFonts w:ascii="Arial" w:hAnsi="Arial" w:cs="Arial"/>
        </w:rPr>
        <w:t xml:space="preserve"> a jejich barevné rozlišení dle určení a zóny</w:t>
      </w:r>
      <w:r w:rsidR="008C0776">
        <w:rPr>
          <w:rFonts w:ascii="Arial" w:hAnsi="Arial" w:cs="Arial"/>
        </w:rPr>
        <w:t>,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edukace</w:t>
      </w:r>
      <w:r w:rsidR="003E5450">
        <w:rPr>
          <w:rFonts w:ascii="Arial" w:hAnsi="Arial" w:cs="Arial"/>
        </w:rPr>
        <w:t>, školení</w:t>
      </w:r>
      <w:r w:rsidRPr="00691B9D">
        <w:rPr>
          <w:rFonts w:ascii="Arial" w:hAnsi="Arial" w:cs="Arial"/>
        </w:rPr>
        <w:t xml:space="preserve"> a kontroly personálu</w:t>
      </w:r>
      <w:r w:rsidR="008C0776">
        <w:rPr>
          <w:rFonts w:ascii="Arial" w:hAnsi="Arial" w:cs="Arial"/>
        </w:rPr>
        <w:t>,</w:t>
      </w:r>
    </w:p>
    <w:p w:rsidR="00EE0AE7" w:rsidRDefault="001B2474" w:rsidP="00EE0AE7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>
        <w:rPr>
          <w:rFonts w:ascii="Arial" w:hAnsi="Arial" w:cs="Arial"/>
        </w:rPr>
        <w:t>nastaveny nové technologické postupy</w:t>
      </w:r>
      <w:r w:rsidR="00691B9D" w:rsidRPr="00691B9D">
        <w:rPr>
          <w:rFonts w:ascii="Arial" w:hAnsi="Arial" w:cs="Arial"/>
        </w:rPr>
        <w:t xml:space="preserve"> dezinfekce a likvidace infekčního materiálu (dezinfektory, </w:t>
      </w:r>
      <w:proofErr w:type="spellStart"/>
      <w:r w:rsidR="00691B9D" w:rsidRPr="00691B9D">
        <w:rPr>
          <w:rFonts w:ascii="Arial" w:hAnsi="Arial" w:cs="Arial"/>
        </w:rPr>
        <w:t>macerátory</w:t>
      </w:r>
      <w:proofErr w:type="spellEnd"/>
      <w:r>
        <w:rPr>
          <w:rFonts w:ascii="Arial" w:hAnsi="Arial" w:cs="Arial"/>
        </w:rPr>
        <w:t>, jednorázové pomůcky</w:t>
      </w:r>
      <w:r w:rsidR="00691B9D" w:rsidRPr="00691B9D">
        <w:rPr>
          <w:rFonts w:ascii="Arial" w:hAnsi="Arial" w:cs="Arial"/>
        </w:rPr>
        <w:t>).</w:t>
      </w:r>
    </w:p>
    <w:p w:rsidR="00303020" w:rsidRPr="00EE0AE7" w:rsidRDefault="00303020" w:rsidP="00303020">
      <w:pPr>
        <w:spacing w:after="120" w:line="240" w:lineRule="auto"/>
        <w:ind w:left="284"/>
        <w:rPr>
          <w:rFonts w:ascii="Arial" w:hAnsi="Arial" w:cs="Arial"/>
        </w:rPr>
      </w:pPr>
    </w:p>
    <w:p w:rsidR="00EE0AE7" w:rsidRPr="00FC4214" w:rsidRDefault="00303020" w:rsidP="00303020">
      <w:pPr>
        <w:spacing w:after="120" w:line="240" w:lineRule="auto"/>
        <w:ind w:right="113"/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cs-CZ"/>
        </w:rPr>
        <w:drawing>
          <wp:inline distT="0" distB="0" distL="0" distR="0">
            <wp:extent cx="4776233" cy="2569904"/>
            <wp:effectExtent l="19050" t="0" r="24367" b="1846"/>
            <wp:docPr id="3" name="Graf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EE0AE7" w:rsidRPr="00FC4214" w:rsidSect="00303020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09" w:right="1103" w:bottom="567" w:left="1021" w:header="45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3020" w:rsidRDefault="00303020" w:rsidP="00FD042F">
      <w:pPr>
        <w:spacing w:after="0" w:line="240" w:lineRule="auto"/>
      </w:pPr>
      <w:r>
        <w:separator/>
      </w:r>
    </w:p>
  </w:endnote>
  <w:endnote w:type="continuationSeparator" w:id="0">
    <w:p w:rsidR="00303020" w:rsidRDefault="00303020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20" w:rsidRPr="008C0776" w:rsidRDefault="00303020" w:rsidP="008C0776">
    <w:pPr>
      <w:pStyle w:val="Zpat"/>
      <w:jc w:val="right"/>
      <w:rPr>
        <w:rFonts w:ascii="Arial" w:hAnsi="Arial" w:cs="Arial"/>
        <w:sz w:val="18"/>
      </w:rPr>
    </w:pPr>
    <w:r w:rsidRPr="008C0776"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t>2</w:t>
    </w:r>
    <w:r w:rsidRPr="008C0776">
      <w:rPr>
        <w:rFonts w:ascii="Arial" w:hAnsi="Arial" w:cs="Arial"/>
        <w:sz w:val="18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20" w:rsidRDefault="00303020" w:rsidP="00BE7F42">
    <w:pPr>
      <w:pStyle w:val="Zpat"/>
      <w:jc w:val="right"/>
    </w:pPr>
    <w:r w:rsidRPr="008C0776"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t>1</w:t>
    </w:r>
    <w:r w:rsidRPr="008C0776">
      <w:rPr>
        <w:rFonts w:ascii="Arial" w:hAnsi="Arial" w:cs="Arial"/>
        <w:sz w:val="18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3020" w:rsidRDefault="00303020" w:rsidP="00FD042F">
      <w:pPr>
        <w:spacing w:after="0" w:line="240" w:lineRule="auto"/>
      </w:pPr>
      <w:r>
        <w:separator/>
      </w:r>
    </w:p>
  </w:footnote>
  <w:footnote w:type="continuationSeparator" w:id="0">
    <w:p w:rsidR="00303020" w:rsidRDefault="00303020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20" w:rsidRDefault="00303020" w:rsidP="00F24C66">
    <w:pPr>
      <w:pStyle w:val="Zhlav"/>
      <w:tabs>
        <w:tab w:val="clear" w:pos="4536"/>
        <w:tab w:val="clear" w:pos="9072"/>
        <w:tab w:val="left" w:pos="154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-97790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303020" w:rsidRDefault="0030302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3020" w:rsidRDefault="00303020">
    <w:pPr>
      <w:pStyle w:val="Zhlav"/>
    </w:pPr>
    <w:r w:rsidRPr="00F24C66">
      <w:rPr>
        <w:noProof/>
        <w:lang w:eastAsia="cs-CZ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-145415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5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198B"/>
    <w:multiLevelType w:val="hybridMultilevel"/>
    <w:tmpl w:val="7C10EB5C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5E4B"/>
    <w:multiLevelType w:val="hybridMultilevel"/>
    <w:tmpl w:val="412EECF0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A5AC3"/>
    <w:multiLevelType w:val="hybridMultilevel"/>
    <w:tmpl w:val="696CE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08088D"/>
    <w:rsid w:val="0013447B"/>
    <w:rsid w:val="0013471D"/>
    <w:rsid w:val="001B2474"/>
    <w:rsid w:val="001B5834"/>
    <w:rsid w:val="00223B6C"/>
    <w:rsid w:val="002322D7"/>
    <w:rsid w:val="00245BEA"/>
    <w:rsid w:val="00276E35"/>
    <w:rsid w:val="00303020"/>
    <w:rsid w:val="00304CDE"/>
    <w:rsid w:val="003C4603"/>
    <w:rsid w:val="003D12AC"/>
    <w:rsid w:val="003E5450"/>
    <w:rsid w:val="00421FA6"/>
    <w:rsid w:val="004B28BB"/>
    <w:rsid w:val="004B68DC"/>
    <w:rsid w:val="004E4754"/>
    <w:rsid w:val="004E47B5"/>
    <w:rsid w:val="004E65A9"/>
    <w:rsid w:val="005010A2"/>
    <w:rsid w:val="00501F08"/>
    <w:rsid w:val="005043BD"/>
    <w:rsid w:val="005966BF"/>
    <w:rsid w:val="005C147E"/>
    <w:rsid w:val="005C6529"/>
    <w:rsid w:val="005F5706"/>
    <w:rsid w:val="006345CB"/>
    <w:rsid w:val="00657725"/>
    <w:rsid w:val="00663062"/>
    <w:rsid w:val="006776B8"/>
    <w:rsid w:val="00691B9D"/>
    <w:rsid w:val="006A7C5B"/>
    <w:rsid w:val="006B359D"/>
    <w:rsid w:val="006C44C3"/>
    <w:rsid w:val="0071591E"/>
    <w:rsid w:val="007928FD"/>
    <w:rsid w:val="00800D3D"/>
    <w:rsid w:val="00821D07"/>
    <w:rsid w:val="008330B1"/>
    <w:rsid w:val="008C0776"/>
    <w:rsid w:val="0091740B"/>
    <w:rsid w:val="00944134"/>
    <w:rsid w:val="00995B99"/>
    <w:rsid w:val="009A2588"/>
    <w:rsid w:val="009E3EE0"/>
    <w:rsid w:val="00A20BAB"/>
    <w:rsid w:val="00A55BDF"/>
    <w:rsid w:val="00A87C2C"/>
    <w:rsid w:val="00AC7273"/>
    <w:rsid w:val="00B82185"/>
    <w:rsid w:val="00BA3C92"/>
    <w:rsid w:val="00BD74C4"/>
    <w:rsid w:val="00BE419B"/>
    <w:rsid w:val="00BE7F42"/>
    <w:rsid w:val="00BF3D9D"/>
    <w:rsid w:val="00C15461"/>
    <w:rsid w:val="00C459C3"/>
    <w:rsid w:val="00C75EC9"/>
    <w:rsid w:val="00CA631E"/>
    <w:rsid w:val="00CB5559"/>
    <w:rsid w:val="00D17505"/>
    <w:rsid w:val="00D248BE"/>
    <w:rsid w:val="00E57144"/>
    <w:rsid w:val="00E95758"/>
    <w:rsid w:val="00EE0AE7"/>
    <w:rsid w:val="00F2128E"/>
    <w:rsid w:val="00F246F9"/>
    <w:rsid w:val="00F24C66"/>
    <w:rsid w:val="00F446BE"/>
    <w:rsid w:val="00F90F95"/>
    <w:rsid w:val="00FB16D9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List_aplikace_Microsoft_Office_Excel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/>
              <a:t>HAI clostridium dificile</a:t>
            </a:r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strRef>
              <c:f>List1!$B$1</c:f>
              <c:strCache>
                <c:ptCount val="1"/>
                <c:pt idx="0">
                  <c:v>2017</c:v>
                </c:pt>
              </c:strCache>
            </c:strRef>
          </c:tx>
          <c:cat>
            <c:strRef>
              <c:f>List1!$A$2:$A$3</c:f>
              <c:strCache>
                <c:ptCount val="2"/>
                <c:pt idx="0">
                  <c:v>vzniklé na GER</c:v>
                </c:pt>
                <c:pt idx="1">
                  <c:v>zavlečené z jiného oddělení FNOL</c:v>
                </c:pt>
              </c:strCache>
            </c:strRef>
          </c:cat>
          <c:val>
            <c:numRef>
              <c:f>List1!$B$2:$B$3</c:f>
              <c:numCache>
                <c:formatCode>General</c:formatCode>
                <c:ptCount val="2"/>
                <c:pt idx="0">
                  <c:v>43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List1!$C$1</c:f>
              <c:strCache>
                <c:ptCount val="1"/>
                <c:pt idx="0">
                  <c:v>2018</c:v>
                </c:pt>
              </c:strCache>
            </c:strRef>
          </c:tx>
          <c:cat>
            <c:strRef>
              <c:f>List1!$A$2:$A$3</c:f>
              <c:strCache>
                <c:ptCount val="2"/>
                <c:pt idx="0">
                  <c:v>vzniklé na GER</c:v>
                </c:pt>
                <c:pt idx="1">
                  <c:v>zavlečené z jiného oddělení FNOL</c:v>
                </c:pt>
              </c:strCache>
            </c:strRef>
          </c:cat>
          <c:val>
            <c:numRef>
              <c:f>List1!$C$2:$C$3</c:f>
              <c:numCache>
                <c:formatCode>General</c:formatCode>
                <c:ptCount val="2"/>
                <c:pt idx="0">
                  <c:v>41</c:v>
                </c:pt>
                <c:pt idx="1">
                  <c:v>7</c:v>
                </c:pt>
              </c:numCache>
            </c:numRef>
          </c:val>
        </c:ser>
        <c:ser>
          <c:idx val="2"/>
          <c:order val="2"/>
          <c:tx>
            <c:strRef>
              <c:f>List1!$D$1</c:f>
              <c:strCache>
                <c:ptCount val="1"/>
                <c:pt idx="0">
                  <c:v>2019</c:v>
                </c:pt>
              </c:strCache>
            </c:strRef>
          </c:tx>
          <c:cat>
            <c:strRef>
              <c:f>List1!$A$2:$A$3</c:f>
              <c:strCache>
                <c:ptCount val="2"/>
                <c:pt idx="0">
                  <c:v>vzniklé na GER</c:v>
                </c:pt>
                <c:pt idx="1">
                  <c:v>zavlečené z jiného oddělení FNOL</c:v>
                </c:pt>
              </c:strCache>
            </c:strRef>
          </c:cat>
          <c:val>
            <c:numRef>
              <c:f>List1!$D$2:$D$3</c:f>
              <c:numCache>
                <c:formatCode>General</c:formatCode>
                <c:ptCount val="2"/>
                <c:pt idx="0">
                  <c:v>11</c:v>
                </c:pt>
                <c:pt idx="1">
                  <c:v>1</c:v>
                </c:pt>
              </c:numCache>
            </c:numRef>
          </c:val>
        </c:ser>
        <c:dLbls>
          <c:dLblPos val="outEnd"/>
          <c:showVal val="1"/>
        </c:dLbls>
        <c:axId val="130768256"/>
        <c:axId val="130780544"/>
      </c:barChart>
      <c:catAx>
        <c:axId val="130768256"/>
        <c:scaling>
          <c:orientation val="minMax"/>
        </c:scaling>
        <c:axPos val="b"/>
        <c:tickLblPos val="nextTo"/>
        <c:crossAx val="130780544"/>
        <c:crosses val="autoZero"/>
        <c:auto val="1"/>
        <c:lblAlgn val="ctr"/>
        <c:lblOffset val="100"/>
      </c:catAx>
      <c:valAx>
        <c:axId val="130780544"/>
        <c:scaling>
          <c:orientation val="minMax"/>
        </c:scaling>
        <c:axPos val="l"/>
        <c:numFmt formatCode="General" sourceLinked="1"/>
        <c:tickLblPos val="nextTo"/>
        <c:crossAx val="130768256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399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65979</cp:lastModifiedBy>
  <cp:revision>6</cp:revision>
  <cp:lastPrinted>2017-06-15T07:20:00Z</cp:lastPrinted>
  <dcterms:created xsi:type="dcterms:W3CDTF">2019-05-27T08:51:00Z</dcterms:created>
  <dcterms:modified xsi:type="dcterms:W3CDTF">2020-02-03T13:41:00Z</dcterms:modified>
</cp:coreProperties>
</file>