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ednmka3zvraznn1"/>
        <w:tblW w:w="0" w:type="auto"/>
        <w:tblLook w:val="04A0"/>
      </w:tblPr>
      <w:tblGrid>
        <w:gridCol w:w="1526"/>
        <w:gridCol w:w="5245"/>
        <w:gridCol w:w="2441"/>
      </w:tblGrid>
      <w:tr w:rsidR="00EF7D8A" w:rsidRPr="00430630" w:rsidTr="00835B73">
        <w:trPr>
          <w:cnfStyle w:val="100000000000"/>
          <w:trHeight w:val="510"/>
        </w:trPr>
        <w:tc>
          <w:tcPr>
            <w:cnfStyle w:val="001000000000"/>
            <w:tcW w:w="9212" w:type="dxa"/>
            <w:gridSpan w:val="3"/>
          </w:tcPr>
          <w:p w:rsidR="00430630" w:rsidRDefault="00EF7D8A" w:rsidP="00EF7D8A">
            <w:pPr>
              <w:jc w:val="center"/>
              <w:rPr>
                <w:sz w:val="40"/>
                <w:szCs w:val="26"/>
              </w:rPr>
            </w:pPr>
            <w:r w:rsidRPr="00430630">
              <w:rPr>
                <w:sz w:val="40"/>
                <w:szCs w:val="26"/>
              </w:rPr>
              <w:t xml:space="preserve">Program seminářů a pracovních setkání </w:t>
            </w:r>
          </w:p>
          <w:p w:rsidR="00EF7D8A" w:rsidRPr="00430630" w:rsidRDefault="00EF7D8A" w:rsidP="00EF7D8A">
            <w:pPr>
              <w:jc w:val="center"/>
              <w:rPr>
                <w:sz w:val="40"/>
                <w:szCs w:val="26"/>
              </w:rPr>
            </w:pPr>
            <w:r w:rsidRPr="00430630">
              <w:rPr>
                <w:sz w:val="40"/>
                <w:szCs w:val="26"/>
              </w:rPr>
              <w:t>HOK FNOL</w:t>
            </w:r>
            <w:r w:rsidR="004C5299">
              <w:rPr>
                <w:sz w:val="40"/>
                <w:szCs w:val="26"/>
              </w:rPr>
              <w:t xml:space="preserve"> 2016</w:t>
            </w:r>
            <w:r w:rsidR="00BC54CF">
              <w:rPr>
                <w:sz w:val="40"/>
                <w:szCs w:val="26"/>
              </w:rPr>
              <w:t xml:space="preserve"> (září</w:t>
            </w:r>
            <w:r w:rsidR="00B91692">
              <w:rPr>
                <w:sz w:val="40"/>
                <w:szCs w:val="26"/>
              </w:rPr>
              <w:t xml:space="preserve"> – </w:t>
            </w:r>
            <w:r w:rsidR="00BC54CF">
              <w:rPr>
                <w:sz w:val="40"/>
                <w:szCs w:val="26"/>
              </w:rPr>
              <w:t>prosinec</w:t>
            </w:r>
            <w:r w:rsidR="00430630">
              <w:rPr>
                <w:sz w:val="40"/>
                <w:szCs w:val="26"/>
              </w:rPr>
              <w:t>)</w:t>
            </w:r>
          </w:p>
          <w:p w:rsidR="00EF7D8A" w:rsidRPr="00430630" w:rsidRDefault="00BF0FD6" w:rsidP="00EF7D8A">
            <w:pPr>
              <w:jc w:val="center"/>
              <w:rPr>
                <w:sz w:val="32"/>
                <w:szCs w:val="32"/>
              </w:rPr>
            </w:pPr>
            <w:r w:rsidRPr="00430630">
              <w:rPr>
                <w:sz w:val="32"/>
                <w:szCs w:val="32"/>
              </w:rPr>
              <w:t xml:space="preserve">Začátek </w:t>
            </w:r>
            <w:r w:rsidR="00E0323F" w:rsidRPr="00430630">
              <w:rPr>
                <w:sz w:val="32"/>
                <w:szCs w:val="32"/>
              </w:rPr>
              <w:t>14.3</w:t>
            </w:r>
            <w:r w:rsidR="00EF7D8A" w:rsidRPr="00430630">
              <w:rPr>
                <w:sz w:val="32"/>
                <w:szCs w:val="32"/>
              </w:rPr>
              <w:t>0 hod.</w:t>
            </w:r>
          </w:p>
        </w:tc>
      </w:tr>
      <w:tr w:rsidR="00EF7D8A" w:rsidRPr="00430630" w:rsidTr="00C213B3">
        <w:trPr>
          <w:cnfStyle w:val="000000100000"/>
          <w:trHeight w:val="397"/>
        </w:trPr>
        <w:tc>
          <w:tcPr>
            <w:cnfStyle w:val="001000000000"/>
            <w:tcW w:w="1526" w:type="dxa"/>
            <w:vAlign w:val="center"/>
          </w:tcPr>
          <w:p w:rsidR="00EF7D8A" w:rsidRPr="00430630" w:rsidRDefault="00EF7D8A" w:rsidP="00CA35B6">
            <w:pPr>
              <w:rPr>
                <w:sz w:val="32"/>
                <w:szCs w:val="24"/>
              </w:rPr>
            </w:pPr>
            <w:r w:rsidRPr="00430630">
              <w:rPr>
                <w:sz w:val="32"/>
                <w:szCs w:val="24"/>
              </w:rPr>
              <w:t>Datum</w:t>
            </w:r>
          </w:p>
        </w:tc>
        <w:tc>
          <w:tcPr>
            <w:tcW w:w="5245" w:type="dxa"/>
            <w:shd w:val="clear" w:color="auto" w:fill="C6D9F1" w:themeFill="text2" w:themeFillTint="33"/>
            <w:vAlign w:val="center"/>
          </w:tcPr>
          <w:p w:rsidR="00EF7D8A" w:rsidRPr="00430630" w:rsidRDefault="00EF7D8A" w:rsidP="002E60C8">
            <w:pPr>
              <w:jc w:val="center"/>
              <w:cnfStyle w:val="000000100000"/>
              <w:rPr>
                <w:b/>
                <w:sz w:val="32"/>
                <w:szCs w:val="24"/>
              </w:rPr>
            </w:pPr>
            <w:r w:rsidRPr="00430630">
              <w:rPr>
                <w:b/>
                <w:sz w:val="32"/>
                <w:szCs w:val="24"/>
              </w:rPr>
              <w:t>Autoři, témata</w:t>
            </w:r>
          </w:p>
        </w:tc>
        <w:tc>
          <w:tcPr>
            <w:tcW w:w="2441" w:type="dxa"/>
            <w:shd w:val="clear" w:color="auto" w:fill="C6D9F1" w:themeFill="text2" w:themeFillTint="33"/>
            <w:vAlign w:val="center"/>
          </w:tcPr>
          <w:p w:rsidR="00EF7D8A" w:rsidRPr="00430630" w:rsidRDefault="00EF7D8A" w:rsidP="002E60C8">
            <w:pPr>
              <w:jc w:val="center"/>
              <w:cnfStyle w:val="000000100000"/>
              <w:rPr>
                <w:b/>
                <w:sz w:val="32"/>
                <w:szCs w:val="24"/>
              </w:rPr>
            </w:pPr>
            <w:r w:rsidRPr="00430630">
              <w:rPr>
                <w:b/>
                <w:sz w:val="32"/>
                <w:szCs w:val="24"/>
              </w:rPr>
              <w:t>Místo konání</w:t>
            </w:r>
          </w:p>
        </w:tc>
      </w:tr>
      <w:tr w:rsidR="00BC54CF" w:rsidRPr="00712115" w:rsidTr="00BC54CF">
        <w:trPr>
          <w:trHeight w:val="397"/>
        </w:trPr>
        <w:tc>
          <w:tcPr>
            <w:cnfStyle w:val="001000000000"/>
            <w:tcW w:w="1526" w:type="dxa"/>
            <w:vAlign w:val="center"/>
          </w:tcPr>
          <w:p w:rsidR="00BC54CF" w:rsidRPr="00712115" w:rsidRDefault="00BC54CF" w:rsidP="002E6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5. 9. 2016</w:t>
            </w:r>
          </w:p>
        </w:tc>
        <w:tc>
          <w:tcPr>
            <w:tcW w:w="5245" w:type="dxa"/>
            <w:shd w:val="clear" w:color="auto" w:fill="E5B8B7" w:themeFill="accent2" w:themeFillTint="66"/>
            <w:vAlign w:val="center"/>
          </w:tcPr>
          <w:p w:rsidR="00BC54CF" w:rsidRPr="001D0BB3" w:rsidRDefault="00BC54CF" w:rsidP="002E60C8">
            <w:pPr>
              <w:cnfStyle w:val="000000000000"/>
              <w:rPr>
                <w:b/>
                <w:sz w:val="28"/>
                <w:szCs w:val="24"/>
              </w:rPr>
            </w:pPr>
            <w:r w:rsidRPr="001D0BB3">
              <w:rPr>
                <w:b/>
                <w:sz w:val="28"/>
                <w:szCs w:val="24"/>
              </w:rPr>
              <w:t>Indikační seminář</w:t>
            </w:r>
          </w:p>
        </w:tc>
        <w:tc>
          <w:tcPr>
            <w:tcW w:w="2441" w:type="dxa"/>
            <w:shd w:val="clear" w:color="auto" w:fill="E5B8B7" w:themeFill="accent2" w:themeFillTint="66"/>
            <w:vAlign w:val="center"/>
          </w:tcPr>
          <w:p w:rsidR="00BC54CF" w:rsidRPr="00712115" w:rsidRDefault="00BC54CF" w:rsidP="0078182A">
            <w:pPr>
              <w:cnfStyle w:val="000000000000"/>
              <w:rPr>
                <w:sz w:val="24"/>
                <w:szCs w:val="24"/>
              </w:rPr>
            </w:pPr>
            <w:r w:rsidRPr="00712115">
              <w:rPr>
                <w:b/>
                <w:sz w:val="24"/>
                <w:szCs w:val="24"/>
              </w:rPr>
              <w:t>Seminární místnost K</w:t>
            </w:r>
          </w:p>
        </w:tc>
      </w:tr>
      <w:tr w:rsidR="00BC54CF" w:rsidRPr="00712115" w:rsidTr="00BC54CF">
        <w:trPr>
          <w:cnfStyle w:val="000000100000"/>
          <w:trHeight w:val="397"/>
        </w:trPr>
        <w:tc>
          <w:tcPr>
            <w:cnfStyle w:val="001000000000"/>
            <w:tcW w:w="1526" w:type="dxa"/>
            <w:vAlign w:val="center"/>
          </w:tcPr>
          <w:p w:rsidR="00BC54CF" w:rsidRPr="00712115" w:rsidRDefault="00BC54CF" w:rsidP="002E6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12. 9. 2016</w:t>
            </w:r>
          </w:p>
        </w:tc>
        <w:tc>
          <w:tcPr>
            <w:tcW w:w="5245" w:type="dxa"/>
            <w:shd w:val="clear" w:color="auto" w:fill="C6D9F1" w:themeFill="text2" w:themeFillTint="33"/>
            <w:vAlign w:val="center"/>
          </w:tcPr>
          <w:p w:rsidR="00BC54CF" w:rsidRPr="001D0BB3" w:rsidRDefault="00BC54CF" w:rsidP="002E60C8">
            <w:pPr>
              <w:cnfStyle w:val="000000100000"/>
              <w:rPr>
                <w:b/>
                <w:sz w:val="28"/>
                <w:szCs w:val="24"/>
              </w:rPr>
            </w:pPr>
            <w:r w:rsidRPr="001D0BB3">
              <w:rPr>
                <w:b/>
                <w:sz w:val="28"/>
                <w:szCs w:val="24"/>
              </w:rPr>
              <w:t>Provozní schůze HOK</w:t>
            </w:r>
          </w:p>
        </w:tc>
        <w:tc>
          <w:tcPr>
            <w:tcW w:w="2441" w:type="dxa"/>
            <w:shd w:val="clear" w:color="auto" w:fill="C6D9F1" w:themeFill="text2" w:themeFillTint="33"/>
            <w:vAlign w:val="center"/>
          </w:tcPr>
          <w:p w:rsidR="00BC54CF" w:rsidRPr="00712115" w:rsidRDefault="00BC54CF" w:rsidP="002E60C8">
            <w:pPr>
              <w:cnfStyle w:val="000000100000"/>
              <w:rPr>
                <w:b/>
                <w:sz w:val="24"/>
                <w:szCs w:val="24"/>
              </w:rPr>
            </w:pPr>
            <w:r w:rsidRPr="00712115">
              <w:rPr>
                <w:b/>
                <w:sz w:val="24"/>
                <w:szCs w:val="24"/>
              </w:rPr>
              <w:t>Posluchárna TÚ 6. p.</w:t>
            </w:r>
          </w:p>
        </w:tc>
      </w:tr>
      <w:tr w:rsidR="00BC54CF" w:rsidRPr="00712115" w:rsidTr="00BC54CF">
        <w:trPr>
          <w:trHeight w:val="397"/>
        </w:trPr>
        <w:tc>
          <w:tcPr>
            <w:cnfStyle w:val="001000000000"/>
            <w:tcW w:w="1526" w:type="dxa"/>
            <w:vAlign w:val="center"/>
          </w:tcPr>
          <w:p w:rsidR="00BC54CF" w:rsidRPr="00712115" w:rsidRDefault="00BC54CF" w:rsidP="002E6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19. 9. 2016</w:t>
            </w:r>
          </w:p>
        </w:tc>
        <w:tc>
          <w:tcPr>
            <w:tcW w:w="5245" w:type="dxa"/>
            <w:shd w:val="clear" w:color="auto" w:fill="D6E3BC" w:themeFill="accent3" w:themeFillTint="66"/>
            <w:vAlign w:val="center"/>
          </w:tcPr>
          <w:p w:rsidR="00D65556" w:rsidRPr="001D0BB3" w:rsidRDefault="00D65556" w:rsidP="001D0BB3">
            <w:pPr>
              <w:spacing w:after="120"/>
              <w:cnfStyle w:val="000000000000"/>
              <w:rPr>
                <w:b/>
                <w:sz w:val="28"/>
                <w:szCs w:val="24"/>
              </w:rPr>
            </w:pPr>
            <w:r w:rsidRPr="001D0BB3">
              <w:rPr>
                <w:b/>
                <w:sz w:val="28"/>
                <w:szCs w:val="24"/>
              </w:rPr>
              <w:t xml:space="preserve">Rohoň P.: Nová </w:t>
            </w:r>
            <w:proofErr w:type="spellStart"/>
            <w:r w:rsidRPr="001D0BB3">
              <w:rPr>
                <w:b/>
                <w:sz w:val="28"/>
                <w:szCs w:val="24"/>
              </w:rPr>
              <w:t>klasifikácia</w:t>
            </w:r>
            <w:proofErr w:type="spellEnd"/>
            <w:r w:rsidRPr="001D0BB3">
              <w:rPr>
                <w:b/>
                <w:sz w:val="28"/>
                <w:szCs w:val="24"/>
              </w:rPr>
              <w:t xml:space="preserve"> MDS 2016</w:t>
            </w:r>
          </w:p>
          <w:p w:rsidR="00D65556" w:rsidRPr="001D0BB3" w:rsidRDefault="00D65556" w:rsidP="001D0BB3">
            <w:pPr>
              <w:spacing w:after="120"/>
              <w:cnfStyle w:val="000000000000"/>
              <w:rPr>
                <w:b/>
                <w:sz w:val="28"/>
                <w:szCs w:val="24"/>
              </w:rPr>
            </w:pPr>
            <w:r w:rsidRPr="001D0BB3">
              <w:rPr>
                <w:b/>
                <w:sz w:val="28"/>
                <w:szCs w:val="24"/>
              </w:rPr>
              <w:t>Szotkowski T., Jarošová M., Indrák K.: Klasifikace akutních leukemií - minulost, současnost a budoucnost</w:t>
            </w:r>
          </w:p>
          <w:p w:rsidR="00304111" w:rsidRPr="001D0BB3" w:rsidRDefault="00D65556" w:rsidP="00CA35B6">
            <w:pPr>
              <w:cnfStyle w:val="000000000000"/>
              <w:rPr>
                <w:b/>
                <w:sz w:val="28"/>
                <w:szCs w:val="24"/>
              </w:rPr>
            </w:pPr>
            <w:r w:rsidRPr="001D0BB3">
              <w:rPr>
                <w:b/>
                <w:sz w:val="28"/>
                <w:szCs w:val="24"/>
              </w:rPr>
              <w:t xml:space="preserve">Navrátilová J., Křupková L.: Molekulárně-genetická charakterizace pacientů s akutní myeloidní leukémií s normálním </w:t>
            </w:r>
            <w:proofErr w:type="spellStart"/>
            <w:r w:rsidRPr="001D0BB3">
              <w:rPr>
                <w:b/>
                <w:sz w:val="28"/>
                <w:szCs w:val="24"/>
              </w:rPr>
              <w:t>karyotypem</w:t>
            </w:r>
            <w:proofErr w:type="spellEnd"/>
            <w:r w:rsidRPr="001D0BB3">
              <w:rPr>
                <w:b/>
                <w:sz w:val="28"/>
                <w:szCs w:val="24"/>
              </w:rPr>
              <w:t xml:space="preserve"> </w:t>
            </w:r>
          </w:p>
        </w:tc>
        <w:tc>
          <w:tcPr>
            <w:tcW w:w="2441" w:type="dxa"/>
            <w:shd w:val="clear" w:color="auto" w:fill="D6E3BC" w:themeFill="accent3" w:themeFillTint="66"/>
            <w:vAlign w:val="center"/>
          </w:tcPr>
          <w:p w:rsidR="00BC54CF" w:rsidRPr="00712115" w:rsidRDefault="00456917" w:rsidP="002E60C8">
            <w:pPr>
              <w:cnfStyle w:val="000000000000"/>
              <w:rPr>
                <w:b/>
                <w:sz w:val="24"/>
                <w:szCs w:val="24"/>
              </w:rPr>
            </w:pPr>
            <w:r w:rsidRPr="00712115">
              <w:rPr>
                <w:b/>
                <w:sz w:val="24"/>
                <w:szCs w:val="24"/>
              </w:rPr>
              <w:t>Posluchárna TÚ 6. p.</w:t>
            </w:r>
          </w:p>
        </w:tc>
      </w:tr>
      <w:tr w:rsidR="00BC54CF" w:rsidRPr="00712115" w:rsidTr="00BC54CF">
        <w:trPr>
          <w:cnfStyle w:val="000000100000"/>
          <w:trHeight w:val="397"/>
        </w:trPr>
        <w:tc>
          <w:tcPr>
            <w:cnfStyle w:val="001000000000"/>
            <w:tcW w:w="1526" w:type="dxa"/>
            <w:vAlign w:val="center"/>
          </w:tcPr>
          <w:p w:rsidR="00BC54CF" w:rsidRPr="00712115" w:rsidRDefault="00BC54CF" w:rsidP="002E6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26. 9. 2016</w:t>
            </w:r>
          </w:p>
        </w:tc>
        <w:tc>
          <w:tcPr>
            <w:tcW w:w="5245" w:type="dxa"/>
            <w:shd w:val="clear" w:color="auto" w:fill="CCC0D9" w:themeFill="accent4" w:themeFillTint="66"/>
            <w:vAlign w:val="center"/>
          </w:tcPr>
          <w:p w:rsidR="00BC54CF" w:rsidRPr="001D0BB3" w:rsidRDefault="00BC54CF" w:rsidP="002E60C8">
            <w:pPr>
              <w:cnfStyle w:val="000000100000"/>
              <w:rPr>
                <w:b/>
                <w:sz w:val="28"/>
                <w:szCs w:val="24"/>
              </w:rPr>
            </w:pPr>
            <w:r w:rsidRPr="001D0BB3">
              <w:rPr>
                <w:b/>
                <w:sz w:val="28"/>
                <w:szCs w:val="24"/>
              </w:rPr>
              <w:t>Cytologický a histopatologický seminář</w:t>
            </w:r>
          </w:p>
        </w:tc>
        <w:tc>
          <w:tcPr>
            <w:tcW w:w="2441" w:type="dxa"/>
            <w:shd w:val="clear" w:color="auto" w:fill="CCC0D9" w:themeFill="accent4" w:themeFillTint="66"/>
            <w:vAlign w:val="center"/>
          </w:tcPr>
          <w:p w:rsidR="00BC54CF" w:rsidRPr="00BC54CF" w:rsidRDefault="00BC54CF" w:rsidP="002E60C8">
            <w:pPr>
              <w:cnfStyle w:val="000000100000"/>
              <w:rPr>
                <w:b/>
                <w:sz w:val="24"/>
                <w:szCs w:val="24"/>
              </w:rPr>
            </w:pPr>
            <w:r w:rsidRPr="00DF4B7B">
              <w:rPr>
                <w:b/>
                <w:sz w:val="24"/>
                <w:szCs w:val="24"/>
              </w:rPr>
              <w:t>Posluchárna TÚ 6. p.</w:t>
            </w:r>
          </w:p>
        </w:tc>
      </w:tr>
      <w:tr w:rsidR="00BC54CF" w:rsidRPr="00712115" w:rsidTr="00BC54CF">
        <w:trPr>
          <w:trHeight w:val="397"/>
        </w:trPr>
        <w:tc>
          <w:tcPr>
            <w:cnfStyle w:val="001000000000"/>
            <w:tcW w:w="1526" w:type="dxa"/>
            <w:vAlign w:val="center"/>
          </w:tcPr>
          <w:p w:rsidR="00BC54CF" w:rsidRPr="00712115" w:rsidRDefault="00BC54CF" w:rsidP="002E6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3. 10. 2016</w:t>
            </w:r>
          </w:p>
        </w:tc>
        <w:tc>
          <w:tcPr>
            <w:tcW w:w="5245" w:type="dxa"/>
            <w:shd w:val="clear" w:color="auto" w:fill="E5B8B7" w:themeFill="accent2" w:themeFillTint="66"/>
            <w:vAlign w:val="center"/>
          </w:tcPr>
          <w:p w:rsidR="00BC54CF" w:rsidRPr="001D0BB3" w:rsidRDefault="00BC54CF" w:rsidP="001B0F50">
            <w:pPr>
              <w:cnfStyle w:val="000000000000"/>
              <w:rPr>
                <w:b/>
                <w:sz w:val="28"/>
                <w:szCs w:val="24"/>
              </w:rPr>
            </w:pPr>
            <w:r w:rsidRPr="001D0BB3">
              <w:rPr>
                <w:b/>
                <w:sz w:val="28"/>
                <w:szCs w:val="24"/>
              </w:rPr>
              <w:t>Indikační seminář</w:t>
            </w:r>
          </w:p>
        </w:tc>
        <w:tc>
          <w:tcPr>
            <w:tcW w:w="2441" w:type="dxa"/>
            <w:shd w:val="clear" w:color="auto" w:fill="E5B8B7" w:themeFill="accent2" w:themeFillTint="66"/>
            <w:vAlign w:val="center"/>
          </w:tcPr>
          <w:p w:rsidR="00BC54CF" w:rsidRPr="00712115" w:rsidRDefault="00BC54CF" w:rsidP="002E60C8">
            <w:pPr>
              <w:cnfStyle w:val="000000000000"/>
              <w:rPr>
                <w:b/>
                <w:sz w:val="24"/>
                <w:szCs w:val="24"/>
              </w:rPr>
            </w:pPr>
            <w:r w:rsidRPr="00712115">
              <w:rPr>
                <w:b/>
                <w:sz w:val="24"/>
                <w:szCs w:val="24"/>
              </w:rPr>
              <w:t>Seminární místnost K</w:t>
            </w:r>
          </w:p>
        </w:tc>
      </w:tr>
      <w:tr w:rsidR="00BC54CF" w:rsidRPr="00712115" w:rsidTr="008B261B">
        <w:trPr>
          <w:cnfStyle w:val="000000100000"/>
          <w:trHeight w:val="397"/>
        </w:trPr>
        <w:tc>
          <w:tcPr>
            <w:cnfStyle w:val="001000000000"/>
            <w:tcW w:w="1526" w:type="dxa"/>
            <w:vAlign w:val="center"/>
          </w:tcPr>
          <w:p w:rsidR="00BC54CF" w:rsidRPr="00712115" w:rsidRDefault="00BC54CF" w:rsidP="002E60C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10.  10</w:t>
            </w:r>
            <w:proofErr w:type="gramEnd"/>
            <w:r>
              <w:rPr>
                <w:sz w:val="24"/>
                <w:szCs w:val="24"/>
              </w:rPr>
              <w:t>. 2016</w:t>
            </w:r>
          </w:p>
        </w:tc>
        <w:tc>
          <w:tcPr>
            <w:tcW w:w="5245" w:type="dxa"/>
            <w:shd w:val="clear" w:color="auto" w:fill="D6E3BC" w:themeFill="accent3" w:themeFillTint="66"/>
            <w:vAlign w:val="center"/>
          </w:tcPr>
          <w:p w:rsidR="001D0BB3" w:rsidRDefault="001D0BB3" w:rsidP="001D0BB3">
            <w:pPr>
              <w:spacing w:after="120"/>
              <w:cnfStyle w:val="000000100000"/>
              <w:rPr>
                <w:b/>
                <w:sz w:val="28"/>
                <w:szCs w:val="24"/>
              </w:rPr>
            </w:pPr>
            <w:r w:rsidRPr="001D0BB3">
              <w:rPr>
                <w:b/>
                <w:sz w:val="28"/>
                <w:szCs w:val="24"/>
              </w:rPr>
              <w:t xml:space="preserve">Urbánek P. (ÚVN a IK LF UK Praha): Rizika podání chemoterapie a imunoterapie u onkologických nemocných s přidruženým onemocněním jater </w:t>
            </w:r>
          </w:p>
          <w:p w:rsidR="00AC4C64" w:rsidRPr="001D0BB3" w:rsidRDefault="00A45152" w:rsidP="00CA35B6">
            <w:pPr>
              <w:cnfStyle w:val="000000100000"/>
              <w:rPr>
                <w:b/>
                <w:sz w:val="28"/>
                <w:szCs w:val="24"/>
              </w:rPr>
            </w:pPr>
            <w:r w:rsidRPr="001D0BB3">
              <w:rPr>
                <w:b/>
                <w:sz w:val="28"/>
                <w:szCs w:val="24"/>
              </w:rPr>
              <w:t xml:space="preserve">Čerňan M.: </w:t>
            </w:r>
            <w:r w:rsidR="00AC4C64" w:rsidRPr="001D0BB3">
              <w:rPr>
                <w:b/>
                <w:sz w:val="28"/>
                <w:szCs w:val="24"/>
              </w:rPr>
              <w:t xml:space="preserve">Bakteriální a mykotické infekce u </w:t>
            </w:r>
            <w:proofErr w:type="spellStart"/>
            <w:r w:rsidR="00AC4C64" w:rsidRPr="001D0BB3">
              <w:rPr>
                <w:b/>
                <w:sz w:val="28"/>
                <w:szCs w:val="24"/>
              </w:rPr>
              <w:t>hemato</w:t>
            </w:r>
            <w:proofErr w:type="spellEnd"/>
            <w:r w:rsidRPr="001D0BB3">
              <w:rPr>
                <w:b/>
                <w:sz w:val="28"/>
                <w:szCs w:val="24"/>
              </w:rPr>
              <w:t>-onkologických pacientů</w:t>
            </w:r>
          </w:p>
        </w:tc>
        <w:tc>
          <w:tcPr>
            <w:tcW w:w="2441" w:type="dxa"/>
            <w:shd w:val="clear" w:color="auto" w:fill="D6E3BC" w:themeFill="accent3" w:themeFillTint="66"/>
            <w:vAlign w:val="center"/>
          </w:tcPr>
          <w:p w:rsidR="00BC54CF" w:rsidRPr="00712115" w:rsidRDefault="00BC54CF" w:rsidP="002E60C8">
            <w:pPr>
              <w:cnfStyle w:val="000000100000"/>
              <w:rPr>
                <w:b/>
                <w:sz w:val="24"/>
                <w:szCs w:val="24"/>
              </w:rPr>
            </w:pPr>
            <w:r w:rsidRPr="00712115">
              <w:rPr>
                <w:b/>
                <w:sz w:val="24"/>
                <w:szCs w:val="24"/>
              </w:rPr>
              <w:t>Posluchárna TÚ 6. p.</w:t>
            </w:r>
          </w:p>
        </w:tc>
      </w:tr>
      <w:tr w:rsidR="008B261B" w:rsidRPr="00712115" w:rsidTr="008B261B">
        <w:trPr>
          <w:trHeight w:val="397"/>
        </w:trPr>
        <w:tc>
          <w:tcPr>
            <w:cnfStyle w:val="001000000000"/>
            <w:tcW w:w="1526" w:type="dxa"/>
            <w:vAlign w:val="center"/>
          </w:tcPr>
          <w:p w:rsidR="008B261B" w:rsidRPr="00712115" w:rsidRDefault="008B261B" w:rsidP="002E6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17. 10. 2016</w:t>
            </w:r>
          </w:p>
        </w:tc>
        <w:tc>
          <w:tcPr>
            <w:tcW w:w="5245" w:type="dxa"/>
            <w:shd w:val="clear" w:color="auto" w:fill="D6E3BC" w:themeFill="accent3" w:themeFillTint="66"/>
            <w:vAlign w:val="center"/>
          </w:tcPr>
          <w:p w:rsidR="001D0BB3" w:rsidRPr="001D0BB3" w:rsidRDefault="001D0BB3" w:rsidP="001D0BB3">
            <w:pPr>
              <w:spacing w:after="120"/>
              <w:cnfStyle w:val="000000000000"/>
              <w:rPr>
                <w:b/>
                <w:sz w:val="28"/>
                <w:szCs w:val="24"/>
              </w:rPr>
            </w:pPr>
            <w:r w:rsidRPr="001D0BB3">
              <w:rPr>
                <w:b/>
                <w:sz w:val="28"/>
                <w:szCs w:val="24"/>
              </w:rPr>
              <w:t xml:space="preserve">Raida L.: Symptomy akutní </w:t>
            </w:r>
            <w:proofErr w:type="spellStart"/>
            <w:r w:rsidRPr="001D0BB3">
              <w:rPr>
                <w:b/>
                <w:sz w:val="28"/>
                <w:szCs w:val="24"/>
              </w:rPr>
              <w:t>GvHD</w:t>
            </w:r>
            <w:proofErr w:type="spellEnd"/>
            <w:r w:rsidRPr="001D0BB3">
              <w:rPr>
                <w:b/>
                <w:sz w:val="28"/>
                <w:szCs w:val="24"/>
              </w:rPr>
              <w:t xml:space="preserve"> a oportunní virové infekce</w:t>
            </w:r>
          </w:p>
          <w:p w:rsidR="001D0BB3" w:rsidRPr="001D0BB3" w:rsidRDefault="001D0BB3" w:rsidP="001D0BB3">
            <w:pPr>
              <w:spacing w:after="120"/>
              <w:cnfStyle w:val="000000000000"/>
              <w:rPr>
                <w:b/>
                <w:sz w:val="28"/>
                <w:szCs w:val="24"/>
              </w:rPr>
            </w:pPr>
            <w:r w:rsidRPr="001D0BB3">
              <w:rPr>
                <w:b/>
                <w:sz w:val="28"/>
                <w:szCs w:val="24"/>
              </w:rPr>
              <w:t xml:space="preserve">Kuba A.: Aktuální přístupy v léčbě </w:t>
            </w:r>
            <w:proofErr w:type="spellStart"/>
            <w:r w:rsidRPr="001D0BB3">
              <w:rPr>
                <w:b/>
                <w:sz w:val="28"/>
                <w:szCs w:val="24"/>
              </w:rPr>
              <w:t>steroidrefrakterní</w:t>
            </w:r>
            <w:proofErr w:type="spellEnd"/>
            <w:r w:rsidRPr="001D0BB3">
              <w:rPr>
                <w:b/>
                <w:sz w:val="28"/>
                <w:szCs w:val="24"/>
              </w:rPr>
              <w:t xml:space="preserve"> akutní </w:t>
            </w:r>
            <w:proofErr w:type="spellStart"/>
            <w:r w:rsidRPr="001D0BB3">
              <w:rPr>
                <w:b/>
                <w:sz w:val="28"/>
                <w:szCs w:val="24"/>
              </w:rPr>
              <w:t>GvHD</w:t>
            </w:r>
            <w:proofErr w:type="spellEnd"/>
          </w:p>
          <w:p w:rsidR="001D0BB3" w:rsidRPr="001D0BB3" w:rsidRDefault="001D0BB3" w:rsidP="00CA35B6">
            <w:pPr>
              <w:cnfStyle w:val="000000000000"/>
              <w:rPr>
                <w:b/>
                <w:sz w:val="28"/>
                <w:szCs w:val="24"/>
              </w:rPr>
            </w:pPr>
            <w:r w:rsidRPr="001D0BB3">
              <w:rPr>
                <w:b/>
                <w:sz w:val="28"/>
                <w:szCs w:val="24"/>
              </w:rPr>
              <w:t xml:space="preserve">Rusiňáková Z.: Syndrom sinusoidální obstrukce / </w:t>
            </w:r>
            <w:proofErr w:type="spellStart"/>
            <w:r w:rsidRPr="001D0BB3">
              <w:rPr>
                <w:b/>
                <w:sz w:val="28"/>
                <w:szCs w:val="24"/>
              </w:rPr>
              <w:t>venookluzivní</w:t>
            </w:r>
            <w:proofErr w:type="spellEnd"/>
            <w:r w:rsidRPr="001D0BB3">
              <w:rPr>
                <w:b/>
                <w:sz w:val="28"/>
                <w:szCs w:val="24"/>
              </w:rPr>
              <w:t xml:space="preserve"> choroba jater</w:t>
            </w:r>
          </w:p>
        </w:tc>
        <w:tc>
          <w:tcPr>
            <w:tcW w:w="2441" w:type="dxa"/>
            <w:shd w:val="clear" w:color="auto" w:fill="D6E3BC" w:themeFill="accent3" w:themeFillTint="66"/>
            <w:vAlign w:val="center"/>
          </w:tcPr>
          <w:p w:rsidR="008B261B" w:rsidRPr="00DF4B7B" w:rsidRDefault="008B261B" w:rsidP="00C13324">
            <w:pPr>
              <w:cnfStyle w:val="000000000000"/>
              <w:rPr>
                <w:b/>
                <w:sz w:val="24"/>
                <w:szCs w:val="24"/>
              </w:rPr>
            </w:pPr>
            <w:r w:rsidRPr="00DF4B7B">
              <w:rPr>
                <w:b/>
                <w:sz w:val="24"/>
                <w:szCs w:val="24"/>
              </w:rPr>
              <w:t>Posluchárna TÚ 6. p.</w:t>
            </w:r>
          </w:p>
        </w:tc>
      </w:tr>
      <w:tr w:rsidR="008B261B" w:rsidRPr="00712115" w:rsidTr="00BC54CF">
        <w:trPr>
          <w:cnfStyle w:val="000000100000"/>
          <w:trHeight w:val="397"/>
        </w:trPr>
        <w:tc>
          <w:tcPr>
            <w:cnfStyle w:val="001000000000"/>
            <w:tcW w:w="1526" w:type="dxa"/>
            <w:vAlign w:val="center"/>
          </w:tcPr>
          <w:p w:rsidR="008B261B" w:rsidRPr="00712115" w:rsidRDefault="008B261B" w:rsidP="004F7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24. 10. 2016</w:t>
            </w:r>
          </w:p>
        </w:tc>
        <w:tc>
          <w:tcPr>
            <w:tcW w:w="5245" w:type="dxa"/>
            <w:shd w:val="clear" w:color="auto" w:fill="D6E3BC" w:themeFill="accent3" w:themeFillTint="66"/>
            <w:vAlign w:val="center"/>
          </w:tcPr>
          <w:p w:rsidR="00304111" w:rsidRPr="001D0BB3" w:rsidRDefault="00304111" w:rsidP="001D0BB3">
            <w:pPr>
              <w:spacing w:after="120"/>
              <w:cnfStyle w:val="000000100000"/>
              <w:rPr>
                <w:b/>
                <w:sz w:val="28"/>
                <w:szCs w:val="24"/>
              </w:rPr>
            </w:pPr>
            <w:r w:rsidRPr="001D0BB3">
              <w:rPr>
                <w:b/>
                <w:sz w:val="28"/>
                <w:szCs w:val="24"/>
              </w:rPr>
              <w:t>Pika T.: Diagnostika a léčba amyloidóz</w:t>
            </w:r>
          </w:p>
          <w:p w:rsidR="008B261B" w:rsidRPr="001D0BB3" w:rsidRDefault="00304111" w:rsidP="00CA35B6">
            <w:pPr>
              <w:cnfStyle w:val="000000100000"/>
              <w:rPr>
                <w:b/>
                <w:sz w:val="28"/>
                <w:szCs w:val="24"/>
              </w:rPr>
            </w:pPr>
            <w:r w:rsidRPr="001D0BB3">
              <w:rPr>
                <w:b/>
                <w:sz w:val="28"/>
                <w:szCs w:val="24"/>
              </w:rPr>
              <w:t>Krhovská P.: Úloha signálních drah myelomové kostní nemoci - přehled výsledků</w:t>
            </w:r>
          </w:p>
        </w:tc>
        <w:tc>
          <w:tcPr>
            <w:tcW w:w="2441" w:type="dxa"/>
            <w:shd w:val="clear" w:color="auto" w:fill="D6E3BC" w:themeFill="accent3" w:themeFillTint="66"/>
            <w:vAlign w:val="center"/>
          </w:tcPr>
          <w:p w:rsidR="008B261B" w:rsidRPr="00712115" w:rsidRDefault="008B261B" w:rsidP="004F78F2">
            <w:pPr>
              <w:cnfStyle w:val="000000100000"/>
              <w:rPr>
                <w:b/>
                <w:sz w:val="24"/>
                <w:szCs w:val="24"/>
              </w:rPr>
            </w:pPr>
            <w:r w:rsidRPr="00712115">
              <w:rPr>
                <w:b/>
                <w:sz w:val="24"/>
                <w:szCs w:val="24"/>
              </w:rPr>
              <w:t>Posluchárna TÚ 6. p.</w:t>
            </w:r>
          </w:p>
        </w:tc>
      </w:tr>
    </w:tbl>
    <w:p w:rsidR="001D0BB3" w:rsidRDefault="001D0BB3"/>
    <w:tbl>
      <w:tblPr>
        <w:tblStyle w:val="Stednmka3zvraznn1"/>
        <w:tblW w:w="0" w:type="auto"/>
        <w:tblLook w:val="04A0"/>
      </w:tblPr>
      <w:tblGrid>
        <w:gridCol w:w="1526"/>
        <w:gridCol w:w="5245"/>
        <w:gridCol w:w="2441"/>
      </w:tblGrid>
      <w:tr w:rsidR="001D0BB3" w:rsidRPr="00430630" w:rsidTr="00711AFF">
        <w:trPr>
          <w:cnfStyle w:val="100000000000"/>
          <w:trHeight w:val="510"/>
        </w:trPr>
        <w:tc>
          <w:tcPr>
            <w:cnfStyle w:val="001000000000"/>
            <w:tcW w:w="9212" w:type="dxa"/>
            <w:gridSpan w:val="3"/>
          </w:tcPr>
          <w:p w:rsidR="001D0BB3" w:rsidRDefault="001D0BB3" w:rsidP="00711AFF">
            <w:pPr>
              <w:jc w:val="center"/>
              <w:rPr>
                <w:sz w:val="40"/>
                <w:szCs w:val="26"/>
              </w:rPr>
            </w:pPr>
            <w:r w:rsidRPr="00430630">
              <w:rPr>
                <w:sz w:val="40"/>
                <w:szCs w:val="26"/>
              </w:rPr>
              <w:lastRenderedPageBreak/>
              <w:t xml:space="preserve">Program seminářů a pracovních setkání </w:t>
            </w:r>
          </w:p>
          <w:p w:rsidR="001D0BB3" w:rsidRPr="00430630" w:rsidRDefault="001D0BB3" w:rsidP="00711AFF">
            <w:pPr>
              <w:jc w:val="center"/>
              <w:rPr>
                <w:sz w:val="40"/>
                <w:szCs w:val="26"/>
              </w:rPr>
            </w:pPr>
            <w:r w:rsidRPr="00430630">
              <w:rPr>
                <w:sz w:val="40"/>
                <w:szCs w:val="26"/>
              </w:rPr>
              <w:t>HOK FNOL</w:t>
            </w:r>
            <w:r>
              <w:rPr>
                <w:sz w:val="40"/>
                <w:szCs w:val="26"/>
              </w:rPr>
              <w:t xml:space="preserve"> 2016 (září – prosinec)</w:t>
            </w:r>
          </w:p>
          <w:p w:rsidR="001D0BB3" w:rsidRPr="00430630" w:rsidRDefault="001D0BB3" w:rsidP="00711AFF">
            <w:pPr>
              <w:jc w:val="center"/>
              <w:rPr>
                <w:sz w:val="32"/>
                <w:szCs w:val="32"/>
              </w:rPr>
            </w:pPr>
            <w:r w:rsidRPr="00430630">
              <w:rPr>
                <w:sz w:val="32"/>
                <w:szCs w:val="32"/>
              </w:rPr>
              <w:t>Začátek 14.30 hod.</w:t>
            </w:r>
          </w:p>
        </w:tc>
      </w:tr>
      <w:tr w:rsidR="001D0BB3" w:rsidRPr="00430630" w:rsidTr="00711AFF">
        <w:trPr>
          <w:cnfStyle w:val="000000100000"/>
          <w:trHeight w:val="397"/>
        </w:trPr>
        <w:tc>
          <w:tcPr>
            <w:cnfStyle w:val="001000000000"/>
            <w:tcW w:w="1526" w:type="dxa"/>
            <w:vAlign w:val="center"/>
          </w:tcPr>
          <w:p w:rsidR="001D0BB3" w:rsidRPr="00430630" w:rsidRDefault="001D0BB3" w:rsidP="00CA35B6">
            <w:pPr>
              <w:rPr>
                <w:sz w:val="32"/>
                <w:szCs w:val="24"/>
              </w:rPr>
            </w:pPr>
            <w:r w:rsidRPr="00430630">
              <w:rPr>
                <w:sz w:val="32"/>
                <w:szCs w:val="24"/>
              </w:rPr>
              <w:t>Datum</w:t>
            </w:r>
          </w:p>
        </w:tc>
        <w:tc>
          <w:tcPr>
            <w:tcW w:w="5245" w:type="dxa"/>
            <w:shd w:val="clear" w:color="auto" w:fill="C6D9F1" w:themeFill="text2" w:themeFillTint="33"/>
            <w:vAlign w:val="center"/>
          </w:tcPr>
          <w:p w:rsidR="001D0BB3" w:rsidRPr="00430630" w:rsidRDefault="001D0BB3" w:rsidP="00711AFF">
            <w:pPr>
              <w:jc w:val="center"/>
              <w:cnfStyle w:val="000000100000"/>
              <w:rPr>
                <w:b/>
                <w:sz w:val="32"/>
                <w:szCs w:val="24"/>
              </w:rPr>
            </w:pPr>
            <w:r w:rsidRPr="00430630">
              <w:rPr>
                <w:b/>
                <w:sz w:val="32"/>
                <w:szCs w:val="24"/>
              </w:rPr>
              <w:t>Autoři, témata</w:t>
            </w:r>
          </w:p>
        </w:tc>
        <w:tc>
          <w:tcPr>
            <w:tcW w:w="2441" w:type="dxa"/>
            <w:shd w:val="clear" w:color="auto" w:fill="C6D9F1" w:themeFill="text2" w:themeFillTint="33"/>
            <w:vAlign w:val="center"/>
          </w:tcPr>
          <w:p w:rsidR="001D0BB3" w:rsidRPr="00430630" w:rsidRDefault="001D0BB3" w:rsidP="00711AFF">
            <w:pPr>
              <w:jc w:val="center"/>
              <w:cnfStyle w:val="000000100000"/>
              <w:rPr>
                <w:b/>
                <w:sz w:val="32"/>
                <w:szCs w:val="24"/>
              </w:rPr>
            </w:pPr>
            <w:r w:rsidRPr="00430630">
              <w:rPr>
                <w:b/>
                <w:sz w:val="32"/>
                <w:szCs w:val="24"/>
              </w:rPr>
              <w:t>Místo konání</w:t>
            </w:r>
          </w:p>
        </w:tc>
      </w:tr>
      <w:tr w:rsidR="008B261B" w:rsidRPr="00712115" w:rsidTr="008B261B">
        <w:trPr>
          <w:trHeight w:val="397"/>
        </w:trPr>
        <w:tc>
          <w:tcPr>
            <w:cnfStyle w:val="001000000000"/>
            <w:tcW w:w="1526" w:type="dxa"/>
            <w:vAlign w:val="center"/>
          </w:tcPr>
          <w:p w:rsidR="008B261B" w:rsidRPr="00712115" w:rsidRDefault="008B261B" w:rsidP="004F7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31. 10. 2016</w:t>
            </w:r>
          </w:p>
        </w:tc>
        <w:tc>
          <w:tcPr>
            <w:tcW w:w="5245" w:type="dxa"/>
            <w:shd w:val="clear" w:color="auto" w:fill="E5B8B7" w:themeFill="accent2" w:themeFillTint="66"/>
            <w:vAlign w:val="center"/>
          </w:tcPr>
          <w:p w:rsidR="008B261B" w:rsidRPr="001D0BB3" w:rsidRDefault="008B261B" w:rsidP="0078182A">
            <w:pPr>
              <w:cnfStyle w:val="000000000000"/>
              <w:rPr>
                <w:b/>
                <w:sz w:val="28"/>
                <w:szCs w:val="24"/>
              </w:rPr>
            </w:pPr>
            <w:r w:rsidRPr="001D0BB3">
              <w:rPr>
                <w:b/>
                <w:sz w:val="28"/>
                <w:szCs w:val="24"/>
              </w:rPr>
              <w:t>Indikační seminář</w:t>
            </w:r>
          </w:p>
        </w:tc>
        <w:tc>
          <w:tcPr>
            <w:tcW w:w="2441" w:type="dxa"/>
            <w:shd w:val="clear" w:color="auto" w:fill="E5B8B7" w:themeFill="accent2" w:themeFillTint="66"/>
            <w:vAlign w:val="center"/>
          </w:tcPr>
          <w:p w:rsidR="008B261B" w:rsidRPr="00712115" w:rsidRDefault="008B261B" w:rsidP="0078182A">
            <w:pPr>
              <w:cnfStyle w:val="000000000000"/>
              <w:rPr>
                <w:b/>
                <w:sz w:val="24"/>
                <w:szCs w:val="24"/>
              </w:rPr>
            </w:pPr>
            <w:r w:rsidRPr="00712115">
              <w:rPr>
                <w:b/>
                <w:sz w:val="24"/>
                <w:szCs w:val="24"/>
              </w:rPr>
              <w:t>Seminární místnost K</w:t>
            </w:r>
          </w:p>
        </w:tc>
      </w:tr>
      <w:tr w:rsidR="008B261B" w:rsidRPr="00712115" w:rsidTr="00BC54CF">
        <w:trPr>
          <w:cnfStyle w:val="000000100000"/>
          <w:trHeight w:val="397"/>
        </w:trPr>
        <w:tc>
          <w:tcPr>
            <w:cnfStyle w:val="001000000000"/>
            <w:tcW w:w="1526" w:type="dxa"/>
            <w:vAlign w:val="center"/>
          </w:tcPr>
          <w:p w:rsidR="008B261B" w:rsidRPr="00712115" w:rsidRDefault="008B261B" w:rsidP="004F7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7. 11. 2016</w:t>
            </w:r>
          </w:p>
        </w:tc>
        <w:tc>
          <w:tcPr>
            <w:tcW w:w="5245" w:type="dxa"/>
            <w:shd w:val="clear" w:color="auto" w:fill="D6E3BC" w:themeFill="accent3" w:themeFillTint="66"/>
            <w:vAlign w:val="center"/>
          </w:tcPr>
          <w:p w:rsidR="00D65556" w:rsidRPr="001D0BB3" w:rsidRDefault="00D65556" w:rsidP="00CA35B6">
            <w:pPr>
              <w:spacing w:after="120"/>
              <w:cnfStyle w:val="000000100000"/>
              <w:rPr>
                <w:b/>
                <w:sz w:val="28"/>
                <w:szCs w:val="24"/>
              </w:rPr>
            </w:pPr>
            <w:r w:rsidRPr="001D0BB3">
              <w:rPr>
                <w:b/>
                <w:sz w:val="28"/>
                <w:szCs w:val="24"/>
              </w:rPr>
              <w:t xml:space="preserve">Katrincsáková B.: Význam epigenetických </w:t>
            </w:r>
            <w:proofErr w:type="spellStart"/>
            <w:r w:rsidRPr="001D0BB3">
              <w:rPr>
                <w:b/>
                <w:sz w:val="28"/>
                <w:szCs w:val="24"/>
              </w:rPr>
              <w:t>zmien</w:t>
            </w:r>
            <w:proofErr w:type="spellEnd"/>
            <w:r w:rsidRPr="001D0BB3">
              <w:rPr>
                <w:b/>
                <w:sz w:val="28"/>
                <w:szCs w:val="24"/>
              </w:rPr>
              <w:t xml:space="preserve"> v </w:t>
            </w:r>
            <w:proofErr w:type="spellStart"/>
            <w:r w:rsidRPr="001D0BB3">
              <w:rPr>
                <w:b/>
                <w:sz w:val="28"/>
                <w:szCs w:val="24"/>
              </w:rPr>
              <w:t>patogenéze</w:t>
            </w:r>
            <w:proofErr w:type="spellEnd"/>
            <w:r w:rsidRPr="001D0BB3">
              <w:rPr>
                <w:b/>
                <w:sz w:val="28"/>
                <w:szCs w:val="24"/>
              </w:rPr>
              <w:t xml:space="preserve"> a </w:t>
            </w:r>
            <w:proofErr w:type="spellStart"/>
            <w:r w:rsidRPr="001D0BB3">
              <w:rPr>
                <w:b/>
                <w:sz w:val="28"/>
                <w:szCs w:val="24"/>
              </w:rPr>
              <w:t>progresii</w:t>
            </w:r>
            <w:proofErr w:type="spellEnd"/>
            <w:r w:rsidRPr="001D0BB3">
              <w:rPr>
                <w:b/>
                <w:sz w:val="28"/>
                <w:szCs w:val="24"/>
              </w:rPr>
              <w:t xml:space="preserve"> CLL  </w:t>
            </w:r>
          </w:p>
          <w:p w:rsidR="008B261B" w:rsidRPr="001D0BB3" w:rsidRDefault="00A45152" w:rsidP="00CA35B6">
            <w:pPr>
              <w:spacing w:after="120"/>
              <w:cnfStyle w:val="000000100000"/>
              <w:rPr>
                <w:b/>
                <w:sz w:val="28"/>
                <w:szCs w:val="24"/>
              </w:rPr>
            </w:pPr>
            <w:r w:rsidRPr="001D0BB3">
              <w:rPr>
                <w:b/>
                <w:sz w:val="28"/>
                <w:szCs w:val="24"/>
              </w:rPr>
              <w:t xml:space="preserve">Papajík T.: Iniciální </w:t>
            </w:r>
            <w:r w:rsidR="00D65556" w:rsidRPr="001D0BB3">
              <w:rPr>
                <w:b/>
                <w:sz w:val="28"/>
                <w:szCs w:val="24"/>
              </w:rPr>
              <w:t xml:space="preserve">vyšetření a </w:t>
            </w:r>
            <w:r w:rsidRPr="001D0BB3">
              <w:rPr>
                <w:b/>
                <w:sz w:val="28"/>
                <w:szCs w:val="24"/>
              </w:rPr>
              <w:t xml:space="preserve">terapie </w:t>
            </w:r>
            <w:r w:rsidR="00D65556" w:rsidRPr="001D0BB3">
              <w:rPr>
                <w:b/>
                <w:sz w:val="28"/>
                <w:szCs w:val="24"/>
              </w:rPr>
              <w:t>pacientů s CLL na HOK FNOL</w:t>
            </w:r>
          </w:p>
          <w:p w:rsidR="00A45152" w:rsidRPr="001D0BB3" w:rsidRDefault="00D65556" w:rsidP="00CA35B6">
            <w:pPr>
              <w:cnfStyle w:val="000000100000"/>
              <w:rPr>
                <w:b/>
                <w:sz w:val="28"/>
                <w:szCs w:val="24"/>
              </w:rPr>
            </w:pPr>
            <w:r w:rsidRPr="001D0BB3">
              <w:rPr>
                <w:b/>
                <w:sz w:val="28"/>
                <w:szCs w:val="24"/>
              </w:rPr>
              <w:t>Urbanová R., Turcsányi P., Papajík T., Kriegová E.: Léčba</w:t>
            </w:r>
            <w:r w:rsidR="00BB1600" w:rsidRPr="001D0BB3">
              <w:rPr>
                <w:b/>
                <w:sz w:val="28"/>
                <w:szCs w:val="24"/>
              </w:rPr>
              <w:t xml:space="preserve"> a </w:t>
            </w:r>
            <w:proofErr w:type="spellStart"/>
            <w:r w:rsidR="00BB1600" w:rsidRPr="001D0BB3">
              <w:rPr>
                <w:b/>
                <w:sz w:val="28"/>
                <w:szCs w:val="24"/>
              </w:rPr>
              <w:t>monitorace</w:t>
            </w:r>
            <w:proofErr w:type="spellEnd"/>
            <w:r w:rsidRPr="001D0BB3">
              <w:rPr>
                <w:b/>
                <w:sz w:val="28"/>
                <w:szCs w:val="24"/>
              </w:rPr>
              <w:t xml:space="preserve"> pacientů s CLL pomocí inhibitorů signalizace BCR a inhibitoru BCL-2</w:t>
            </w:r>
          </w:p>
        </w:tc>
        <w:tc>
          <w:tcPr>
            <w:tcW w:w="2441" w:type="dxa"/>
            <w:shd w:val="clear" w:color="auto" w:fill="D6E3BC" w:themeFill="accent3" w:themeFillTint="66"/>
            <w:vAlign w:val="center"/>
          </w:tcPr>
          <w:p w:rsidR="008B261B" w:rsidRPr="00712115" w:rsidRDefault="008B261B" w:rsidP="004F78F2">
            <w:pPr>
              <w:cnfStyle w:val="000000100000"/>
              <w:rPr>
                <w:b/>
                <w:sz w:val="24"/>
                <w:szCs w:val="24"/>
              </w:rPr>
            </w:pPr>
            <w:r w:rsidRPr="00712115">
              <w:rPr>
                <w:b/>
                <w:sz w:val="24"/>
                <w:szCs w:val="24"/>
              </w:rPr>
              <w:t>Posluchárna TÚ 6. p.</w:t>
            </w:r>
          </w:p>
        </w:tc>
      </w:tr>
      <w:tr w:rsidR="008B261B" w:rsidRPr="00712115" w:rsidTr="008B261B">
        <w:trPr>
          <w:trHeight w:val="397"/>
        </w:trPr>
        <w:tc>
          <w:tcPr>
            <w:cnfStyle w:val="001000000000"/>
            <w:tcW w:w="1526" w:type="dxa"/>
            <w:vAlign w:val="center"/>
          </w:tcPr>
          <w:p w:rsidR="008B261B" w:rsidRPr="00712115" w:rsidRDefault="008B261B" w:rsidP="004F7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14. 11. 2016</w:t>
            </w:r>
          </w:p>
        </w:tc>
        <w:tc>
          <w:tcPr>
            <w:tcW w:w="5245" w:type="dxa"/>
            <w:shd w:val="clear" w:color="auto" w:fill="CCC0D9" w:themeFill="accent4" w:themeFillTint="66"/>
            <w:vAlign w:val="center"/>
          </w:tcPr>
          <w:p w:rsidR="008B261B" w:rsidRPr="001D0BB3" w:rsidRDefault="008B261B" w:rsidP="0078182A">
            <w:pPr>
              <w:cnfStyle w:val="000000000000"/>
              <w:rPr>
                <w:b/>
                <w:sz w:val="28"/>
                <w:szCs w:val="24"/>
              </w:rPr>
            </w:pPr>
            <w:r w:rsidRPr="001D0BB3">
              <w:rPr>
                <w:b/>
                <w:sz w:val="28"/>
                <w:szCs w:val="24"/>
              </w:rPr>
              <w:t>Cytologický a histopatologický seminář</w:t>
            </w:r>
          </w:p>
        </w:tc>
        <w:tc>
          <w:tcPr>
            <w:tcW w:w="2441" w:type="dxa"/>
            <w:shd w:val="clear" w:color="auto" w:fill="CCC0D9" w:themeFill="accent4" w:themeFillTint="66"/>
            <w:vAlign w:val="center"/>
          </w:tcPr>
          <w:p w:rsidR="008B261B" w:rsidRPr="00BC54CF" w:rsidRDefault="008B261B" w:rsidP="0078182A">
            <w:pPr>
              <w:cnfStyle w:val="000000000000"/>
              <w:rPr>
                <w:b/>
                <w:sz w:val="24"/>
                <w:szCs w:val="24"/>
              </w:rPr>
            </w:pPr>
            <w:r w:rsidRPr="00DF4B7B">
              <w:rPr>
                <w:b/>
                <w:sz w:val="24"/>
                <w:szCs w:val="24"/>
              </w:rPr>
              <w:t>Posluchárna TÚ 6. p.</w:t>
            </w:r>
          </w:p>
        </w:tc>
      </w:tr>
      <w:tr w:rsidR="008B261B" w:rsidRPr="00712115" w:rsidTr="008B261B">
        <w:trPr>
          <w:cnfStyle w:val="000000100000"/>
          <w:trHeight w:val="397"/>
        </w:trPr>
        <w:tc>
          <w:tcPr>
            <w:cnfStyle w:val="001000000000"/>
            <w:tcW w:w="1526" w:type="dxa"/>
            <w:vAlign w:val="center"/>
          </w:tcPr>
          <w:p w:rsidR="008B261B" w:rsidRPr="00712115" w:rsidRDefault="008B261B" w:rsidP="00781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21. 11. 2016</w:t>
            </w:r>
          </w:p>
        </w:tc>
        <w:tc>
          <w:tcPr>
            <w:tcW w:w="5245" w:type="dxa"/>
            <w:shd w:val="clear" w:color="auto" w:fill="D6E3BC" w:themeFill="accent3" w:themeFillTint="66"/>
            <w:vAlign w:val="center"/>
          </w:tcPr>
          <w:p w:rsidR="00A45152" w:rsidRPr="001D0BB3" w:rsidRDefault="00A45152" w:rsidP="00CA35B6">
            <w:pPr>
              <w:spacing w:after="120"/>
              <w:cnfStyle w:val="000000100000"/>
              <w:rPr>
                <w:b/>
                <w:sz w:val="28"/>
                <w:szCs w:val="24"/>
              </w:rPr>
            </w:pPr>
            <w:r w:rsidRPr="001D0BB3">
              <w:rPr>
                <w:b/>
                <w:sz w:val="28"/>
                <w:szCs w:val="24"/>
              </w:rPr>
              <w:t>Kubová Z.: Dlouhodobé výsledky sekvenčního protokolu u nemocných s difuzním B-</w:t>
            </w:r>
            <w:proofErr w:type="spellStart"/>
            <w:r w:rsidRPr="001D0BB3">
              <w:rPr>
                <w:b/>
                <w:sz w:val="28"/>
                <w:szCs w:val="24"/>
              </w:rPr>
              <w:t>velkobuněčným</w:t>
            </w:r>
            <w:proofErr w:type="spellEnd"/>
            <w:r w:rsidRPr="001D0BB3">
              <w:rPr>
                <w:b/>
                <w:sz w:val="28"/>
                <w:szCs w:val="24"/>
              </w:rPr>
              <w:t xml:space="preserve"> lymfomem </w:t>
            </w:r>
          </w:p>
          <w:p w:rsidR="00A45152" w:rsidRPr="001D0BB3" w:rsidRDefault="00A45152" w:rsidP="00CA35B6">
            <w:pPr>
              <w:spacing w:after="120"/>
              <w:cnfStyle w:val="000000100000"/>
              <w:rPr>
                <w:b/>
                <w:sz w:val="28"/>
                <w:szCs w:val="24"/>
              </w:rPr>
            </w:pPr>
            <w:r w:rsidRPr="001D0BB3">
              <w:rPr>
                <w:b/>
                <w:sz w:val="28"/>
                <w:szCs w:val="24"/>
              </w:rPr>
              <w:t xml:space="preserve">Procházka V.: Co je nového u </w:t>
            </w:r>
            <w:proofErr w:type="spellStart"/>
            <w:r w:rsidRPr="001D0BB3">
              <w:rPr>
                <w:b/>
                <w:sz w:val="28"/>
                <w:szCs w:val="24"/>
              </w:rPr>
              <w:t>Hodgkinova</w:t>
            </w:r>
            <w:proofErr w:type="spellEnd"/>
            <w:r w:rsidRPr="001D0BB3">
              <w:rPr>
                <w:b/>
                <w:sz w:val="28"/>
                <w:szCs w:val="24"/>
              </w:rPr>
              <w:t xml:space="preserve"> lymfomu </w:t>
            </w:r>
          </w:p>
          <w:p w:rsidR="008B261B" w:rsidRPr="001D0BB3" w:rsidRDefault="00A45152" w:rsidP="00CA35B6">
            <w:pPr>
              <w:cnfStyle w:val="000000100000"/>
              <w:rPr>
                <w:b/>
                <w:sz w:val="28"/>
                <w:szCs w:val="24"/>
              </w:rPr>
            </w:pPr>
            <w:r w:rsidRPr="001D0BB3">
              <w:rPr>
                <w:b/>
                <w:sz w:val="28"/>
                <w:szCs w:val="24"/>
              </w:rPr>
              <w:t>Lukášová M.: Retrospektivní hodnocení toxicity eskalované varianty protokolu BEACOPP</w:t>
            </w:r>
          </w:p>
        </w:tc>
        <w:tc>
          <w:tcPr>
            <w:tcW w:w="2441" w:type="dxa"/>
            <w:shd w:val="clear" w:color="auto" w:fill="D6E3BC" w:themeFill="accent3" w:themeFillTint="66"/>
            <w:vAlign w:val="center"/>
          </w:tcPr>
          <w:p w:rsidR="008B261B" w:rsidRPr="00DF4B7B" w:rsidRDefault="008B261B" w:rsidP="0078182A">
            <w:pPr>
              <w:cnfStyle w:val="000000100000"/>
              <w:rPr>
                <w:b/>
                <w:sz w:val="24"/>
                <w:szCs w:val="24"/>
              </w:rPr>
            </w:pPr>
            <w:r w:rsidRPr="00DF4B7B">
              <w:rPr>
                <w:b/>
                <w:sz w:val="24"/>
                <w:szCs w:val="24"/>
              </w:rPr>
              <w:t>Posluchárna TÚ 6. p.</w:t>
            </w:r>
          </w:p>
        </w:tc>
      </w:tr>
      <w:tr w:rsidR="008B261B" w:rsidRPr="00712115" w:rsidTr="008B261B">
        <w:trPr>
          <w:trHeight w:val="397"/>
        </w:trPr>
        <w:tc>
          <w:tcPr>
            <w:cnfStyle w:val="001000000000"/>
            <w:tcW w:w="1526" w:type="dxa"/>
            <w:vAlign w:val="center"/>
          </w:tcPr>
          <w:p w:rsidR="008B261B" w:rsidRPr="00712115" w:rsidRDefault="008B261B" w:rsidP="00781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28. 11. 2016</w:t>
            </w:r>
          </w:p>
        </w:tc>
        <w:tc>
          <w:tcPr>
            <w:tcW w:w="5245" w:type="dxa"/>
            <w:shd w:val="clear" w:color="auto" w:fill="E5B8B7" w:themeFill="accent2" w:themeFillTint="66"/>
            <w:vAlign w:val="center"/>
          </w:tcPr>
          <w:p w:rsidR="008B261B" w:rsidRPr="001D0BB3" w:rsidRDefault="008B261B" w:rsidP="0078182A">
            <w:pPr>
              <w:cnfStyle w:val="000000000000"/>
              <w:rPr>
                <w:b/>
                <w:sz w:val="28"/>
                <w:szCs w:val="24"/>
              </w:rPr>
            </w:pPr>
            <w:r w:rsidRPr="001D0BB3">
              <w:rPr>
                <w:b/>
                <w:sz w:val="28"/>
                <w:szCs w:val="24"/>
              </w:rPr>
              <w:t>Indikační seminář</w:t>
            </w:r>
          </w:p>
        </w:tc>
        <w:tc>
          <w:tcPr>
            <w:tcW w:w="2441" w:type="dxa"/>
            <w:shd w:val="clear" w:color="auto" w:fill="E5B8B7" w:themeFill="accent2" w:themeFillTint="66"/>
            <w:vAlign w:val="center"/>
          </w:tcPr>
          <w:p w:rsidR="008B261B" w:rsidRPr="00712115" w:rsidRDefault="008B261B" w:rsidP="0078182A">
            <w:pPr>
              <w:cnfStyle w:val="000000000000"/>
              <w:rPr>
                <w:b/>
                <w:sz w:val="24"/>
                <w:szCs w:val="24"/>
              </w:rPr>
            </w:pPr>
            <w:r w:rsidRPr="00712115">
              <w:rPr>
                <w:b/>
                <w:sz w:val="24"/>
                <w:szCs w:val="24"/>
              </w:rPr>
              <w:t>Seminární místnost K</w:t>
            </w:r>
          </w:p>
        </w:tc>
      </w:tr>
      <w:tr w:rsidR="008B261B" w:rsidRPr="00712115" w:rsidTr="008B261B">
        <w:trPr>
          <w:cnfStyle w:val="000000100000"/>
          <w:trHeight w:val="397"/>
        </w:trPr>
        <w:tc>
          <w:tcPr>
            <w:cnfStyle w:val="001000000000"/>
            <w:tcW w:w="1526" w:type="dxa"/>
            <w:vAlign w:val="center"/>
          </w:tcPr>
          <w:p w:rsidR="008B261B" w:rsidRPr="00712115" w:rsidRDefault="008B261B" w:rsidP="00781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5. 12. 2016</w:t>
            </w:r>
          </w:p>
        </w:tc>
        <w:tc>
          <w:tcPr>
            <w:tcW w:w="5245" w:type="dxa"/>
            <w:shd w:val="clear" w:color="auto" w:fill="D6E3BC" w:themeFill="accent3" w:themeFillTint="66"/>
            <w:vAlign w:val="center"/>
          </w:tcPr>
          <w:p w:rsidR="001D0BB3" w:rsidRPr="001D0BB3" w:rsidRDefault="001D0BB3" w:rsidP="00CA35B6">
            <w:pPr>
              <w:spacing w:after="120"/>
              <w:cnfStyle w:val="000000100000"/>
              <w:rPr>
                <w:b/>
                <w:sz w:val="28"/>
                <w:szCs w:val="24"/>
              </w:rPr>
            </w:pPr>
            <w:r w:rsidRPr="001D0BB3">
              <w:rPr>
                <w:b/>
                <w:sz w:val="28"/>
                <w:szCs w:val="24"/>
              </w:rPr>
              <w:t>Faber E.: ENIGMA 2</w:t>
            </w:r>
            <w:bookmarkStart w:id="0" w:name="_GoBack"/>
            <w:bookmarkEnd w:id="0"/>
          </w:p>
          <w:p w:rsidR="008B261B" w:rsidRPr="001D0BB3" w:rsidRDefault="001D0BB3" w:rsidP="00CA35B6">
            <w:pPr>
              <w:cnfStyle w:val="000000100000"/>
              <w:rPr>
                <w:b/>
                <w:sz w:val="28"/>
                <w:szCs w:val="24"/>
              </w:rPr>
            </w:pPr>
            <w:proofErr w:type="spellStart"/>
            <w:r w:rsidRPr="001D0BB3">
              <w:rPr>
                <w:b/>
                <w:sz w:val="28"/>
                <w:szCs w:val="24"/>
              </w:rPr>
              <w:t>Vráblík</w:t>
            </w:r>
            <w:proofErr w:type="spellEnd"/>
            <w:r w:rsidRPr="001D0BB3">
              <w:rPr>
                <w:b/>
                <w:sz w:val="28"/>
                <w:szCs w:val="24"/>
              </w:rPr>
              <w:t xml:space="preserve"> M. (1. LF UK a VFN Praha): </w:t>
            </w:r>
            <w:proofErr w:type="spellStart"/>
            <w:r w:rsidRPr="001D0BB3">
              <w:rPr>
                <w:b/>
                <w:sz w:val="28"/>
                <w:szCs w:val="24"/>
              </w:rPr>
              <w:t>Hyperlipidémie</w:t>
            </w:r>
            <w:proofErr w:type="spellEnd"/>
            <w:r w:rsidRPr="001D0BB3">
              <w:rPr>
                <w:b/>
                <w:sz w:val="28"/>
                <w:szCs w:val="24"/>
              </w:rPr>
              <w:t xml:space="preserve"> </w:t>
            </w:r>
            <w:r w:rsidR="0065230B">
              <w:rPr>
                <w:b/>
                <w:sz w:val="28"/>
                <w:szCs w:val="24"/>
              </w:rPr>
              <w:t xml:space="preserve">při terapii TKI </w:t>
            </w:r>
            <w:r w:rsidRPr="001D0BB3">
              <w:rPr>
                <w:b/>
                <w:sz w:val="28"/>
                <w:szCs w:val="24"/>
              </w:rPr>
              <w:t>– aktuální poznatky a léčba</w:t>
            </w:r>
          </w:p>
        </w:tc>
        <w:tc>
          <w:tcPr>
            <w:tcW w:w="2441" w:type="dxa"/>
            <w:shd w:val="clear" w:color="auto" w:fill="D6E3BC" w:themeFill="accent3" w:themeFillTint="66"/>
            <w:vAlign w:val="center"/>
          </w:tcPr>
          <w:p w:rsidR="008B261B" w:rsidRPr="00712115" w:rsidRDefault="008B261B" w:rsidP="0078182A">
            <w:pPr>
              <w:cnfStyle w:val="000000100000"/>
              <w:rPr>
                <w:b/>
                <w:sz w:val="24"/>
                <w:szCs w:val="24"/>
              </w:rPr>
            </w:pPr>
            <w:r w:rsidRPr="00DF4B7B">
              <w:rPr>
                <w:b/>
                <w:sz w:val="24"/>
                <w:szCs w:val="24"/>
              </w:rPr>
              <w:t>Posluchárna TÚ 6. p.</w:t>
            </w:r>
          </w:p>
        </w:tc>
      </w:tr>
      <w:tr w:rsidR="008B261B" w:rsidRPr="00712115" w:rsidTr="00C213B3">
        <w:trPr>
          <w:trHeight w:val="397"/>
        </w:trPr>
        <w:tc>
          <w:tcPr>
            <w:cnfStyle w:val="001000000000"/>
            <w:tcW w:w="1526" w:type="dxa"/>
            <w:vAlign w:val="center"/>
          </w:tcPr>
          <w:p w:rsidR="008B261B" w:rsidRPr="00712115" w:rsidRDefault="008B261B" w:rsidP="00781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12. 12. 2016</w:t>
            </w:r>
          </w:p>
        </w:tc>
        <w:tc>
          <w:tcPr>
            <w:tcW w:w="5245" w:type="dxa"/>
            <w:shd w:val="clear" w:color="auto" w:fill="C6D9F1" w:themeFill="text2" w:themeFillTint="33"/>
            <w:vAlign w:val="center"/>
          </w:tcPr>
          <w:p w:rsidR="008B261B" w:rsidRPr="001D0BB3" w:rsidRDefault="00C213B3" w:rsidP="0078182A">
            <w:pPr>
              <w:cnfStyle w:val="000000000000"/>
              <w:rPr>
                <w:b/>
                <w:sz w:val="28"/>
                <w:szCs w:val="24"/>
              </w:rPr>
            </w:pPr>
            <w:r w:rsidRPr="001D0BB3">
              <w:rPr>
                <w:b/>
                <w:sz w:val="28"/>
                <w:szCs w:val="24"/>
              </w:rPr>
              <w:t>Provozní schůze HOK</w:t>
            </w:r>
          </w:p>
        </w:tc>
        <w:tc>
          <w:tcPr>
            <w:tcW w:w="2441" w:type="dxa"/>
            <w:shd w:val="clear" w:color="auto" w:fill="C6D9F1" w:themeFill="text2" w:themeFillTint="33"/>
            <w:vAlign w:val="center"/>
          </w:tcPr>
          <w:p w:rsidR="008B261B" w:rsidRPr="00DF4B7B" w:rsidRDefault="00456917" w:rsidP="0078182A">
            <w:pPr>
              <w:cnfStyle w:val="000000000000"/>
              <w:rPr>
                <w:b/>
                <w:sz w:val="24"/>
                <w:szCs w:val="24"/>
              </w:rPr>
            </w:pPr>
            <w:r w:rsidRPr="00712115">
              <w:rPr>
                <w:b/>
                <w:sz w:val="24"/>
                <w:szCs w:val="24"/>
              </w:rPr>
              <w:t>Posluchárna TÚ 6. p.</w:t>
            </w:r>
          </w:p>
        </w:tc>
      </w:tr>
    </w:tbl>
    <w:p w:rsidR="007F629F" w:rsidRDefault="007F629F" w:rsidP="009C5901"/>
    <w:p w:rsidR="00587BFA" w:rsidRDefault="00587BFA" w:rsidP="009C5901"/>
    <w:p w:rsidR="00587BFA" w:rsidRDefault="00587BFA" w:rsidP="009C5901"/>
    <w:p w:rsidR="00587BFA" w:rsidRDefault="00587BFA" w:rsidP="009C5901"/>
    <w:sectPr w:rsidR="00587BFA" w:rsidSect="004E6833">
      <w:headerReference w:type="default" r:id="rId6"/>
      <w:footerReference w:type="default" r:id="rId7"/>
      <w:pgSz w:w="11906" w:h="16838"/>
      <w:pgMar w:top="241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F7A" w:rsidRDefault="00E71F7A" w:rsidP="000916E6">
      <w:r>
        <w:separator/>
      </w:r>
    </w:p>
  </w:endnote>
  <w:endnote w:type="continuationSeparator" w:id="0">
    <w:p w:rsidR="00E71F7A" w:rsidRDefault="00E71F7A" w:rsidP="00091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6E6" w:rsidRDefault="00DF4B7B">
    <w:pPr>
      <w:pStyle w:val="Zpat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1437005</wp:posOffset>
          </wp:positionH>
          <wp:positionV relativeFrom="paragraph">
            <wp:posOffset>-214630</wp:posOffset>
          </wp:positionV>
          <wp:extent cx="2882119" cy="759998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2119" cy="759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F7A" w:rsidRDefault="00E71F7A" w:rsidP="000916E6">
      <w:r>
        <w:separator/>
      </w:r>
    </w:p>
  </w:footnote>
  <w:footnote w:type="continuationSeparator" w:id="0">
    <w:p w:rsidR="00E71F7A" w:rsidRDefault="00E71F7A" w:rsidP="000916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6E6" w:rsidRDefault="000916E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3191529</wp:posOffset>
          </wp:positionH>
          <wp:positionV relativeFrom="paragraph">
            <wp:posOffset>-3012</wp:posOffset>
          </wp:positionV>
          <wp:extent cx="2670987" cy="744279"/>
          <wp:effectExtent l="19050" t="0" r="0" b="0"/>
          <wp:wrapNone/>
          <wp:docPr id="7" name="Obrázek 0" descr="logo_UP_LF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P_LF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0987" cy="744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4198"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margin-left:-11.4pt;margin-top:-96pt;width:189pt;height:1in;z-index:-251657728;mso-position-horizontal-relative:margin;mso-position-vertical-relative:margin">
          <v:imagedata r:id="rId2" o:title="ilustrator kopie" croptop="2096f" cropbottom="57833f" cropleft="4963f" cropright="39764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F7D8A"/>
    <w:rsid w:val="000169DF"/>
    <w:rsid w:val="0006303B"/>
    <w:rsid w:val="00077839"/>
    <w:rsid w:val="000916E6"/>
    <w:rsid w:val="00092275"/>
    <w:rsid w:val="00095943"/>
    <w:rsid w:val="000C0832"/>
    <w:rsid w:val="000C0A5B"/>
    <w:rsid w:val="000E12E7"/>
    <w:rsid w:val="000E24D1"/>
    <w:rsid w:val="001033FA"/>
    <w:rsid w:val="001718F0"/>
    <w:rsid w:val="001B0F50"/>
    <w:rsid w:val="001C69ED"/>
    <w:rsid w:val="001D0BB3"/>
    <w:rsid w:val="00227189"/>
    <w:rsid w:val="002300AB"/>
    <w:rsid w:val="00237587"/>
    <w:rsid w:val="00285FA2"/>
    <w:rsid w:val="00295F90"/>
    <w:rsid w:val="002B1003"/>
    <w:rsid w:val="002E60C8"/>
    <w:rsid w:val="00304111"/>
    <w:rsid w:val="00304198"/>
    <w:rsid w:val="00356B8B"/>
    <w:rsid w:val="003575EF"/>
    <w:rsid w:val="003579EE"/>
    <w:rsid w:val="00381AAE"/>
    <w:rsid w:val="003B2E82"/>
    <w:rsid w:val="00427AEA"/>
    <w:rsid w:val="00430630"/>
    <w:rsid w:val="00456917"/>
    <w:rsid w:val="004A1CFC"/>
    <w:rsid w:val="004A5EBC"/>
    <w:rsid w:val="004A69F1"/>
    <w:rsid w:val="004C5299"/>
    <w:rsid w:val="004D0CBD"/>
    <w:rsid w:val="004D7198"/>
    <w:rsid w:val="004E4055"/>
    <w:rsid w:val="004E6833"/>
    <w:rsid w:val="004F78F2"/>
    <w:rsid w:val="00520447"/>
    <w:rsid w:val="00523EB4"/>
    <w:rsid w:val="00587BFA"/>
    <w:rsid w:val="005A23B4"/>
    <w:rsid w:val="005F33DD"/>
    <w:rsid w:val="00611EF9"/>
    <w:rsid w:val="0062073F"/>
    <w:rsid w:val="0065230B"/>
    <w:rsid w:val="00675656"/>
    <w:rsid w:val="006B19B7"/>
    <w:rsid w:val="006F0361"/>
    <w:rsid w:val="00712115"/>
    <w:rsid w:val="0072125A"/>
    <w:rsid w:val="00792435"/>
    <w:rsid w:val="007C5618"/>
    <w:rsid w:val="007C6417"/>
    <w:rsid w:val="007D4DB4"/>
    <w:rsid w:val="007D5593"/>
    <w:rsid w:val="007D64E4"/>
    <w:rsid w:val="007F629F"/>
    <w:rsid w:val="0080292A"/>
    <w:rsid w:val="0082513E"/>
    <w:rsid w:val="00834051"/>
    <w:rsid w:val="00835B73"/>
    <w:rsid w:val="008802A5"/>
    <w:rsid w:val="008A30D0"/>
    <w:rsid w:val="008A4F20"/>
    <w:rsid w:val="008B261B"/>
    <w:rsid w:val="008B4CA8"/>
    <w:rsid w:val="008E08F7"/>
    <w:rsid w:val="008F7DFC"/>
    <w:rsid w:val="00945FBE"/>
    <w:rsid w:val="00973318"/>
    <w:rsid w:val="009C5901"/>
    <w:rsid w:val="009E639C"/>
    <w:rsid w:val="00A1161E"/>
    <w:rsid w:val="00A4055E"/>
    <w:rsid w:val="00A45152"/>
    <w:rsid w:val="00A64DC3"/>
    <w:rsid w:val="00A926D1"/>
    <w:rsid w:val="00AC4C64"/>
    <w:rsid w:val="00AF1080"/>
    <w:rsid w:val="00B5366C"/>
    <w:rsid w:val="00B91692"/>
    <w:rsid w:val="00BA0BE5"/>
    <w:rsid w:val="00BB1600"/>
    <w:rsid w:val="00BC54CF"/>
    <w:rsid w:val="00BC5FA0"/>
    <w:rsid w:val="00BF0FD6"/>
    <w:rsid w:val="00C0738F"/>
    <w:rsid w:val="00C213B3"/>
    <w:rsid w:val="00C51E71"/>
    <w:rsid w:val="00CA35B6"/>
    <w:rsid w:val="00CC4B57"/>
    <w:rsid w:val="00CE05FF"/>
    <w:rsid w:val="00D2784E"/>
    <w:rsid w:val="00D429C6"/>
    <w:rsid w:val="00D65556"/>
    <w:rsid w:val="00D97C4F"/>
    <w:rsid w:val="00DF4B7B"/>
    <w:rsid w:val="00E01DB9"/>
    <w:rsid w:val="00E0323F"/>
    <w:rsid w:val="00E60D6D"/>
    <w:rsid w:val="00E660FD"/>
    <w:rsid w:val="00E71234"/>
    <w:rsid w:val="00E71F7A"/>
    <w:rsid w:val="00E86FEC"/>
    <w:rsid w:val="00E91454"/>
    <w:rsid w:val="00E91CAE"/>
    <w:rsid w:val="00EC2BEF"/>
    <w:rsid w:val="00EF7D8A"/>
    <w:rsid w:val="00F20556"/>
    <w:rsid w:val="00F2648A"/>
    <w:rsid w:val="00F777D4"/>
    <w:rsid w:val="00F964E8"/>
    <w:rsid w:val="00FA4272"/>
    <w:rsid w:val="00FB5758"/>
    <w:rsid w:val="00FE0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62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F7D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ednmka3zvraznn1">
    <w:name w:val="Medium Grid 3 Accent 1"/>
    <w:basedOn w:val="Normlntabulka"/>
    <w:uiPriority w:val="69"/>
    <w:rsid w:val="00835B7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Zhlav">
    <w:name w:val="header"/>
    <w:basedOn w:val="Normln"/>
    <w:link w:val="ZhlavChar"/>
    <w:uiPriority w:val="99"/>
    <w:unhideWhenUsed/>
    <w:rsid w:val="000916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16E6"/>
  </w:style>
  <w:style w:type="paragraph" w:styleId="Zpat">
    <w:name w:val="footer"/>
    <w:basedOn w:val="Normln"/>
    <w:link w:val="ZpatChar"/>
    <w:uiPriority w:val="99"/>
    <w:unhideWhenUsed/>
    <w:rsid w:val="000916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16E6"/>
  </w:style>
  <w:style w:type="paragraph" w:styleId="Textbubliny">
    <w:name w:val="Balloon Text"/>
    <w:basedOn w:val="Normln"/>
    <w:link w:val="TextbublinyChar"/>
    <w:uiPriority w:val="99"/>
    <w:semiHidden/>
    <w:unhideWhenUsed/>
    <w:rsid w:val="000916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6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2049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30285</dc:creator>
  <cp:lastModifiedBy>61447</cp:lastModifiedBy>
  <cp:revision>2</cp:revision>
  <dcterms:created xsi:type="dcterms:W3CDTF">2017-01-23T11:26:00Z</dcterms:created>
  <dcterms:modified xsi:type="dcterms:W3CDTF">2017-01-23T11:26:00Z</dcterms:modified>
</cp:coreProperties>
</file>