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821D07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Klinika </w:t>
      </w:r>
      <w:r w:rsidR="009E21BF">
        <w:rPr>
          <w:rFonts w:ascii="Arial" w:hAnsi="Arial" w:cs="Arial"/>
          <w:b/>
          <w:color w:val="00529C"/>
        </w:rPr>
        <w:t>chorob kožních a pohlavních</w:t>
      </w:r>
      <w:r>
        <w:rPr>
          <w:rFonts w:ascii="Arial" w:hAnsi="Arial" w:cs="Arial"/>
          <w:b/>
          <w:color w:val="00529C"/>
        </w:rPr>
        <w:t xml:space="preserve"> </w:t>
      </w:r>
    </w:p>
    <w:p w:rsidR="004B28BB" w:rsidRPr="009E21BF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9E21BF">
        <w:rPr>
          <w:rFonts w:ascii="Arial" w:hAnsi="Arial" w:cs="Arial"/>
          <w:b/>
        </w:rPr>
        <w:t xml:space="preserve">Indikátory kvality </w:t>
      </w:r>
    </w:p>
    <w:p w:rsidR="009E21BF" w:rsidRPr="009E21BF" w:rsidRDefault="009E21BF" w:rsidP="009E21BF">
      <w:pPr>
        <w:ind w:firstLine="708"/>
        <w:jc w:val="both"/>
        <w:rPr>
          <w:rFonts w:ascii="Arial" w:hAnsi="Arial" w:cs="Arial"/>
        </w:rPr>
      </w:pPr>
      <w:r w:rsidRPr="009E21BF">
        <w:rPr>
          <w:rFonts w:ascii="Arial" w:hAnsi="Arial" w:cs="Arial"/>
        </w:rPr>
        <w:t xml:space="preserve">Na klinice chorob kožních a pohlavních sledujeme 2 indikátory kvality, a to shodu s DLSP a chybovost dokumentace u hospitalizovaných pacientů u diagnózy Erysipel a Herpes </w:t>
      </w:r>
      <w:proofErr w:type="spellStart"/>
      <w:r w:rsidRPr="009E21BF">
        <w:rPr>
          <w:rFonts w:ascii="Arial" w:hAnsi="Arial" w:cs="Arial"/>
        </w:rPr>
        <w:t>zoster</w:t>
      </w:r>
      <w:proofErr w:type="spellEnd"/>
      <w:r w:rsidRPr="009E21BF">
        <w:rPr>
          <w:rFonts w:ascii="Arial" w:hAnsi="Arial" w:cs="Arial"/>
        </w:rPr>
        <w:t>.</w:t>
      </w:r>
    </w:p>
    <w:p w:rsidR="009E21BF" w:rsidRPr="009E21BF" w:rsidRDefault="009E21BF" w:rsidP="009E21BF">
      <w:pPr>
        <w:ind w:firstLine="708"/>
        <w:jc w:val="both"/>
        <w:rPr>
          <w:rFonts w:ascii="Arial" w:hAnsi="Arial" w:cs="Arial"/>
        </w:rPr>
      </w:pPr>
      <w:r w:rsidRPr="009E21BF">
        <w:rPr>
          <w:rFonts w:ascii="Arial" w:hAnsi="Arial" w:cs="Arial"/>
        </w:rPr>
        <w:t>Kontrola chorobopisů byla prováděna u otevřené i uzavřené lékařské dokumentace hospitalizovaných pacientů namátkově, a to u nadpoloviční většiny hospitalizovaných pacientů v průběhu celého roku.</w:t>
      </w:r>
    </w:p>
    <w:p w:rsidR="009E21BF" w:rsidRPr="009E21BF" w:rsidRDefault="009E21BF" w:rsidP="009E21BF">
      <w:pPr>
        <w:ind w:firstLine="708"/>
        <w:jc w:val="both"/>
        <w:rPr>
          <w:rFonts w:ascii="Arial" w:hAnsi="Arial" w:cs="Arial"/>
        </w:rPr>
      </w:pPr>
      <w:r w:rsidRPr="009E21BF">
        <w:rPr>
          <w:rFonts w:ascii="Arial" w:hAnsi="Arial" w:cs="Arial"/>
        </w:rPr>
        <w:t>Chyby v dokumentaci byly rozděleny do tří kategorií - malé, střední a velké – dle významu neshody.</w:t>
      </w:r>
    </w:p>
    <w:p w:rsidR="009E21BF" w:rsidRPr="009E21BF" w:rsidRDefault="009E21BF" w:rsidP="009E21BF">
      <w:pPr>
        <w:ind w:firstLine="708"/>
        <w:jc w:val="both"/>
        <w:rPr>
          <w:rFonts w:ascii="Arial" w:hAnsi="Arial" w:cs="Arial"/>
        </w:rPr>
      </w:pPr>
      <w:r w:rsidRPr="009E21BF">
        <w:rPr>
          <w:rFonts w:ascii="Arial" w:hAnsi="Arial" w:cs="Arial"/>
        </w:rPr>
        <w:t>V kontrolovaných chorobopisech (viz tabulka) byla většina chorobopisů shledána bez neshod, v některých byly zjištěny chyby malého významu (většinou horší čitelnost záznamu), případně ojediněle chyby střední, např. chybějící razítko lékaře, neuvedení hodiny ranní vizity apod. Závažné neshody nebyly nalezeny.</w:t>
      </w:r>
    </w:p>
    <w:p w:rsidR="009E21BF" w:rsidRPr="009E21BF" w:rsidRDefault="009E21BF" w:rsidP="009E21BF">
      <w:pPr>
        <w:ind w:firstLine="708"/>
        <w:jc w:val="both"/>
        <w:rPr>
          <w:rFonts w:ascii="Arial" w:hAnsi="Arial" w:cs="Arial"/>
        </w:rPr>
      </w:pPr>
      <w:r w:rsidRPr="009E21BF">
        <w:rPr>
          <w:rFonts w:ascii="Arial" w:hAnsi="Arial" w:cs="Arial"/>
        </w:rPr>
        <w:t>Četnost výskytu chyb vyplývá z tabulky. Z obecného pohledu jde o chyby nezávažné, nesystémové, nemající praktický dopad na péči o pacienta.</w:t>
      </w:r>
    </w:p>
    <w:p w:rsidR="009E21BF" w:rsidRDefault="009E21BF" w:rsidP="009E21BF">
      <w:pPr>
        <w:ind w:firstLine="708"/>
        <w:jc w:val="both"/>
        <w:rPr>
          <w:rFonts w:ascii="Arial" w:hAnsi="Arial" w:cs="Arial"/>
        </w:rPr>
      </w:pPr>
      <w:r w:rsidRPr="009E21BF">
        <w:rPr>
          <w:rFonts w:ascii="Arial" w:hAnsi="Arial" w:cs="Arial"/>
        </w:rPr>
        <w:t>Jednotlivé chyby jsou řešeny s ošetřujícím lékařem a opraveny brzy po jejich zjištění.</w:t>
      </w:r>
    </w:p>
    <w:tbl>
      <w:tblPr>
        <w:tblW w:w="10515" w:type="dxa"/>
        <w:tblInd w:w="-13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445"/>
        <w:gridCol w:w="3240"/>
        <w:gridCol w:w="3280"/>
        <w:gridCol w:w="734"/>
        <w:gridCol w:w="466"/>
        <w:gridCol w:w="720"/>
        <w:gridCol w:w="768"/>
        <w:gridCol w:w="720"/>
      </w:tblGrid>
      <w:tr w:rsidR="009E21BF" w:rsidRPr="009E21BF" w:rsidTr="009E21BF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42" w:type="dxa"/>
          <w:wAfter w:w="2674" w:type="dxa"/>
          <w:trHeight w:val="290"/>
        </w:trPr>
        <w:tc>
          <w:tcPr>
            <w:tcW w:w="7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21BF" w:rsidRPr="009E21BF" w:rsidRDefault="009E21BF" w:rsidP="009E2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E21BF">
              <w:rPr>
                <w:rFonts w:ascii="Calibri" w:hAnsi="Calibri" w:cs="Calibri"/>
                <w:b/>
                <w:bCs/>
                <w:color w:val="000000"/>
              </w:rPr>
              <w:t>Erysipelas</w:t>
            </w:r>
            <w:proofErr w:type="spellEnd"/>
            <w:r w:rsidRPr="009E21BF">
              <w:rPr>
                <w:rFonts w:ascii="Calibri" w:hAnsi="Calibri" w:cs="Calibri"/>
                <w:b/>
                <w:bCs/>
                <w:color w:val="000000"/>
              </w:rPr>
              <w:t xml:space="preserve"> A46</w:t>
            </w:r>
          </w:p>
        </w:tc>
      </w:tr>
      <w:tr w:rsidR="00F26ECA" w:rsidRPr="009E21BF" w:rsidTr="009E21BF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42" w:type="dxa"/>
          <w:wAfter w:w="2674" w:type="dxa"/>
          <w:trHeight w:val="290"/>
        </w:trPr>
        <w:tc>
          <w:tcPr>
            <w:tcW w:w="7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ECA" w:rsidRPr="009E21BF" w:rsidRDefault="00F26ECA" w:rsidP="009E2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E21BF" w:rsidRPr="009E21BF" w:rsidTr="009E21B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15"/>
        </w:trPr>
        <w:tc>
          <w:tcPr>
            <w:tcW w:w="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rok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počet hospitalizovaných s dg. A46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počet kontrolovaných chorobopisů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bez neshod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malá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střední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velká</w:t>
            </w:r>
          </w:p>
        </w:tc>
      </w:tr>
      <w:tr w:rsidR="009E21BF" w:rsidRPr="009E21BF" w:rsidTr="009E21B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00"/>
        </w:trPr>
        <w:tc>
          <w:tcPr>
            <w:tcW w:w="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9E21BF" w:rsidRPr="009E21BF" w:rsidTr="009E21B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00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9E21BF" w:rsidRPr="009E21BF" w:rsidTr="009E21B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15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9E21BF" w:rsidRPr="009E21BF" w:rsidTr="009E21B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00"/>
        </w:trPr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E21BF" w:rsidRPr="009E21BF" w:rsidTr="009E21B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00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Herpes </w:t>
            </w:r>
            <w:proofErr w:type="spellStart"/>
            <w:r w:rsidRPr="009E21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zoster</w:t>
            </w:r>
            <w:proofErr w:type="spellEnd"/>
            <w:r w:rsidRPr="009E21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B029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E21BF" w:rsidRPr="009E21BF" w:rsidTr="009E21B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15"/>
        </w:trPr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E21BF" w:rsidRPr="009E21BF" w:rsidTr="009E21B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15"/>
        </w:trPr>
        <w:tc>
          <w:tcPr>
            <w:tcW w:w="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rok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počet hospitalizovaných s dg. B029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počet kontrolovaných chorobopisů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bez neshod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malá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střední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velká</w:t>
            </w:r>
          </w:p>
        </w:tc>
      </w:tr>
      <w:tr w:rsidR="009E21BF" w:rsidRPr="009E21BF" w:rsidTr="009E21B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00"/>
        </w:trPr>
        <w:tc>
          <w:tcPr>
            <w:tcW w:w="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9E21BF" w:rsidRPr="009E21BF" w:rsidTr="009E21B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00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9E21BF" w:rsidRPr="009E21BF" w:rsidTr="009E21B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15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1BF" w:rsidRPr="009E21BF" w:rsidRDefault="009E21BF" w:rsidP="009E2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B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</w:tbl>
    <w:p w:rsidR="009E21BF" w:rsidRPr="009E21BF" w:rsidRDefault="009E21BF" w:rsidP="009E21BF">
      <w:pPr>
        <w:ind w:firstLine="708"/>
        <w:jc w:val="both"/>
        <w:rPr>
          <w:rFonts w:ascii="Arial" w:hAnsi="Arial" w:cs="Arial"/>
        </w:rPr>
      </w:pPr>
    </w:p>
    <w:p w:rsidR="009E21BF" w:rsidRPr="009E21BF" w:rsidRDefault="009E21BF" w:rsidP="009E21BF">
      <w:pPr>
        <w:jc w:val="both"/>
        <w:rPr>
          <w:rFonts w:ascii="Arial" w:hAnsi="Arial" w:cs="Arial"/>
        </w:rPr>
      </w:pPr>
    </w:p>
    <w:p w:rsidR="009E21BF" w:rsidRPr="009E21BF" w:rsidRDefault="009E21BF" w:rsidP="009E21BF">
      <w:pPr>
        <w:spacing w:after="0" w:line="240" w:lineRule="auto"/>
        <w:jc w:val="both"/>
        <w:rPr>
          <w:rFonts w:ascii="Arial" w:hAnsi="Arial" w:cs="Arial"/>
        </w:rPr>
      </w:pPr>
      <w:r w:rsidRPr="009E21BF">
        <w:rPr>
          <w:rFonts w:ascii="Arial" w:hAnsi="Arial" w:cs="Arial"/>
        </w:rPr>
        <w:t>V Olomouci dne 28. 2 2018</w:t>
      </w:r>
      <w:r w:rsidRPr="009E21BF">
        <w:rPr>
          <w:rFonts w:ascii="Arial" w:hAnsi="Arial" w:cs="Arial"/>
        </w:rPr>
        <w:tab/>
      </w:r>
      <w:r w:rsidRPr="009E21BF">
        <w:rPr>
          <w:rFonts w:ascii="Arial" w:hAnsi="Arial" w:cs="Arial"/>
        </w:rPr>
        <w:tab/>
      </w:r>
      <w:r w:rsidRPr="009E21BF">
        <w:rPr>
          <w:rFonts w:ascii="Arial" w:hAnsi="Arial" w:cs="Arial"/>
        </w:rPr>
        <w:tab/>
        <w:t>MUDr. Renata Kučerová, Ph.D.</w:t>
      </w:r>
    </w:p>
    <w:p w:rsidR="009E21BF" w:rsidRPr="009E21BF" w:rsidRDefault="009E21BF" w:rsidP="009E21BF">
      <w:pPr>
        <w:spacing w:after="0" w:line="240" w:lineRule="auto"/>
        <w:rPr>
          <w:rFonts w:ascii="Arial" w:hAnsi="Arial" w:cs="Arial"/>
        </w:rPr>
      </w:pPr>
      <w:r w:rsidRPr="009E21BF">
        <w:rPr>
          <w:rFonts w:ascii="Arial" w:hAnsi="Arial" w:cs="Arial"/>
        </w:rPr>
        <w:tab/>
      </w:r>
      <w:r w:rsidRPr="009E21BF">
        <w:rPr>
          <w:rFonts w:ascii="Arial" w:hAnsi="Arial" w:cs="Arial"/>
        </w:rPr>
        <w:tab/>
      </w:r>
      <w:r w:rsidRPr="009E21BF">
        <w:rPr>
          <w:rFonts w:ascii="Arial" w:hAnsi="Arial" w:cs="Arial"/>
        </w:rPr>
        <w:tab/>
      </w:r>
      <w:r w:rsidRPr="009E21BF">
        <w:rPr>
          <w:rFonts w:ascii="Arial" w:hAnsi="Arial" w:cs="Arial"/>
        </w:rPr>
        <w:tab/>
      </w:r>
      <w:r w:rsidRPr="009E21BF">
        <w:rPr>
          <w:rFonts w:ascii="Arial" w:hAnsi="Arial" w:cs="Arial"/>
        </w:rPr>
        <w:tab/>
      </w:r>
      <w:r w:rsidRPr="009E21BF">
        <w:rPr>
          <w:rFonts w:ascii="Arial" w:hAnsi="Arial" w:cs="Arial"/>
        </w:rPr>
        <w:tab/>
        <w:t>zástupce přednosty pro LP</w:t>
      </w:r>
    </w:p>
    <w:p w:rsidR="004B28BB" w:rsidRPr="009E21BF" w:rsidRDefault="009E21BF" w:rsidP="009E21BF">
      <w:pPr>
        <w:rPr>
          <w:rFonts w:ascii="Arial" w:hAnsi="Arial" w:cs="Arial"/>
        </w:rPr>
      </w:pPr>
      <w:r w:rsidRPr="009E21BF">
        <w:rPr>
          <w:rFonts w:ascii="Arial" w:hAnsi="Arial" w:cs="Arial"/>
        </w:rPr>
        <w:tab/>
      </w:r>
      <w:r w:rsidRPr="009E21BF">
        <w:rPr>
          <w:rFonts w:ascii="Arial" w:hAnsi="Arial" w:cs="Arial"/>
        </w:rPr>
        <w:tab/>
      </w:r>
      <w:r w:rsidRPr="009E21BF">
        <w:rPr>
          <w:rFonts w:ascii="Arial" w:hAnsi="Arial" w:cs="Arial"/>
        </w:rPr>
        <w:tab/>
      </w:r>
      <w:r w:rsidRPr="009E21BF">
        <w:rPr>
          <w:rFonts w:ascii="Arial" w:hAnsi="Arial" w:cs="Arial"/>
        </w:rPr>
        <w:tab/>
      </w:r>
      <w:r w:rsidRPr="009E21BF">
        <w:rPr>
          <w:rFonts w:ascii="Arial" w:hAnsi="Arial" w:cs="Arial"/>
        </w:rPr>
        <w:tab/>
      </w:r>
      <w:r w:rsidRPr="009E21BF">
        <w:rPr>
          <w:rFonts w:ascii="Arial" w:hAnsi="Arial" w:cs="Arial"/>
        </w:rPr>
        <w:tab/>
        <w:t>Klinika chorob kožních a pohlavních</w:t>
      </w:r>
    </w:p>
    <w:sectPr w:rsidR="004B28BB" w:rsidRPr="009E21BF" w:rsidSect="004B28BB">
      <w:headerReference w:type="default" r:id="rId6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07" w:rsidRDefault="00821D07" w:rsidP="00FD042F">
      <w:pPr>
        <w:spacing w:after="0" w:line="240" w:lineRule="auto"/>
      </w:pPr>
      <w:r>
        <w:separator/>
      </w:r>
    </w:p>
  </w:endnote>
  <w:end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07" w:rsidRDefault="00821D07" w:rsidP="00FD042F">
      <w:pPr>
        <w:spacing w:after="0" w:line="240" w:lineRule="auto"/>
      </w:pPr>
      <w:r>
        <w:separator/>
      </w:r>
    </w:p>
  </w:footnote>
  <w:foot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07" w:rsidRDefault="00821D07">
    <w:pPr>
      <w:pStyle w:val="Zhlav"/>
    </w:pPr>
  </w:p>
  <w:p w:rsidR="00821D07" w:rsidRDefault="00821D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50D5E"/>
    <w:rsid w:val="0013471D"/>
    <w:rsid w:val="001B5834"/>
    <w:rsid w:val="00223B6C"/>
    <w:rsid w:val="00245BEA"/>
    <w:rsid w:val="00304CDE"/>
    <w:rsid w:val="003D12AC"/>
    <w:rsid w:val="004B28BB"/>
    <w:rsid w:val="004B68DC"/>
    <w:rsid w:val="00501F08"/>
    <w:rsid w:val="005C147E"/>
    <w:rsid w:val="00663062"/>
    <w:rsid w:val="006B359D"/>
    <w:rsid w:val="006C44C3"/>
    <w:rsid w:val="0071591E"/>
    <w:rsid w:val="007928FD"/>
    <w:rsid w:val="00800D3D"/>
    <w:rsid w:val="00821D07"/>
    <w:rsid w:val="008330B1"/>
    <w:rsid w:val="00944134"/>
    <w:rsid w:val="009E21BF"/>
    <w:rsid w:val="00AC7273"/>
    <w:rsid w:val="00BA3C92"/>
    <w:rsid w:val="00C75EC9"/>
    <w:rsid w:val="00CB5559"/>
    <w:rsid w:val="00F246F9"/>
    <w:rsid w:val="00F26ECA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64561</cp:lastModifiedBy>
  <cp:revision>6</cp:revision>
  <cp:lastPrinted>2017-06-15T07:20:00Z</cp:lastPrinted>
  <dcterms:created xsi:type="dcterms:W3CDTF">2018-01-11T14:27:00Z</dcterms:created>
  <dcterms:modified xsi:type="dcterms:W3CDTF">2018-03-05T11:11:00Z</dcterms:modified>
</cp:coreProperties>
</file>