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054"/>
      </w:tblGrid>
      <w:tr w:rsidR="005C147E" w:rsidRPr="006D55D5" w:rsidTr="00D1259B">
        <w:trPr>
          <w:trHeight w:hRule="exact" w:val="567"/>
        </w:trPr>
        <w:tc>
          <w:tcPr>
            <w:tcW w:w="6487" w:type="dxa"/>
          </w:tcPr>
          <w:p w:rsidR="005C147E" w:rsidRPr="006D55D5" w:rsidRDefault="005E6F86" w:rsidP="00FD042F">
            <w:pPr>
              <w:rPr>
                <w:b/>
                <w:color w:val="706F6F"/>
                <w:sz w:val="25"/>
                <w:szCs w:val="25"/>
              </w:rPr>
            </w:pPr>
            <w:r w:rsidRPr="006D55D5">
              <w:rPr>
                <w:b/>
                <w:color w:val="706F6F"/>
                <w:sz w:val="25"/>
                <w:szCs w:val="25"/>
              </w:rPr>
              <w:t>Oddělení lékařské fyziky a radiační ochrany</w:t>
            </w:r>
          </w:p>
        </w:tc>
        <w:tc>
          <w:tcPr>
            <w:tcW w:w="2054" w:type="dxa"/>
          </w:tcPr>
          <w:p w:rsidR="005C147E" w:rsidRPr="006D55D5" w:rsidRDefault="005C147E" w:rsidP="005C147E">
            <w:pPr>
              <w:pStyle w:val="Heading1"/>
              <w:spacing w:before="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6D4E23" w:rsidP="006D55D5">
            <w:pPr>
              <w:pStyle w:val="Heading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14</w:t>
            </w:r>
            <w:r w:rsidR="005C147E"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/0</w:t>
            </w: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</w:t>
            </w:r>
            <w:r w:rsidR="005C147E"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/201</w:t>
            </w: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9</w:t>
            </w:r>
          </w:p>
          <w:p w:rsidR="006D55D5" w:rsidRDefault="006D55D5" w:rsidP="006D55D5">
            <w:pPr>
              <w:pStyle w:val="Heading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</w:p>
          <w:p w:rsidR="006D55D5" w:rsidRPr="006D55D5" w:rsidRDefault="006D55D5" w:rsidP="006D55D5">
            <w:pPr>
              <w:pStyle w:val="Heading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</w:rPr>
            </w:pPr>
          </w:p>
        </w:tc>
      </w:tr>
    </w:tbl>
    <w:p w:rsidR="006D55D5" w:rsidRDefault="006D55D5" w:rsidP="006D55D5">
      <w:pPr>
        <w:tabs>
          <w:tab w:val="left" w:pos="340"/>
        </w:tabs>
        <w:jc w:val="center"/>
        <w:rPr>
          <w:rFonts w:cs="Arial"/>
          <w:b/>
          <w:color w:val="00529C"/>
          <w:sz w:val="24"/>
          <w:szCs w:val="24"/>
        </w:rPr>
      </w:pPr>
    </w:p>
    <w:p w:rsidR="006D55D5" w:rsidRPr="009D1ABF" w:rsidRDefault="006D55D5" w:rsidP="006D55D5">
      <w:pPr>
        <w:tabs>
          <w:tab w:val="left" w:pos="340"/>
        </w:tabs>
        <w:rPr>
          <w:rFonts w:cs="Arial"/>
          <w:b/>
          <w:color w:val="595959" w:themeColor="text1" w:themeTint="A6"/>
          <w:sz w:val="24"/>
          <w:szCs w:val="24"/>
        </w:rPr>
      </w:pPr>
      <w:r w:rsidRPr="009D1ABF">
        <w:rPr>
          <w:rFonts w:cs="Arial"/>
          <w:b/>
          <w:color w:val="595959" w:themeColor="text1" w:themeTint="A6"/>
          <w:sz w:val="24"/>
          <w:szCs w:val="24"/>
        </w:rPr>
        <w:t>Analýza indikátoru kvality LFRO na RDG</w:t>
      </w:r>
    </w:p>
    <w:p w:rsidR="006D55D5" w:rsidRPr="009D1ABF" w:rsidRDefault="006D55D5" w:rsidP="006D55D5">
      <w:pPr>
        <w:tabs>
          <w:tab w:val="left" w:pos="340"/>
        </w:tabs>
        <w:jc w:val="both"/>
        <w:rPr>
          <w:rFonts w:cs="Arial"/>
          <w:bCs/>
          <w:color w:val="595959" w:themeColor="text1" w:themeTint="A6"/>
        </w:rPr>
      </w:pPr>
      <w:r w:rsidRPr="009D1ABF">
        <w:rPr>
          <w:rFonts w:cs="Arial"/>
          <w:b/>
          <w:color w:val="595959" w:themeColor="text1" w:themeTint="A6"/>
        </w:rPr>
        <w:t>Indikátor kvality:</w:t>
      </w:r>
      <w:r w:rsidRPr="009D1ABF">
        <w:rPr>
          <w:rFonts w:cs="Arial"/>
          <w:color w:val="595959" w:themeColor="text1" w:themeTint="A6"/>
        </w:rPr>
        <w:t xml:space="preserve"> </w:t>
      </w:r>
      <w:r w:rsidRPr="009D1ABF">
        <w:rPr>
          <w:rFonts w:cs="Arial"/>
          <w:bCs/>
          <w:color w:val="595959" w:themeColor="text1" w:themeTint="A6"/>
        </w:rPr>
        <w:t>Úspěšnost záchytu radiologických a mimořádných radiačních událostí při lékařských ozářeních ve FNOL</w:t>
      </w:r>
    </w:p>
    <w:p w:rsidR="00990AED" w:rsidRDefault="00990AED" w:rsidP="006D55D5">
      <w:pPr>
        <w:tabs>
          <w:tab w:val="left" w:pos="340"/>
        </w:tabs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 xml:space="preserve">Vzhledem k nově vydané legislativě jsou od letošního roku za mimořádné události považovány i opakované </w:t>
      </w:r>
      <w:proofErr w:type="spellStart"/>
      <w:r>
        <w:rPr>
          <w:rFonts w:cs="Arial"/>
          <w:color w:val="595959" w:themeColor="text1" w:themeTint="A6"/>
        </w:rPr>
        <w:t>rtg</w:t>
      </w:r>
      <w:proofErr w:type="spellEnd"/>
      <w:r>
        <w:rPr>
          <w:rFonts w:cs="Arial"/>
          <w:color w:val="595959" w:themeColor="text1" w:themeTint="A6"/>
        </w:rPr>
        <w:t xml:space="preserve"> snímky. Podle počtu opakování jsou mimořádné události tohoto typu rozdělovány do 3 kategorií – A až C.</w:t>
      </w:r>
    </w:p>
    <w:p w:rsidR="006D55D5" w:rsidRDefault="006D55D5" w:rsidP="006D55D5">
      <w:pPr>
        <w:tabs>
          <w:tab w:val="left" w:pos="340"/>
        </w:tabs>
        <w:jc w:val="both"/>
        <w:rPr>
          <w:rFonts w:cs="Arial"/>
          <w:color w:val="595959" w:themeColor="text1" w:themeTint="A6"/>
        </w:rPr>
      </w:pPr>
      <w:r w:rsidRPr="009D1ABF">
        <w:rPr>
          <w:rFonts w:cs="Arial"/>
          <w:color w:val="595959" w:themeColor="text1" w:themeTint="A6"/>
        </w:rPr>
        <w:t xml:space="preserve">V období 01/2018 – </w:t>
      </w:r>
      <w:r w:rsidR="006D4E23">
        <w:rPr>
          <w:rFonts w:cs="Arial"/>
          <w:color w:val="595959" w:themeColor="text1" w:themeTint="A6"/>
        </w:rPr>
        <w:t>12</w:t>
      </w:r>
      <w:r w:rsidRPr="009D1ABF">
        <w:rPr>
          <w:rFonts w:cs="Arial"/>
          <w:color w:val="595959" w:themeColor="text1" w:themeTint="A6"/>
        </w:rPr>
        <w:t xml:space="preserve">/2018  bylo na RDG ve FNOL zjištěno </w:t>
      </w:r>
      <w:r w:rsidR="006D4E23">
        <w:rPr>
          <w:rFonts w:cs="Arial"/>
          <w:color w:val="595959" w:themeColor="text1" w:themeTint="A6"/>
        </w:rPr>
        <w:t xml:space="preserve">a zaznamenáno </w:t>
      </w:r>
      <w:r w:rsidRPr="009D1ABF">
        <w:rPr>
          <w:rFonts w:cs="Arial"/>
          <w:color w:val="595959" w:themeColor="text1" w:themeTint="A6"/>
        </w:rPr>
        <w:t xml:space="preserve">celkem </w:t>
      </w:r>
      <w:r w:rsidR="006D4E23">
        <w:rPr>
          <w:rFonts w:cs="Arial"/>
          <w:color w:val="595959" w:themeColor="text1" w:themeTint="A6"/>
        </w:rPr>
        <w:t>490</w:t>
      </w:r>
      <w:r w:rsidRPr="009D1ABF">
        <w:rPr>
          <w:rFonts w:cs="Arial"/>
          <w:color w:val="595959" w:themeColor="text1" w:themeTint="A6"/>
        </w:rPr>
        <w:t xml:space="preserve"> opakovaných snímků z celkového počtu </w:t>
      </w:r>
      <w:r w:rsidR="006D4E23">
        <w:rPr>
          <w:rFonts w:cs="Arial"/>
          <w:color w:val="595959" w:themeColor="text1" w:themeTint="A6"/>
        </w:rPr>
        <w:t>148 546</w:t>
      </w:r>
      <w:r w:rsidRPr="009D1ABF">
        <w:rPr>
          <w:rFonts w:cs="Arial"/>
          <w:color w:val="595959" w:themeColor="text1" w:themeTint="A6"/>
        </w:rPr>
        <w:t xml:space="preserve"> pořízených</w:t>
      </w:r>
      <w:r w:rsidR="006D4E23">
        <w:rPr>
          <w:rFonts w:cs="Arial"/>
          <w:color w:val="595959" w:themeColor="text1" w:themeTint="A6"/>
        </w:rPr>
        <w:t xml:space="preserve"> na stacionárních </w:t>
      </w:r>
      <w:proofErr w:type="spellStart"/>
      <w:r w:rsidR="006D4E23">
        <w:rPr>
          <w:rFonts w:cs="Arial"/>
          <w:color w:val="595959" w:themeColor="text1" w:themeTint="A6"/>
        </w:rPr>
        <w:t>rtg</w:t>
      </w:r>
      <w:proofErr w:type="spellEnd"/>
      <w:r w:rsidR="006D4E23">
        <w:rPr>
          <w:rFonts w:cs="Arial"/>
          <w:color w:val="595959" w:themeColor="text1" w:themeTint="A6"/>
        </w:rPr>
        <w:t xml:space="preserve"> zařízeních</w:t>
      </w:r>
      <w:r w:rsidRPr="009D1ABF">
        <w:rPr>
          <w:rFonts w:cs="Arial"/>
          <w:color w:val="595959" w:themeColor="text1" w:themeTint="A6"/>
        </w:rPr>
        <w:t xml:space="preserve"> (klasifikováno jako mimořádné události kat. C, dle přílohy č. 23 k vyhlášce č. 422/2016 Sb., v platném znění). Průměrně docházelo k opakování snímků pouze v 0,</w:t>
      </w:r>
      <w:r w:rsidR="006D4E23">
        <w:rPr>
          <w:rFonts w:cs="Arial"/>
          <w:color w:val="595959" w:themeColor="text1" w:themeTint="A6"/>
        </w:rPr>
        <w:t>32</w:t>
      </w:r>
      <w:r w:rsidRPr="009D1ABF">
        <w:rPr>
          <w:rFonts w:cs="Arial"/>
          <w:color w:val="595959" w:themeColor="text1" w:themeTint="A6"/>
        </w:rPr>
        <w:t xml:space="preserve"> % případů.</w:t>
      </w:r>
    </w:p>
    <w:p w:rsidR="006D4E23" w:rsidRDefault="006D4E23" w:rsidP="006D55D5">
      <w:pPr>
        <w:tabs>
          <w:tab w:val="left" w:pos="340"/>
        </w:tabs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Celkem 7krát nastal případ, kdy během jednoho roku došlo u stejného pacienta k opakování snímku dvakrát.</w:t>
      </w:r>
    </w:p>
    <w:p w:rsidR="00990AED" w:rsidRPr="009D1ABF" w:rsidRDefault="00990AED" w:rsidP="006D55D5">
      <w:pPr>
        <w:tabs>
          <w:tab w:val="left" w:pos="340"/>
        </w:tabs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Vzhledem k nejednotnosti v systému hodnocení opakovaných snímků lze očekávat, že po sjednocení koncepce dojde k nárůstu počtu opakovaných snímků až o jeden řád.</w:t>
      </w: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1A7C18" w:rsidRDefault="001A7C18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990AED" w:rsidRDefault="00990AED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990AED" w:rsidRDefault="00990AED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1A7C18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Ing. Jaroslav Ptáček, Ph.D.</w:t>
      </w:r>
    </w:p>
    <w:p w:rsidR="005059A6" w:rsidRDefault="005059A6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 Light" w:hAnsi="Calibri Light"/>
          <w:color w:val="706F6F"/>
          <w:sz w:val="21"/>
          <w:szCs w:val="21"/>
        </w:rPr>
        <w:t>dohlížející osoba na RDG</w:t>
      </w:r>
    </w:p>
    <w:p w:rsidR="001A7C18" w:rsidRDefault="001A7C18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vedoucí Oddělení lékařské fyziky a radiační ochrany</w:t>
      </w:r>
      <w:r w:rsidR="00FD042F" w:rsidRPr="00FD042F">
        <w:rPr>
          <w:rFonts w:ascii="Calibri Light" w:hAnsi="Calibri Light"/>
          <w:color w:val="706F6F"/>
          <w:sz w:val="21"/>
          <w:szCs w:val="21"/>
        </w:rPr>
        <w:t xml:space="preserve"> 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ED" w:rsidRDefault="00990AED" w:rsidP="00FD042F">
      <w:pPr>
        <w:spacing w:after="0" w:line="240" w:lineRule="auto"/>
      </w:pPr>
      <w:r>
        <w:separator/>
      </w:r>
    </w:p>
  </w:endnote>
  <w:endnote w:type="continuationSeparator" w:id="0">
    <w:p w:rsidR="00990AED" w:rsidRDefault="00990AED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AED" w:rsidRPr="006C5BA2" w:rsidRDefault="00990AE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7854B3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7854B3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7854B3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</w:t>
    </w:r>
    <w:r>
      <w:rPr>
        <w:rFonts w:ascii="Calibri" w:hAnsi="Calibri"/>
        <w:color w:val="706F6F"/>
        <w:sz w:val="15"/>
      </w:rPr>
      <w:t>44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591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990AED" w:rsidRPr="006C5BA2" w:rsidRDefault="00990AE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Pr="005678FD">
        <w:rPr>
          <w:rStyle w:val="Hypertextovodkaz"/>
          <w:rFonts w:ascii="Calibri" w:hAnsi="Calibri"/>
          <w:sz w:val="15"/>
        </w:rPr>
        <w:t>lfro@fnol.cz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990AED" w:rsidRPr="00FD042F" w:rsidRDefault="00990AE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4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591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ED" w:rsidRDefault="00990AED" w:rsidP="00FD042F">
      <w:pPr>
        <w:spacing w:after="0" w:line="240" w:lineRule="auto"/>
      </w:pPr>
      <w:r>
        <w:separator/>
      </w:r>
    </w:p>
  </w:footnote>
  <w:footnote w:type="continuationSeparator" w:id="0">
    <w:p w:rsidR="00990AED" w:rsidRDefault="00990AED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AED" w:rsidRDefault="00990AED">
    <w:pPr>
      <w:pStyle w:val="Zhlav"/>
    </w:pPr>
  </w:p>
  <w:p w:rsidR="00990AED" w:rsidRDefault="00990A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A7C18"/>
    <w:rsid w:val="001B5834"/>
    <w:rsid w:val="0022560E"/>
    <w:rsid w:val="002C7417"/>
    <w:rsid w:val="00304CDE"/>
    <w:rsid w:val="003D12AC"/>
    <w:rsid w:val="004B68DC"/>
    <w:rsid w:val="00501F08"/>
    <w:rsid w:val="005059A6"/>
    <w:rsid w:val="005C147E"/>
    <w:rsid w:val="005E6F86"/>
    <w:rsid w:val="006B359D"/>
    <w:rsid w:val="006D4E23"/>
    <w:rsid w:val="006D55D5"/>
    <w:rsid w:val="0071591E"/>
    <w:rsid w:val="007325FC"/>
    <w:rsid w:val="007854B3"/>
    <w:rsid w:val="00944134"/>
    <w:rsid w:val="00974FD3"/>
    <w:rsid w:val="00990AED"/>
    <w:rsid w:val="009B4B6B"/>
    <w:rsid w:val="009D1ABF"/>
    <w:rsid w:val="00AC7273"/>
    <w:rsid w:val="00C75EC9"/>
    <w:rsid w:val="00CB5559"/>
    <w:rsid w:val="00D1259B"/>
    <w:rsid w:val="00EA2487"/>
    <w:rsid w:val="00F246F9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5E6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fr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Uživatel systému Windows</cp:lastModifiedBy>
  <cp:revision>3</cp:revision>
  <cp:lastPrinted>2020-02-20T12:55:00Z</cp:lastPrinted>
  <dcterms:created xsi:type="dcterms:W3CDTF">2019-02-14T13:03:00Z</dcterms:created>
  <dcterms:modified xsi:type="dcterms:W3CDTF">2020-02-20T13:06:00Z</dcterms:modified>
</cp:coreProperties>
</file>