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6F" w:rsidRDefault="00BF266F" w:rsidP="00BF266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Ústav mikrobiologie</w:t>
      </w:r>
    </w:p>
    <w:p w:rsidR="00BF266F" w:rsidRPr="00BF266F" w:rsidRDefault="00BF266F" w:rsidP="00BF266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AE1BA9" w:rsidRDefault="008109A2">
      <w:r w:rsidRPr="008109A2">
        <w:rPr>
          <w:highlight w:val="yellow"/>
        </w:rPr>
        <w:t>2015</w:t>
      </w:r>
    </w:p>
    <w:p w:rsidR="008109A2" w:rsidRPr="004A5392" w:rsidRDefault="008109A2" w:rsidP="008109A2">
      <w:pPr>
        <w:spacing w:before="100" w:beforeAutospacing="1" w:after="100" w:afterAutospacing="1" w:line="240" w:lineRule="auto"/>
        <w:ind w:firstLine="708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A539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Společné indikátory kvality pro laboratorní pracoviště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FNOL</w:t>
      </w:r>
    </w:p>
    <w:p w:rsidR="008109A2" w:rsidRDefault="008109A2" w:rsidP="008109A2">
      <w:pPr>
        <w:tabs>
          <w:tab w:val="num" w:pos="1134"/>
        </w:tabs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Arial" w:hAnsi="Arial" w:cs="Arial"/>
          <w:color w:val="000000"/>
          <w:sz w:val="20"/>
          <w:szCs w:val="20"/>
          <w:lang w:eastAsia="cs-CZ"/>
        </w:rPr>
        <w:t xml:space="preserve">            </w:t>
      </w:r>
      <w:r w:rsidRPr="004A5392">
        <w:rPr>
          <w:rFonts w:ascii="Arial" w:eastAsia="Arial" w:hAnsi="Arial" w:cs="Arial"/>
          <w:color w:val="000000"/>
          <w:lang w:eastAsia="cs-CZ"/>
        </w:rPr>
        <w:t>1.</w:t>
      </w:r>
      <w:r w:rsidRPr="004A5392">
        <w:rPr>
          <w:rFonts w:ascii="Times New Roman" w:eastAsia="Arial" w:hAnsi="Times New Roman" w:cs="Times New Roman"/>
          <w:color w:val="000000"/>
          <w:lang w:eastAsia="cs-CZ"/>
        </w:rPr>
        <w:t xml:space="preserve">         </w:t>
      </w:r>
      <w:proofErr w:type="gramStart"/>
      <w:r w:rsidRPr="004A5392">
        <w:rPr>
          <w:rFonts w:ascii="Arial" w:eastAsia="Times New Roman" w:hAnsi="Arial" w:cs="Arial"/>
          <w:color w:val="000000"/>
          <w:lang w:eastAsia="cs-CZ"/>
        </w:rPr>
        <w:t>Anketa  spokojenosti</w:t>
      </w:r>
      <w:proofErr w:type="gramEnd"/>
      <w:r w:rsidRPr="004A5392">
        <w:rPr>
          <w:rFonts w:ascii="Arial" w:eastAsia="Times New Roman" w:hAnsi="Arial" w:cs="Arial"/>
          <w:color w:val="000000"/>
          <w:lang w:eastAsia="cs-CZ"/>
        </w:rPr>
        <w:t xml:space="preserve"> s laboratorními službami od intramurálních</w:t>
      </w:r>
      <w:r w:rsidRPr="007A3760">
        <w:rPr>
          <w:rFonts w:ascii="Arial" w:eastAsia="Times New Roman" w:hAnsi="Arial" w:cs="Arial"/>
          <w:color w:val="000000"/>
          <w:lang w:eastAsia="cs-CZ"/>
        </w:rPr>
        <w:t xml:space="preserve"> ž</w:t>
      </w:r>
      <w:r w:rsidRPr="004A5392">
        <w:rPr>
          <w:rFonts w:ascii="Arial" w:eastAsia="Times New Roman" w:hAnsi="Arial" w:cs="Arial"/>
          <w:color w:val="000000"/>
          <w:lang w:eastAsia="cs-CZ"/>
        </w:rPr>
        <w:t xml:space="preserve">adatelů </w:t>
      </w:r>
    </w:p>
    <w:p w:rsidR="008109A2" w:rsidRDefault="008109A2" w:rsidP="008109A2">
      <w:pPr>
        <w:tabs>
          <w:tab w:val="num" w:pos="1134"/>
        </w:tabs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8109A2" w:rsidRPr="004A5392" w:rsidRDefault="008109A2" w:rsidP="008109A2">
      <w:pPr>
        <w:tabs>
          <w:tab w:val="num" w:pos="1134"/>
        </w:tabs>
        <w:spacing w:after="0" w:line="240" w:lineRule="auto"/>
        <w:ind w:left="708" w:hanging="11"/>
        <w:rPr>
          <w:rFonts w:ascii="Times New Roman" w:eastAsia="Times New Roman" w:hAnsi="Times New Roman" w:cs="Times New Roman"/>
          <w:lang w:eastAsia="cs-CZ"/>
        </w:rPr>
      </w:pPr>
      <w:r w:rsidRPr="004A5392">
        <w:rPr>
          <w:rFonts w:ascii="Arial" w:eastAsia="Arial" w:hAnsi="Arial" w:cs="Arial"/>
          <w:color w:val="000000"/>
          <w:lang w:eastAsia="cs-CZ"/>
        </w:rPr>
        <w:t>2.</w:t>
      </w:r>
      <w:r w:rsidRPr="004A5392">
        <w:rPr>
          <w:rFonts w:ascii="Times New Roman" w:eastAsia="Arial" w:hAnsi="Times New Roman" w:cs="Times New Roman"/>
          <w:color w:val="000000"/>
          <w:lang w:eastAsia="cs-CZ"/>
        </w:rPr>
        <w:t xml:space="preserve">         </w:t>
      </w:r>
      <w:r w:rsidRPr="004A5392">
        <w:rPr>
          <w:rFonts w:ascii="Arial" w:eastAsia="Times New Roman" w:hAnsi="Arial" w:cs="Arial"/>
          <w:color w:val="000000"/>
          <w:lang w:eastAsia="cs-CZ"/>
        </w:rPr>
        <w:t>Procento úspěšnosti v cyklech externí kontroly kvality v jednotlivých laboratořích.</w:t>
      </w:r>
    </w:p>
    <w:p w:rsidR="008109A2" w:rsidRPr="00FF0C3B" w:rsidRDefault="008109A2" w:rsidP="008109A2">
      <w:pPr>
        <w:pStyle w:val="Nadpis3"/>
        <w:spacing w:after="60"/>
        <w:ind w:firstLine="708"/>
        <w:rPr>
          <w:sz w:val="24"/>
          <w:szCs w:val="24"/>
        </w:rPr>
      </w:pPr>
      <w:r w:rsidRPr="00FF0C3B">
        <w:rPr>
          <w:rFonts w:ascii="Arial" w:hAnsi="Arial" w:cs="Arial"/>
          <w:color w:val="000000"/>
          <w:sz w:val="24"/>
          <w:szCs w:val="24"/>
        </w:rPr>
        <w:t xml:space="preserve">Indikátory kvality pro Ústav mikrobiologie: </w:t>
      </w:r>
    </w:p>
    <w:p w:rsidR="008109A2" w:rsidRDefault="008109A2" w:rsidP="008C08D2">
      <w:pPr>
        <w:pStyle w:val="Odstavecseseznamem"/>
        <w:numPr>
          <w:ilvl w:val="0"/>
          <w:numId w:val="2"/>
        </w:numPr>
        <w:tabs>
          <w:tab w:val="num" w:pos="1134"/>
        </w:tabs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8C08D2">
        <w:rPr>
          <w:rFonts w:ascii="Arial" w:eastAsia="Calibri" w:hAnsi="Arial" w:cs="Arial"/>
        </w:rPr>
        <w:t xml:space="preserve">Interval od odběru </w:t>
      </w:r>
      <w:proofErr w:type="spellStart"/>
      <w:r w:rsidRPr="008C08D2">
        <w:rPr>
          <w:rFonts w:ascii="Arial" w:eastAsia="Calibri" w:hAnsi="Arial" w:cs="Arial"/>
        </w:rPr>
        <w:t>likvoru</w:t>
      </w:r>
      <w:proofErr w:type="spellEnd"/>
      <w:r w:rsidRPr="008C08D2">
        <w:rPr>
          <w:rFonts w:ascii="Arial" w:eastAsia="Calibri" w:hAnsi="Arial" w:cs="Arial"/>
        </w:rPr>
        <w:t xml:space="preserve"> do příjmu BM k vyšetření</w:t>
      </w:r>
      <w:r w:rsidRPr="008C08D2">
        <w:rPr>
          <w:rFonts w:ascii="Arial" w:hAnsi="Arial" w:cs="Arial"/>
          <w:color w:val="000000"/>
        </w:rPr>
        <w:t>.</w:t>
      </w:r>
    </w:p>
    <w:p w:rsidR="008C08D2" w:rsidRPr="008C08D2" w:rsidRDefault="008C08D2" w:rsidP="008C08D2">
      <w:pPr>
        <w:pStyle w:val="Odstavecseseznamem"/>
        <w:numPr>
          <w:ilvl w:val="0"/>
          <w:numId w:val="2"/>
        </w:numPr>
        <w:tabs>
          <w:tab w:val="num" w:pos="1134"/>
        </w:tabs>
        <w:spacing w:before="100" w:beforeAutospacing="1" w:after="100" w:afterAutospacing="1"/>
        <w:jc w:val="both"/>
        <w:rPr>
          <w:rFonts w:ascii="Arial" w:eastAsia="Calibri" w:hAnsi="Arial" w:cs="Arial"/>
        </w:rPr>
      </w:pPr>
      <w:r w:rsidRPr="008C08D2">
        <w:rPr>
          <w:rFonts w:ascii="Arial" w:eastAsia="Calibri" w:hAnsi="Arial" w:cs="Arial"/>
        </w:rPr>
        <w:t>Počet neshod na příjmu.</w:t>
      </w:r>
    </w:p>
    <w:p w:rsidR="008109A2" w:rsidRDefault="008C08D2" w:rsidP="008109A2">
      <w:pPr>
        <w:tabs>
          <w:tab w:val="num" w:pos="1134"/>
        </w:tabs>
        <w:spacing w:before="100" w:beforeAutospacing="1" w:after="100" w:afterAutospacing="1"/>
        <w:ind w:left="1134" w:hanging="425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</w:t>
      </w:r>
      <w:r w:rsidR="008109A2">
        <w:rPr>
          <w:rFonts w:ascii="Arial" w:eastAsia="Arial" w:hAnsi="Arial" w:cs="Arial"/>
          <w:color w:val="000000"/>
        </w:rPr>
        <w:t>.</w:t>
      </w:r>
      <w:r w:rsidR="008109A2">
        <w:rPr>
          <w:rFonts w:ascii="Arial" w:eastAsia="Arial" w:hAnsi="Arial" w:cs="Arial"/>
          <w:color w:val="000000"/>
        </w:rPr>
        <w:tab/>
      </w:r>
      <w:r w:rsidR="008109A2">
        <w:rPr>
          <w:rFonts w:ascii="Arial" w:hAnsi="Arial" w:cs="Arial"/>
          <w:color w:val="000000"/>
        </w:rPr>
        <w:t xml:space="preserve">Počet </w:t>
      </w:r>
      <w:proofErr w:type="spellStart"/>
      <w:r w:rsidR="008109A2" w:rsidRPr="004A5392">
        <w:rPr>
          <w:rFonts w:ascii="Arial" w:eastAsia="Calibri" w:hAnsi="Arial" w:cs="Arial"/>
        </w:rPr>
        <w:t>proex</w:t>
      </w:r>
      <w:r w:rsidR="008109A2">
        <w:rPr>
          <w:rFonts w:ascii="Arial" w:eastAsia="Calibri" w:hAnsi="Arial" w:cs="Arial"/>
        </w:rPr>
        <w:t>s</w:t>
      </w:r>
      <w:r w:rsidR="008109A2" w:rsidRPr="004A5392">
        <w:rPr>
          <w:rFonts w:ascii="Arial" w:eastAsia="Calibri" w:hAnsi="Arial" w:cs="Arial"/>
        </w:rPr>
        <w:t>pirovaných</w:t>
      </w:r>
      <w:proofErr w:type="spellEnd"/>
      <w:r w:rsidR="008109A2" w:rsidRPr="004A5392">
        <w:rPr>
          <w:rFonts w:ascii="Arial" w:eastAsia="Calibri" w:hAnsi="Arial" w:cs="Arial"/>
        </w:rPr>
        <w:t xml:space="preserve"> diagnostických souprav</w:t>
      </w:r>
      <w:r w:rsidR="008109A2" w:rsidRPr="004A5392">
        <w:rPr>
          <w:rFonts w:ascii="Arial" w:hAnsi="Arial" w:cs="Arial"/>
          <w:color w:val="000000"/>
        </w:rPr>
        <w:t>.</w:t>
      </w:r>
    </w:p>
    <w:p w:rsidR="008109A2" w:rsidRPr="004F7425" w:rsidRDefault="008C08D2" w:rsidP="008109A2">
      <w:pPr>
        <w:tabs>
          <w:tab w:val="num" w:pos="1134"/>
        </w:tabs>
        <w:spacing w:before="100" w:beforeAutospacing="1" w:after="100" w:afterAutospacing="1"/>
        <w:ind w:left="1134" w:hanging="425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>4</w:t>
      </w:r>
      <w:r w:rsidR="008109A2" w:rsidRPr="004F7425">
        <w:t>.</w:t>
      </w:r>
      <w:r w:rsidR="008109A2">
        <w:tab/>
      </w:r>
      <w:r w:rsidR="008109A2">
        <w:rPr>
          <w:rFonts w:ascii="Arial" w:hAnsi="Arial" w:cs="Arial"/>
        </w:rPr>
        <w:t>Počet konzultací ATB terapie na lékaře / rok.</w:t>
      </w:r>
      <w:r w:rsidR="008109A2" w:rsidRPr="004F7425">
        <w:rPr>
          <w:rFonts w:ascii="Arial" w:hAnsi="Arial" w:cs="Arial"/>
        </w:rPr>
        <w:t xml:space="preserve"> </w:t>
      </w:r>
    </w:p>
    <w:p w:rsidR="008109A2" w:rsidRDefault="008109A2">
      <w:r w:rsidRPr="008109A2">
        <w:rPr>
          <w:highlight w:val="yellow"/>
        </w:rPr>
        <w:t>2016-2017</w:t>
      </w:r>
    </w:p>
    <w:p w:rsidR="008109A2" w:rsidRDefault="008109A2" w:rsidP="008109A2">
      <w:pPr>
        <w:rPr>
          <w:b/>
          <w:u w:val="single"/>
        </w:rPr>
      </w:pPr>
      <w:r>
        <w:rPr>
          <w:b/>
          <w:u w:val="single"/>
        </w:rPr>
        <w:t>Monitorování procesů:</w:t>
      </w:r>
    </w:p>
    <w:p w:rsidR="008109A2" w:rsidRDefault="008109A2" w:rsidP="008109A2">
      <w:pPr>
        <w:rPr>
          <w:b/>
          <w:u w:val="single"/>
        </w:rPr>
      </w:pPr>
    </w:p>
    <w:p w:rsidR="008109A2" w:rsidRPr="00F60F97" w:rsidRDefault="008109A2" w:rsidP="008109A2">
      <w:r w:rsidRPr="00F60F97">
        <w:t>Sledované procesy, měřené parametry, kritéria hodnocení:</w:t>
      </w:r>
    </w:p>
    <w:p w:rsidR="008109A2" w:rsidRDefault="008109A2" w:rsidP="008109A2">
      <w:pPr>
        <w:rPr>
          <w:b/>
          <w:u w:val="singl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3260"/>
        <w:gridCol w:w="2410"/>
        <w:gridCol w:w="1559"/>
      </w:tblGrid>
      <w:tr w:rsidR="008109A2" w:rsidTr="009015F7">
        <w:tc>
          <w:tcPr>
            <w:tcW w:w="2235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8109A2" w:rsidRPr="00C12465" w:rsidRDefault="008109A2" w:rsidP="009015F7">
            <w:pPr>
              <w:rPr>
                <w:b/>
              </w:rPr>
            </w:pPr>
            <w:r w:rsidRPr="00C12465">
              <w:rPr>
                <w:b/>
              </w:rPr>
              <w:t xml:space="preserve">Proces 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8109A2" w:rsidRPr="00C12465" w:rsidRDefault="008109A2" w:rsidP="009015F7">
            <w:pPr>
              <w:rPr>
                <w:b/>
              </w:rPr>
            </w:pPr>
            <w:r w:rsidRPr="00C12465">
              <w:rPr>
                <w:b/>
              </w:rPr>
              <w:t>Měřený (monitorovaný) parametr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8109A2" w:rsidRPr="00C12465" w:rsidRDefault="008109A2" w:rsidP="009015F7">
            <w:pPr>
              <w:rPr>
                <w:b/>
              </w:rPr>
            </w:pPr>
            <w:r w:rsidRPr="00C12465">
              <w:rPr>
                <w:b/>
              </w:rPr>
              <w:t xml:space="preserve">Kritérium hodnocení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8109A2" w:rsidRPr="00C12465" w:rsidRDefault="008109A2" w:rsidP="009015F7">
            <w:pPr>
              <w:rPr>
                <w:b/>
              </w:rPr>
            </w:pPr>
            <w:r w:rsidRPr="00C12465">
              <w:rPr>
                <w:b/>
              </w:rPr>
              <w:t>Poznámka</w:t>
            </w:r>
          </w:p>
        </w:tc>
      </w:tr>
      <w:tr w:rsidR="008109A2" w:rsidTr="009015F7">
        <w:tc>
          <w:tcPr>
            <w:tcW w:w="2235" w:type="dxa"/>
            <w:shd w:val="clear" w:color="auto" w:fill="E6E6E6"/>
            <w:vAlign w:val="center"/>
          </w:tcPr>
          <w:p w:rsidR="008109A2" w:rsidRDefault="008109A2" w:rsidP="009015F7">
            <w:r>
              <w:rPr>
                <w:color w:val="000000"/>
              </w:rPr>
              <w:t xml:space="preserve">Vyšetřování BM od intramurálních žadatelů </w:t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8109A2" w:rsidRPr="004846F2" w:rsidRDefault="008109A2" w:rsidP="009015F7">
            <w:r w:rsidRPr="004846F2">
              <w:t xml:space="preserve">Anketa spokojenosti s laboratorními službami od intramurálních žadatelů </w:t>
            </w:r>
          </w:p>
          <w:p w:rsidR="008109A2" w:rsidRDefault="008109A2" w:rsidP="009015F7"/>
        </w:tc>
        <w:tc>
          <w:tcPr>
            <w:tcW w:w="2410" w:type="dxa"/>
            <w:shd w:val="clear" w:color="auto" w:fill="E6E6E6"/>
            <w:vAlign w:val="center"/>
          </w:tcPr>
          <w:p w:rsidR="008109A2" w:rsidRDefault="008109A2" w:rsidP="009015F7">
            <w:r>
              <w:t>Vyhodnocení dotazníku</w:t>
            </w:r>
          </w:p>
          <w:p w:rsidR="008109A2" w:rsidRDefault="008109A2" w:rsidP="009015F7">
            <w:r>
              <w:t>(nevyhovující známka horší než 2)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8109A2" w:rsidRDefault="008109A2" w:rsidP="009015F7"/>
        </w:tc>
      </w:tr>
      <w:tr w:rsidR="008109A2" w:rsidTr="009015F7">
        <w:tc>
          <w:tcPr>
            <w:tcW w:w="2235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8109A2" w:rsidRDefault="008109A2" w:rsidP="009015F7">
            <w:r>
              <w:rPr>
                <w:color w:val="000000"/>
              </w:rPr>
              <w:t>Vyšetřování BM v laboratořích napojených na EHK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8109A2" w:rsidRDefault="008109A2" w:rsidP="009015F7">
            <w:r>
              <w:t>Externí kontroly kvality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8109A2" w:rsidRDefault="008109A2" w:rsidP="009015F7">
            <w:r>
              <w:t xml:space="preserve">Sledování počtu kontrolních vyšetření a % úspěšnosti z ročního přehledu oproti předcházejícímu období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8109A2" w:rsidRDefault="008109A2" w:rsidP="009015F7">
            <w:r>
              <w:t>Minimální úspěšnost: 80% výsledků ve shodě s organizátorem EHK</w:t>
            </w:r>
          </w:p>
        </w:tc>
      </w:tr>
      <w:tr w:rsidR="008109A2" w:rsidTr="009015F7">
        <w:tc>
          <w:tcPr>
            <w:tcW w:w="2235" w:type="dxa"/>
            <w:shd w:val="clear" w:color="auto" w:fill="F2F2F2"/>
            <w:vAlign w:val="center"/>
          </w:tcPr>
          <w:p w:rsidR="008109A2" w:rsidRDefault="008109A2" w:rsidP="009015F7"/>
        </w:tc>
        <w:tc>
          <w:tcPr>
            <w:tcW w:w="3260" w:type="dxa"/>
            <w:shd w:val="clear" w:color="auto" w:fill="F2F2F2"/>
            <w:vAlign w:val="center"/>
          </w:tcPr>
          <w:p w:rsidR="008109A2" w:rsidRDefault="008109A2" w:rsidP="009015F7"/>
        </w:tc>
        <w:tc>
          <w:tcPr>
            <w:tcW w:w="2410" w:type="dxa"/>
            <w:shd w:val="clear" w:color="auto" w:fill="F2F2F2"/>
            <w:vAlign w:val="center"/>
          </w:tcPr>
          <w:p w:rsidR="008109A2" w:rsidRDefault="008109A2" w:rsidP="009015F7"/>
        </w:tc>
        <w:tc>
          <w:tcPr>
            <w:tcW w:w="1559" w:type="dxa"/>
            <w:shd w:val="clear" w:color="auto" w:fill="F2F2F2"/>
            <w:vAlign w:val="center"/>
          </w:tcPr>
          <w:p w:rsidR="008109A2" w:rsidRDefault="008109A2" w:rsidP="009015F7"/>
        </w:tc>
      </w:tr>
      <w:tr w:rsidR="008109A2" w:rsidTr="009015F7">
        <w:tc>
          <w:tcPr>
            <w:tcW w:w="2235" w:type="dxa"/>
            <w:shd w:val="clear" w:color="auto" w:fill="E6E6E6"/>
            <w:vAlign w:val="center"/>
          </w:tcPr>
          <w:p w:rsidR="008109A2" w:rsidRDefault="008109A2" w:rsidP="009015F7">
            <w:proofErr w:type="spellStart"/>
            <w:r>
              <w:t>Preanalytický</w:t>
            </w:r>
            <w:proofErr w:type="spellEnd"/>
            <w:r>
              <w:t xml:space="preserve"> proces</w:t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8109A2" w:rsidRDefault="008109A2" w:rsidP="009015F7">
            <w:r>
              <w:t>Počty neshod při příjmu dle jednotlivých laboratoří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8109A2" w:rsidRDefault="008109A2" w:rsidP="009015F7">
            <w:r>
              <w:t>Porovnávání trendu oproti předcházejícímu období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8109A2" w:rsidRDefault="008109A2" w:rsidP="009015F7"/>
        </w:tc>
      </w:tr>
      <w:tr w:rsidR="008109A2" w:rsidTr="009015F7">
        <w:tc>
          <w:tcPr>
            <w:tcW w:w="2235" w:type="dxa"/>
            <w:shd w:val="clear" w:color="auto" w:fill="E6E6E6"/>
            <w:vAlign w:val="center"/>
          </w:tcPr>
          <w:p w:rsidR="008109A2" w:rsidRDefault="008109A2" w:rsidP="009015F7">
            <w:proofErr w:type="spellStart"/>
            <w:r>
              <w:lastRenderedPageBreak/>
              <w:t>Preanalytický</w:t>
            </w:r>
            <w:proofErr w:type="spellEnd"/>
            <w:r>
              <w:t xml:space="preserve"> proces</w:t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8109A2" w:rsidRDefault="008109A2" w:rsidP="009015F7">
            <w:r>
              <w:t xml:space="preserve">Interval od odběru </w:t>
            </w:r>
            <w:proofErr w:type="spellStart"/>
            <w:r w:rsidRPr="00923FE6">
              <w:t>likvoru</w:t>
            </w:r>
            <w:proofErr w:type="spellEnd"/>
            <w:r w:rsidRPr="00923FE6">
              <w:t xml:space="preserve"> </w:t>
            </w:r>
            <w:r>
              <w:t xml:space="preserve">do příjmu BM do laboratoře k vyšetření 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8109A2" w:rsidRDefault="008109A2" w:rsidP="009015F7">
            <w:r>
              <w:t>Dodržení požadavků stanovených v Katalogu laboratorních vyšetření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8109A2" w:rsidRDefault="008109A2" w:rsidP="009015F7"/>
        </w:tc>
      </w:tr>
      <w:tr w:rsidR="008109A2" w:rsidTr="009015F7">
        <w:tc>
          <w:tcPr>
            <w:tcW w:w="2235" w:type="dxa"/>
            <w:shd w:val="clear" w:color="auto" w:fill="E6E6E6"/>
            <w:vAlign w:val="center"/>
          </w:tcPr>
          <w:p w:rsidR="008109A2" w:rsidRDefault="008109A2" w:rsidP="009015F7">
            <w:r>
              <w:t>Analytický proces</w:t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8109A2" w:rsidRDefault="008109A2" w:rsidP="009015F7">
            <w:r>
              <w:t xml:space="preserve">Počet </w:t>
            </w:r>
            <w:proofErr w:type="spellStart"/>
            <w:r>
              <w:t>proexspirovaných</w:t>
            </w:r>
            <w:proofErr w:type="spellEnd"/>
            <w:r>
              <w:t xml:space="preserve"> diagnostických souprav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8109A2" w:rsidRDefault="008109A2" w:rsidP="009015F7">
            <w:r>
              <w:t xml:space="preserve">% </w:t>
            </w:r>
            <w:proofErr w:type="spellStart"/>
            <w:r>
              <w:t>proexspirovaných</w:t>
            </w:r>
            <w:proofErr w:type="spellEnd"/>
            <w:r>
              <w:t xml:space="preserve"> souprav z celkového počtu – porovnání trendu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8109A2" w:rsidRDefault="008109A2" w:rsidP="009015F7"/>
        </w:tc>
      </w:tr>
      <w:tr w:rsidR="008109A2" w:rsidTr="009015F7">
        <w:tc>
          <w:tcPr>
            <w:tcW w:w="2235" w:type="dxa"/>
            <w:shd w:val="clear" w:color="auto" w:fill="E6E6E6"/>
            <w:vAlign w:val="center"/>
          </w:tcPr>
          <w:p w:rsidR="008109A2" w:rsidRDefault="008109A2" w:rsidP="009015F7">
            <w:r>
              <w:t>Analytický proces</w:t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8109A2" w:rsidRDefault="008109A2" w:rsidP="009015F7">
            <w:r>
              <w:t>Překročení TAT na jednotlivých LAB/úsecích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8109A2" w:rsidRDefault="008109A2" w:rsidP="009015F7">
            <w:r>
              <w:t>% překročení TAT k celkovému počtu vyšetřených vzorků – porovnání trendu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8109A2" w:rsidRDefault="008109A2" w:rsidP="009015F7"/>
        </w:tc>
      </w:tr>
      <w:tr w:rsidR="008109A2" w:rsidTr="009015F7">
        <w:tc>
          <w:tcPr>
            <w:tcW w:w="2235" w:type="dxa"/>
            <w:shd w:val="clear" w:color="auto" w:fill="E6E6E6"/>
            <w:vAlign w:val="center"/>
          </w:tcPr>
          <w:p w:rsidR="008109A2" w:rsidRDefault="008109A2" w:rsidP="009015F7">
            <w:r>
              <w:t xml:space="preserve">Analytický, </w:t>
            </w:r>
            <w:proofErr w:type="spellStart"/>
            <w:r>
              <w:t>postanalytický</w:t>
            </w:r>
            <w:proofErr w:type="spellEnd"/>
            <w:r>
              <w:t xml:space="preserve"> proces</w:t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8109A2" w:rsidRPr="004846F2" w:rsidRDefault="008109A2" w:rsidP="009015F7">
            <w:r w:rsidRPr="004846F2">
              <w:t xml:space="preserve">Počet konzultací ATB terapie na lékaře / rok. </w:t>
            </w:r>
          </w:p>
          <w:p w:rsidR="008109A2" w:rsidRDefault="008109A2" w:rsidP="009015F7"/>
        </w:tc>
        <w:tc>
          <w:tcPr>
            <w:tcW w:w="2410" w:type="dxa"/>
            <w:shd w:val="clear" w:color="auto" w:fill="E6E6E6"/>
            <w:vAlign w:val="center"/>
          </w:tcPr>
          <w:p w:rsidR="008109A2" w:rsidRPr="004846F2" w:rsidRDefault="008109A2" w:rsidP="009015F7">
            <w:r w:rsidRPr="004846F2">
              <w:t xml:space="preserve">Počet konzultací ATB terapie na lékaře / rok. </w:t>
            </w:r>
          </w:p>
          <w:p w:rsidR="008109A2" w:rsidRDefault="008109A2" w:rsidP="009015F7"/>
        </w:tc>
        <w:tc>
          <w:tcPr>
            <w:tcW w:w="1559" w:type="dxa"/>
            <w:shd w:val="clear" w:color="auto" w:fill="E6E6E6"/>
            <w:vAlign w:val="center"/>
          </w:tcPr>
          <w:p w:rsidR="008109A2" w:rsidRDefault="008109A2" w:rsidP="009015F7"/>
        </w:tc>
      </w:tr>
    </w:tbl>
    <w:p w:rsidR="008109A2" w:rsidRDefault="008109A2" w:rsidP="008109A2"/>
    <w:p w:rsidR="008109A2" w:rsidRDefault="008109A2" w:rsidP="008109A2">
      <w:pPr>
        <w:rPr>
          <w:b/>
          <w:u w:val="single"/>
        </w:rPr>
      </w:pPr>
    </w:p>
    <w:p w:rsidR="008109A2" w:rsidRDefault="008109A2" w:rsidP="008109A2">
      <w:pPr>
        <w:rPr>
          <w:b/>
          <w:u w:val="single"/>
        </w:rPr>
      </w:pPr>
      <w:r w:rsidRPr="00F60F97">
        <w:rPr>
          <w:b/>
          <w:u w:val="single"/>
        </w:rPr>
        <w:t>Monitorování produktů:</w:t>
      </w:r>
    </w:p>
    <w:p w:rsidR="008109A2" w:rsidRDefault="008109A2" w:rsidP="008109A2">
      <w:pPr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5"/>
        <w:gridCol w:w="2180"/>
        <w:gridCol w:w="3374"/>
        <w:gridCol w:w="1579"/>
      </w:tblGrid>
      <w:tr w:rsidR="008109A2" w:rsidTr="009015F7">
        <w:tc>
          <w:tcPr>
            <w:tcW w:w="2166" w:type="dxa"/>
            <w:tcBorders>
              <w:bottom w:val="single" w:sz="4" w:space="0" w:color="000000"/>
            </w:tcBorders>
            <w:shd w:val="clear" w:color="auto" w:fill="CCCCCC"/>
          </w:tcPr>
          <w:p w:rsidR="008109A2" w:rsidRPr="0034062D" w:rsidRDefault="008109A2" w:rsidP="009015F7">
            <w:pPr>
              <w:rPr>
                <w:b/>
              </w:rPr>
            </w:pPr>
            <w:r w:rsidRPr="0034062D">
              <w:rPr>
                <w:b/>
              </w:rPr>
              <w:t>Parametr vážící se k produktu</w:t>
            </w:r>
          </w:p>
        </w:tc>
        <w:tc>
          <w:tcPr>
            <w:tcW w:w="2188" w:type="dxa"/>
            <w:tcBorders>
              <w:bottom w:val="single" w:sz="4" w:space="0" w:color="000000"/>
            </w:tcBorders>
            <w:shd w:val="clear" w:color="auto" w:fill="CCCCCC"/>
          </w:tcPr>
          <w:p w:rsidR="008109A2" w:rsidRPr="00C917DC" w:rsidRDefault="008109A2" w:rsidP="009015F7">
            <w:pPr>
              <w:rPr>
                <w:b/>
              </w:rPr>
            </w:pPr>
            <w:r>
              <w:rPr>
                <w:b/>
              </w:rPr>
              <w:t>M</w:t>
            </w:r>
            <w:r w:rsidRPr="00C917DC">
              <w:rPr>
                <w:b/>
              </w:rPr>
              <w:t xml:space="preserve">onitorovaný parametr </w:t>
            </w:r>
          </w:p>
        </w:tc>
        <w:tc>
          <w:tcPr>
            <w:tcW w:w="3398" w:type="dxa"/>
            <w:tcBorders>
              <w:bottom w:val="single" w:sz="4" w:space="0" w:color="000000"/>
            </w:tcBorders>
            <w:shd w:val="clear" w:color="auto" w:fill="CCCCCC"/>
          </w:tcPr>
          <w:p w:rsidR="008109A2" w:rsidRPr="00C917DC" w:rsidRDefault="008109A2" w:rsidP="009015F7">
            <w:pPr>
              <w:rPr>
                <w:b/>
              </w:rPr>
            </w:pPr>
            <w:r w:rsidRPr="00C917DC">
              <w:rPr>
                <w:b/>
              </w:rPr>
              <w:t xml:space="preserve">Kritérium hodnocení </w:t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val="clear" w:color="auto" w:fill="CCCCCC"/>
          </w:tcPr>
          <w:p w:rsidR="008109A2" w:rsidRPr="00C917DC" w:rsidRDefault="008109A2" w:rsidP="009015F7">
            <w:pPr>
              <w:rPr>
                <w:b/>
              </w:rPr>
            </w:pPr>
            <w:r w:rsidRPr="00C917DC">
              <w:rPr>
                <w:b/>
              </w:rPr>
              <w:t>Poznámka</w:t>
            </w:r>
          </w:p>
        </w:tc>
      </w:tr>
      <w:tr w:rsidR="008109A2" w:rsidTr="009015F7">
        <w:tc>
          <w:tcPr>
            <w:tcW w:w="2166" w:type="dxa"/>
            <w:shd w:val="clear" w:color="auto" w:fill="E6E6E6"/>
          </w:tcPr>
          <w:p w:rsidR="008109A2" w:rsidRDefault="008109A2" w:rsidP="009015F7">
            <w:r>
              <w:t>Stížnosti</w:t>
            </w:r>
          </w:p>
        </w:tc>
        <w:tc>
          <w:tcPr>
            <w:tcW w:w="2188" w:type="dxa"/>
            <w:shd w:val="clear" w:color="auto" w:fill="E6E6E6"/>
          </w:tcPr>
          <w:p w:rsidR="008109A2" w:rsidRDefault="008109A2" w:rsidP="009015F7">
            <w:r>
              <w:t>Počet stížností</w:t>
            </w:r>
          </w:p>
        </w:tc>
        <w:tc>
          <w:tcPr>
            <w:tcW w:w="3398" w:type="dxa"/>
            <w:shd w:val="clear" w:color="auto" w:fill="E6E6E6"/>
          </w:tcPr>
          <w:p w:rsidR="008109A2" w:rsidRDefault="008109A2" w:rsidP="009015F7">
            <w:r>
              <w:t>Minimalizace stížností, kontrola efektivnosti nápravných opatření</w:t>
            </w:r>
          </w:p>
        </w:tc>
        <w:tc>
          <w:tcPr>
            <w:tcW w:w="1536" w:type="dxa"/>
            <w:shd w:val="clear" w:color="auto" w:fill="E6E6E6"/>
          </w:tcPr>
          <w:p w:rsidR="008109A2" w:rsidRDefault="008109A2" w:rsidP="009015F7">
            <w:r>
              <w:t>Projev nespokojenosti s přístupem zaměstnanců MIKRO vůči klientovi</w:t>
            </w:r>
          </w:p>
        </w:tc>
      </w:tr>
      <w:tr w:rsidR="008109A2" w:rsidTr="009015F7">
        <w:tc>
          <w:tcPr>
            <w:tcW w:w="2166" w:type="dxa"/>
            <w:shd w:val="clear" w:color="auto" w:fill="E6E6E6"/>
          </w:tcPr>
          <w:p w:rsidR="008109A2" w:rsidRDefault="008109A2" w:rsidP="009015F7">
            <w:r>
              <w:t xml:space="preserve">Reklamace </w:t>
            </w:r>
          </w:p>
        </w:tc>
        <w:tc>
          <w:tcPr>
            <w:tcW w:w="2188" w:type="dxa"/>
            <w:shd w:val="clear" w:color="auto" w:fill="E6E6E6"/>
          </w:tcPr>
          <w:p w:rsidR="008109A2" w:rsidRDefault="008109A2" w:rsidP="009015F7">
            <w:r>
              <w:t>Počet reklamací</w:t>
            </w:r>
          </w:p>
        </w:tc>
        <w:tc>
          <w:tcPr>
            <w:tcW w:w="3398" w:type="dxa"/>
            <w:shd w:val="clear" w:color="auto" w:fill="E6E6E6"/>
          </w:tcPr>
          <w:p w:rsidR="008109A2" w:rsidRDefault="008109A2" w:rsidP="009015F7">
            <w:r>
              <w:t>Minimalizace reklamací, kontrola efektivnosti nápravných opatření</w:t>
            </w:r>
          </w:p>
        </w:tc>
        <w:tc>
          <w:tcPr>
            <w:tcW w:w="1536" w:type="dxa"/>
            <w:shd w:val="clear" w:color="auto" w:fill="E6E6E6"/>
          </w:tcPr>
          <w:p w:rsidR="008109A2" w:rsidRDefault="008109A2" w:rsidP="009015F7">
            <w:r>
              <w:t>Reklamace -rozporování výsledu, kdy není dosaženo shody.</w:t>
            </w:r>
          </w:p>
        </w:tc>
      </w:tr>
    </w:tbl>
    <w:p w:rsidR="008C08D2" w:rsidRDefault="008C08D2" w:rsidP="008109A2">
      <w:pPr>
        <w:rPr>
          <w:b/>
          <w:u w:val="single"/>
        </w:rPr>
      </w:pPr>
    </w:p>
    <w:p w:rsidR="008109A2" w:rsidRDefault="008C08D2">
      <w:r>
        <w:lastRenderedPageBreak/>
        <w:t>Vyhodnocení:</w:t>
      </w:r>
    </w:p>
    <w:p w:rsidR="008C08D2" w:rsidRDefault="008C08D2">
      <w:r w:rsidRPr="008C08D2">
        <w:rPr>
          <w:highlight w:val="yellow"/>
        </w:rPr>
        <w:t>2015</w:t>
      </w:r>
    </w:p>
    <w:p w:rsidR="008C08D2" w:rsidRPr="00245DCC" w:rsidRDefault="008C08D2" w:rsidP="008C08D2">
      <w:pPr>
        <w:pStyle w:val="Normlnweb"/>
        <w:ind w:firstLine="360"/>
        <w:jc w:val="both"/>
        <w:rPr>
          <w:rFonts w:ascii="Arial" w:hAnsi="Arial" w:cs="Arial"/>
          <w:sz w:val="20"/>
          <w:szCs w:val="20"/>
          <w:u w:val="single"/>
        </w:rPr>
      </w:pPr>
      <w:r w:rsidRPr="00523F78">
        <w:rPr>
          <w:rFonts w:ascii="Arial" w:hAnsi="Arial" w:cs="Arial"/>
          <w:b/>
          <w:sz w:val="20"/>
          <w:szCs w:val="20"/>
          <w:u w:val="single"/>
        </w:rPr>
        <w:t>Společné indikátory kvality pro laboratorní pracoviště</w:t>
      </w:r>
      <w:r w:rsidRPr="00245DCC">
        <w:rPr>
          <w:rFonts w:ascii="Arial" w:hAnsi="Arial" w:cs="Arial"/>
          <w:sz w:val="20"/>
          <w:szCs w:val="20"/>
          <w:u w:val="single"/>
        </w:rPr>
        <w:t>:</w:t>
      </w:r>
    </w:p>
    <w:p w:rsidR="008C08D2" w:rsidRPr="00245DCC" w:rsidRDefault="008C08D2" w:rsidP="00BF266F">
      <w:pPr>
        <w:pStyle w:val="Normlnweb"/>
        <w:ind w:left="360"/>
        <w:jc w:val="both"/>
        <w:rPr>
          <w:rFonts w:ascii="Arial" w:hAnsi="Arial" w:cs="Arial"/>
          <w:sz w:val="20"/>
          <w:szCs w:val="20"/>
        </w:rPr>
      </w:pPr>
      <w:r w:rsidRPr="00245DCC">
        <w:rPr>
          <w:rFonts w:ascii="Arial" w:hAnsi="Arial" w:cs="Arial"/>
          <w:sz w:val="20"/>
          <w:szCs w:val="20"/>
        </w:rPr>
        <w:t xml:space="preserve">Anketa spokojenosti s laboratorními službami od intramurálních žadatelů </w:t>
      </w:r>
    </w:p>
    <w:p w:rsidR="008C08D2" w:rsidRPr="00484026" w:rsidRDefault="008C08D2" w:rsidP="008C08D2">
      <w:pPr>
        <w:pStyle w:val="Normlnweb"/>
        <w:ind w:left="720"/>
        <w:jc w:val="both"/>
        <w:rPr>
          <w:rFonts w:ascii="Arial" w:hAnsi="Arial" w:cs="Arial"/>
          <w:b/>
          <w:sz w:val="20"/>
          <w:szCs w:val="20"/>
        </w:rPr>
      </w:pPr>
      <w:r w:rsidRPr="008B647A">
        <w:rPr>
          <w:rFonts w:ascii="Arial" w:hAnsi="Arial" w:cs="Arial"/>
          <w:b/>
          <w:sz w:val="20"/>
          <w:szCs w:val="20"/>
        </w:rPr>
        <w:t>Stav</w:t>
      </w:r>
      <w:r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484026">
        <w:rPr>
          <w:rFonts w:ascii="Arial" w:hAnsi="Arial" w:cs="Arial"/>
          <w:b/>
          <w:sz w:val="20"/>
          <w:szCs w:val="20"/>
        </w:rPr>
        <w:t>viz.</w:t>
      </w:r>
      <w:proofErr w:type="gramEnd"/>
      <w:r w:rsidRPr="00484026">
        <w:rPr>
          <w:rFonts w:ascii="Arial" w:hAnsi="Arial" w:cs="Arial"/>
          <w:b/>
          <w:sz w:val="20"/>
          <w:szCs w:val="20"/>
        </w:rPr>
        <w:t xml:space="preserve"> Příloha Vyhodnocení ankety spokojenosti MIKRO</w:t>
      </w:r>
    </w:p>
    <w:p w:rsidR="008C08D2" w:rsidRPr="00CA6DBF" w:rsidRDefault="008C08D2" w:rsidP="00BF266F">
      <w:pPr>
        <w:pStyle w:val="Normlnweb"/>
        <w:ind w:left="360"/>
        <w:jc w:val="both"/>
        <w:rPr>
          <w:rFonts w:ascii="Arial" w:hAnsi="Arial" w:cs="Arial"/>
          <w:sz w:val="20"/>
          <w:szCs w:val="20"/>
        </w:rPr>
      </w:pPr>
      <w:r w:rsidRPr="00CA6DBF">
        <w:rPr>
          <w:rFonts w:ascii="Arial" w:hAnsi="Arial" w:cs="Arial"/>
          <w:sz w:val="20"/>
          <w:szCs w:val="20"/>
        </w:rPr>
        <w:t>Procento úspěšnosti v cyklech externí kontroly kvality v jednotlivých laboratořích.</w:t>
      </w:r>
    </w:p>
    <w:p w:rsidR="008C08D2" w:rsidRPr="00484026" w:rsidRDefault="008C08D2" w:rsidP="008C08D2">
      <w:pPr>
        <w:pStyle w:val="Normlnweb"/>
        <w:ind w:left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Stav: </w:t>
      </w:r>
      <w:r w:rsidRPr="00484026">
        <w:rPr>
          <w:rFonts w:ascii="Arial" w:hAnsi="Arial" w:cs="Arial"/>
          <w:b/>
          <w:sz w:val="20"/>
          <w:szCs w:val="20"/>
        </w:rPr>
        <w:t xml:space="preserve">MIKRO splnila zkoušení způsobilosti (EHK) pro rok 2015. Bez nápravných opatření. </w:t>
      </w:r>
    </w:p>
    <w:p w:rsidR="008C08D2" w:rsidRDefault="008C08D2"/>
    <w:p w:rsidR="008C08D2" w:rsidRPr="00245DCC" w:rsidRDefault="008C08D2" w:rsidP="008C08D2">
      <w:pPr>
        <w:pStyle w:val="Normlnweb"/>
        <w:ind w:firstLine="360"/>
        <w:jc w:val="both"/>
        <w:rPr>
          <w:rFonts w:ascii="Arial" w:hAnsi="Arial" w:cs="Arial"/>
          <w:sz w:val="20"/>
          <w:szCs w:val="20"/>
          <w:u w:val="single"/>
        </w:rPr>
      </w:pPr>
      <w:r w:rsidRPr="00523F78">
        <w:rPr>
          <w:rFonts w:ascii="Arial" w:hAnsi="Arial" w:cs="Arial"/>
          <w:b/>
          <w:sz w:val="20"/>
          <w:szCs w:val="20"/>
          <w:u w:val="single"/>
        </w:rPr>
        <w:t>Indikátory kvality pro Ústav mikrobiologie</w:t>
      </w:r>
      <w:r w:rsidRPr="00245DCC">
        <w:rPr>
          <w:rFonts w:ascii="Arial" w:hAnsi="Arial" w:cs="Arial"/>
          <w:sz w:val="20"/>
          <w:szCs w:val="20"/>
          <w:u w:val="single"/>
        </w:rPr>
        <w:t xml:space="preserve">: </w:t>
      </w:r>
    </w:p>
    <w:p w:rsidR="008C08D2" w:rsidRPr="00245DCC" w:rsidRDefault="008C08D2" w:rsidP="00BF266F">
      <w:pPr>
        <w:pStyle w:val="Normlnweb"/>
        <w:ind w:left="360"/>
        <w:jc w:val="both"/>
        <w:rPr>
          <w:rFonts w:ascii="Arial" w:hAnsi="Arial" w:cs="Arial"/>
          <w:sz w:val="20"/>
          <w:szCs w:val="20"/>
        </w:rPr>
      </w:pPr>
      <w:r w:rsidRPr="00245DCC">
        <w:rPr>
          <w:rFonts w:ascii="Arial" w:hAnsi="Arial" w:cs="Arial"/>
          <w:sz w:val="20"/>
          <w:szCs w:val="20"/>
        </w:rPr>
        <w:t xml:space="preserve"> Interval od odběru </w:t>
      </w:r>
      <w:proofErr w:type="spellStart"/>
      <w:r w:rsidRPr="00245DCC">
        <w:rPr>
          <w:rFonts w:ascii="Arial" w:hAnsi="Arial" w:cs="Arial"/>
          <w:sz w:val="20"/>
          <w:szCs w:val="20"/>
        </w:rPr>
        <w:t>likvoru</w:t>
      </w:r>
      <w:proofErr w:type="spellEnd"/>
      <w:r w:rsidRPr="00245DCC">
        <w:rPr>
          <w:rFonts w:ascii="Arial" w:hAnsi="Arial" w:cs="Arial"/>
          <w:sz w:val="20"/>
          <w:szCs w:val="20"/>
        </w:rPr>
        <w:t xml:space="preserve"> do příjmu BM k vyšetření. </w:t>
      </w:r>
    </w:p>
    <w:p w:rsidR="008C08D2" w:rsidRPr="000B4039" w:rsidRDefault="008C08D2" w:rsidP="008C08D2">
      <w:pPr>
        <w:pStyle w:val="Normlnweb"/>
        <w:ind w:left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B647A">
        <w:rPr>
          <w:rFonts w:ascii="Arial" w:hAnsi="Arial" w:cs="Arial"/>
          <w:b/>
          <w:sz w:val="20"/>
          <w:szCs w:val="20"/>
        </w:rPr>
        <w:t>Stav:</w:t>
      </w:r>
      <w:r>
        <w:rPr>
          <w:rFonts w:ascii="Arial" w:hAnsi="Arial" w:cs="Arial"/>
          <w:sz w:val="20"/>
          <w:szCs w:val="20"/>
        </w:rPr>
        <w:t xml:space="preserve"> Překročení doby transportu u </w:t>
      </w:r>
      <w:r w:rsidRPr="000B4039">
        <w:rPr>
          <w:rFonts w:ascii="Arial" w:hAnsi="Arial" w:cs="Arial"/>
          <w:b/>
          <w:color w:val="000000" w:themeColor="text1"/>
          <w:sz w:val="20"/>
          <w:szCs w:val="20"/>
        </w:rPr>
        <w:t>160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vzorků </w:t>
      </w:r>
      <w:r w:rsidRPr="000B4039">
        <w:rPr>
          <w:rFonts w:ascii="Arial" w:hAnsi="Arial" w:cs="Arial"/>
          <w:b/>
          <w:color w:val="000000" w:themeColor="text1"/>
          <w:sz w:val="20"/>
          <w:szCs w:val="20"/>
        </w:rPr>
        <w:t>z 1275 (13 %)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– zvýšení oproti roku 2014 </w:t>
      </w:r>
    </w:p>
    <w:p w:rsidR="008C08D2" w:rsidRPr="00245DCC" w:rsidRDefault="008C08D2" w:rsidP="00BF266F">
      <w:pPr>
        <w:pStyle w:val="Normln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Počty neshod na příjmu</w:t>
      </w:r>
      <w:r w:rsidRPr="00245DCC">
        <w:rPr>
          <w:rFonts w:ascii="Arial" w:hAnsi="Arial" w:cs="Arial"/>
          <w:sz w:val="20"/>
          <w:szCs w:val="20"/>
        </w:rPr>
        <w:t xml:space="preserve">. </w:t>
      </w:r>
    </w:p>
    <w:p w:rsidR="008C08D2" w:rsidRPr="000B4039" w:rsidRDefault="008C08D2" w:rsidP="008C08D2">
      <w:pPr>
        <w:pStyle w:val="Normlnweb"/>
        <w:ind w:firstLine="708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Stav: </w:t>
      </w:r>
      <w:r w:rsidRPr="000B4039">
        <w:rPr>
          <w:rFonts w:ascii="Arial" w:hAnsi="Arial" w:cs="Arial"/>
          <w:b/>
          <w:color w:val="000000" w:themeColor="text1"/>
          <w:sz w:val="20"/>
          <w:szCs w:val="20"/>
        </w:rPr>
        <w:t>15</w:t>
      </w:r>
    </w:p>
    <w:p w:rsidR="008C08D2" w:rsidRDefault="008C08D2" w:rsidP="00BF266F">
      <w:pPr>
        <w:pStyle w:val="Normln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Počet </w:t>
      </w:r>
      <w:proofErr w:type="spellStart"/>
      <w:r>
        <w:rPr>
          <w:rFonts w:ascii="Arial" w:hAnsi="Arial" w:cs="Arial"/>
          <w:sz w:val="20"/>
          <w:szCs w:val="20"/>
        </w:rPr>
        <w:t>proexspirovaných</w:t>
      </w:r>
      <w:proofErr w:type="spellEnd"/>
      <w:r>
        <w:rPr>
          <w:rFonts w:ascii="Arial" w:hAnsi="Arial" w:cs="Arial"/>
          <w:sz w:val="20"/>
          <w:szCs w:val="20"/>
        </w:rPr>
        <w:t xml:space="preserve"> diagnostických souprav</w:t>
      </w:r>
    </w:p>
    <w:p w:rsidR="008C08D2" w:rsidRPr="00245DCC" w:rsidRDefault="008C08D2" w:rsidP="008C08D2">
      <w:pPr>
        <w:pStyle w:val="Normlnweb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Stav: </w:t>
      </w:r>
      <w:r w:rsidRPr="000B4039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proexspirovaných</w:t>
      </w:r>
      <w:proofErr w:type="spellEnd"/>
      <w:r>
        <w:rPr>
          <w:rFonts w:ascii="Arial" w:hAnsi="Arial" w:cs="Arial"/>
          <w:sz w:val="20"/>
          <w:szCs w:val="20"/>
        </w:rPr>
        <w:t xml:space="preserve"> diagnostických souprav</w:t>
      </w:r>
    </w:p>
    <w:p w:rsidR="008C08D2" w:rsidRDefault="008C08D2" w:rsidP="00BF266F">
      <w:pPr>
        <w:pStyle w:val="Normlnweb"/>
        <w:ind w:left="360"/>
        <w:jc w:val="both"/>
        <w:rPr>
          <w:rFonts w:ascii="Arial" w:hAnsi="Arial" w:cs="Arial"/>
          <w:sz w:val="20"/>
          <w:szCs w:val="20"/>
        </w:rPr>
      </w:pPr>
      <w:r w:rsidRPr="00245DCC">
        <w:rPr>
          <w:rFonts w:ascii="Arial" w:hAnsi="Arial" w:cs="Arial"/>
          <w:sz w:val="20"/>
          <w:szCs w:val="20"/>
        </w:rPr>
        <w:t xml:space="preserve">Počet konzultací ATB terapie na lékaře / rok. </w:t>
      </w:r>
    </w:p>
    <w:p w:rsidR="008C08D2" w:rsidRDefault="008C08D2" w:rsidP="008C08D2">
      <w:pPr>
        <w:pStyle w:val="Normlnweb"/>
        <w:ind w:firstLine="708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Stav: </w:t>
      </w:r>
      <w:r w:rsidRPr="000B4039">
        <w:rPr>
          <w:rFonts w:ascii="Arial" w:hAnsi="Arial" w:cs="Arial"/>
          <w:b/>
          <w:color w:val="000000" w:themeColor="text1"/>
          <w:sz w:val="20"/>
          <w:szCs w:val="20"/>
        </w:rPr>
        <w:t xml:space="preserve">1472/rok </w:t>
      </w:r>
    </w:p>
    <w:p w:rsidR="008C08D2" w:rsidRDefault="008C08D2">
      <w:r w:rsidRPr="008C08D2">
        <w:rPr>
          <w:highlight w:val="yellow"/>
        </w:rPr>
        <w:t>2016</w:t>
      </w:r>
    </w:p>
    <w:p w:rsidR="008C08D2" w:rsidRPr="00245DCC" w:rsidRDefault="008C08D2" w:rsidP="008C08D2">
      <w:pPr>
        <w:pStyle w:val="Normlnweb"/>
        <w:ind w:firstLine="360"/>
        <w:jc w:val="both"/>
        <w:rPr>
          <w:rFonts w:ascii="Arial" w:hAnsi="Arial" w:cs="Arial"/>
          <w:sz w:val="20"/>
          <w:szCs w:val="20"/>
          <w:u w:val="single"/>
        </w:rPr>
      </w:pPr>
      <w:r w:rsidRPr="00523F78">
        <w:rPr>
          <w:rFonts w:ascii="Arial" w:hAnsi="Arial" w:cs="Arial"/>
          <w:b/>
          <w:sz w:val="20"/>
          <w:szCs w:val="20"/>
          <w:u w:val="single"/>
        </w:rPr>
        <w:t>Společné indikátory kvality pro laboratorní pracoviště</w:t>
      </w:r>
      <w:r w:rsidRPr="00245DCC">
        <w:rPr>
          <w:rFonts w:ascii="Arial" w:hAnsi="Arial" w:cs="Arial"/>
          <w:sz w:val="20"/>
          <w:szCs w:val="20"/>
          <w:u w:val="single"/>
        </w:rPr>
        <w:t>:</w:t>
      </w:r>
    </w:p>
    <w:p w:rsidR="008C08D2" w:rsidRPr="00245DCC" w:rsidRDefault="008C08D2" w:rsidP="00BF266F">
      <w:pPr>
        <w:pStyle w:val="Normlnweb"/>
        <w:ind w:left="360"/>
        <w:jc w:val="both"/>
        <w:rPr>
          <w:rFonts w:ascii="Arial" w:hAnsi="Arial" w:cs="Arial"/>
          <w:sz w:val="20"/>
          <w:szCs w:val="20"/>
        </w:rPr>
      </w:pPr>
      <w:r w:rsidRPr="00245DCC">
        <w:rPr>
          <w:rFonts w:ascii="Arial" w:hAnsi="Arial" w:cs="Arial"/>
          <w:sz w:val="20"/>
          <w:szCs w:val="20"/>
        </w:rPr>
        <w:t xml:space="preserve">Anketa spokojenosti s laboratorními službami od intramurálních žadatelů </w:t>
      </w:r>
    </w:p>
    <w:p w:rsidR="008C08D2" w:rsidRDefault="008C08D2" w:rsidP="008C08D2">
      <w:pPr>
        <w:pStyle w:val="Normlnweb"/>
        <w:ind w:left="720"/>
        <w:jc w:val="both"/>
        <w:rPr>
          <w:rFonts w:ascii="Arial" w:hAnsi="Arial" w:cs="Arial"/>
          <w:b/>
          <w:sz w:val="20"/>
          <w:szCs w:val="20"/>
        </w:rPr>
      </w:pPr>
      <w:r w:rsidRPr="008B647A">
        <w:rPr>
          <w:rFonts w:ascii="Arial" w:hAnsi="Arial" w:cs="Arial"/>
          <w:b/>
          <w:sz w:val="20"/>
          <w:szCs w:val="20"/>
        </w:rPr>
        <w:t>Stav</w:t>
      </w:r>
      <w:r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484026">
        <w:rPr>
          <w:rFonts w:ascii="Arial" w:hAnsi="Arial" w:cs="Arial"/>
          <w:b/>
          <w:sz w:val="20"/>
          <w:szCs w:val="20"/>
        </w:rPr>
        <w:t>viz.</w:t>
      </w:r>
      <w:proofErr w:type="gramEnd"/>
      <w:r w:rsidRPr="00484026">
        <w:rPr>
          <w:rFonts w:ascii="Arial" w:hAnsi="Arial" w:cs="Arial"/>
          <w:b/>
          <w:sz w:val="20"/>
          <w:szCs w:val="20"/>
        </w:rPr>
        <w:t xml:space="preserve"> Příloha Vyhodnocení ankety spokojenosti MIKRO</w:t>
      </w:r>
    </w:p>
    <w:p w:rsidR="008C08D2" w:rsidRPr="00CA6DBF" w:rsidRDefault="008C08D2" w:rsidP="00BF266F">
      <w:pPr>
        <w:pStyle w:val="Normlnweb"/>
        <w:ind w:left="360"/>
        <w:jc w:val="both"/>
        <w:rPr>
          <w:rFonts w:ascii="Arial" w:hAnsi="Arial" w:cs="Arial"/>
          <w:sz w:val="20"/>
          <w:szCs w:val="20"/>
        </w:rPr>
      </w:pPr>
      <w:r w:rsidRPr="00CA6DBF">
        <w:rPr>
          <w:rFonts w:ascii="Arial" w:hAnsi="Arial" w:cs="Arial"/>
          <w:sz w:val="20"/>
          <w:szCs w:val="20"/>
        </w:rPr>
        <w:t>Procento úspěšnosti v cyklech externí kontroly kvality v jednotlivých laboratořích.</w:t>
      </w:r>
    </w:p>
    <w:p w:rsidR="008C08D2" w:rsidRPr="00484026" w:rsidRDefault="008C08D2" w:rsidP="008C08D2">
      <w:pPr>
        <w:pStyle w:val="Normlnweb"/>
        <w:ind w:left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Stav: </w:t>
      </w:r>
      <w:r w:rsidRPr="00484026">
        <w:rPr>
          <w:rFonts w:ascii="Arial" w:hAnsi="Arial" w:cs="Arial"/>
          <w:b/>
          <w:sz w:val="20"/>
          <w:szCs w:val="20"/>
        </w:rPr>
        <w:t>MIKRO splnila zkoušení způsobilosti (EHK) pro rok 201</w:t>
      </w:r>
      <w:r>
        <w:rPr>
          <w:rFonts w:ascii="Arial" w:hAnsi="Arial" w:cs="Arial"/>
          <w:b/>
          <w:sz w:val="20"/>
          <w:szCs w:val="20"/>
        </w:rPr>
        <w:t>6</w:t>
      </w:r>
      <w:r w:rsidRPr="00484026">
        <w:rPr>
          <w:rFonts w:ascii="Arial" w:hAnsi="Arial" w:cs="Arial"/>
          <w:b/>
          <w:sz w:val="20"/>
          <w:szCs w:val="20"/>
        </w:rPr>
        <w:t xml:space="preserve">. Bez nápravných opatření. </w:t>
      </w:r>
    </w:p>
    <w:p w:rsidR="00BF266F" w:rsidRDefault="00BF266F" w:rsidP="008C08D2">
      <w:pPr>
        <w:pStyle w:val="Normlnweb"/>
        <w:ind w:firstLine="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F266F" w:rsidRDefault="00BF266F" w:rsidP="008C08D2">
      <w:pPr>
        <w:pStyle w:val="Normlnweb"/>
        <w:ind w:firstLine="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C08D2" w:rsidRPr="00245DCC" w:rsidRDefault="008C08D2" w:rsidP="008C08D2">
      <w:pPr>
        <w:pStyle w:val="Normlnweb"/>
        <w:ind w:firstLine="360"/>
        <w:jc w:val="both"/>
        <w:rPr>
          <w:rFonts w:ascii="Arial" w:hAnsi="Arial" w:cs="Arial"/>
          <w:sz w:val="20"/>
          <w:szCs w:val="20"/>
          <w:u w:val="single"/>
        </w:rPr>
      </w:pPr>
      <w:r w:rsidRPr="00523F78">
        <w:rPr>
          <w:rFonts w:ascii="Arial" w:hAnsi="Arial" w:cs="Arial"/>
          <w:b/>
          <w:sz w:val="20"/>
          <w:szCs w:val="20"/>
          <w:u w:val="single"/>
        </w:rPr>
        <w:t>Indikátory kvality pro Ústav mikrobiologie</w:t>
      </w:r>
      <w:r w:rsidRPr="00245DCC">
        <w:rPr>
          <w:rFonts w:ascii="Arial" w:hAnsi="Arial" w:cs="Arial"/>
          <w:sz w:val="20"/>
          <w:szCs w:val="20"/>
          <w:u w:val="single"/>
        </w:rPr>
        <w:t xml:space="preserve">: </w:t>
      </w:r>
    </w:p>
    <w:p w:rsidR="008C08D2" w:rsidRPr="00245DCC" w:rsidRDefault="008C08D2" w:rsidP="00BF266F">
      <w:pPr>
        <w:pStyle w:val="Normlnweb"/>
        <w:ind w:left="360"/>
        <w:jc w:val="both"/>
        <w:rPr>
          <w:rFonts w:ascii="Arial" w:hAnsi="Arial" w:cs="Arial"/>
          <w:sz w:val="20"/>
          <w:szCs w:val="20"/>
        </w:rPr>
      </w:pPr>
      <w:r w:rsidRPr="00245DCC">
        <w:rPr>
          <w:rFonts w:ascii="Arial" w:hAnsi="Arial" w:cs="Arial"/>
          <w:sz w:val="20"/>
          <w:szCs w:val="20"/>
        </w:rPr>
        <w:t xml:space="preserve"> Interval od odběru </w:t>
      </w:r>
      <w:proofErr w:type="spellStart"/>
      <w:r w:rsidRPr="00245DCC">
        <w:rPr>
          <w:rFonts w:ascii="Arial" w:hAnsi="Arial" w:cs="Arial"/>
          <w:sz w:val="20"/>
          <w:szCs w:val="20"/>
        </w:rPr>
        <w:t>likvoru</w:t>
      </w:r>
      <w:proofErr w:type="spellEnd"/>
      <w:r w:rsidRPr="00245DCC">
        <w:rPr>
          <w:rFonts w:ascii="Arial" w:hAnsi="Arial" w:cs="Arial"/>
          <w:sz w:val="20"/>
          <w:szCs w:val="20"/>
        </w:rPr>
        <w:t xml:space="preserve"> do příjmu BM k vyšetření. </w:t>
      </w:r>
    </w:p>
    <w:p w:rsidR="008C08D2" w:rsidRPr="000B4039" w:rsidRDefault="008C08D2" w:rsidP="008C08D2">
      <w:pPr>
        <w:pStyle w:val="Normlnweb"/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B647A">
        <w:rPr>
          <w:rFonts w:ascii="Arial" w:hAnsi="Arial" w:cs="Arial"/>
          <w:b/>
          <w:sz w:val="20"/>
          <w:szCs w:val="20"/>
        </w:rPr>
        <w:t>Stav:</w:t>
      </w:r>
      <w:r>
        <w:rPr>
          <w:rFonts w:ascii="Arial" w:hAnsi="Arial" w:cs="Arial"/>
          <w:sz w:val="20"/>
          <w:szCs w:val="20"/>
        </w:rPr>
        <w:t xml:space="preserve"> Překročení doby transportu u </w:t>
      </w:r>
      <w:r w:rsidRPr="00E65E4A">
        <w:rPr>
          <w:rFonts w:ascii="Arial" w:hAnsi="Arial" w:cs="Arial"/>
          <w:sz w:val="20"/>
          <w:szCs w:val="20"/>
        </w:rPr>
        <w:t>169</w:t>
      </w:r>
      <w:r w:rsidRPr="00E65E4A">
        <w:rPr>
          <w:rFonts w:ascii="Arial" w:hAnsi="Arial" w:cs="Arial"/>
          <w:b/>
          <w:color w:val="000000"/>
          <w:sz w:val="20"/>
          <w:szCs w:val="20"/>
        </w:rPr>
        <w:t xml:space="preserve"> vzorků z celkového počtu 1437 (11,7 %) – snížení oproti roku 2015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8C08D2" w:rsidRPr="00245DCC" w:rsidRDefault="008C08D2" w:rsidP="00BF266F">
      <w:pPr>
        <w:pStyle w:val="Normln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Počty neshod na příjmu</w:t>
      </w:r>
      <w:r w:rsidRPr="00245DCC">
        <w:rPr>
          <w:rFonts w:ascii="Arial" w:hAnsi="Arial" w:cs="Arial"/>
          <w:sz w:val="20"/>
          <w:szCs w:val="20"/>
        </w:rPr>
        <w:t xml:space="preserve">. </w:t>
      </w:r>
    </w:p>
    <w:p w:rsidR="008C08D2" w:rsidRPr="000B4039" w:rsidRDefault="008C08D2" w:rsidP="008C08D2">
      <w:pPr>
        <w:pStyle w:val="Normlnweb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65E4A">
        <w:rPr>
          <w:rFonts w:ascii="Arial" w:hAnsi="Arial" w:cs="Arial"/>
          <w:b/>
          <w:color w:val="000000"/>
          <w:sz w:val="20"/>
          <w:szCs w:val="20"/>
        </w:rPr>
        <w:t>Stav: 19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Trend: stabilní</w:t>
      </w:r>
    </w:p>
    <w:p w:rsidR="008C08D2" w:rsidRDefault="008C08D2" w:rsidP="00BF266F">
      <w:pPr>
        <w:pStyle w:val="Normln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Počet </w:t>
      </w:r>
      <w:proofErr w:type="spellStart"/>
      <w:r>
        <w:rPr>
          <w:rFonts w:ascii="Arial" w:hAnsi="Arial" w:cs="Arial"/>
          <w:sz w:val="20"/>
          <w:szCs w:val="20"/>
        </w:rPr>
        <w:t>proexspirovaných</w:t>
      </w:r>
      <w:proofErr w:type="spellEnd"/>
      <w:r>
        <w:rPr>
          <w:rFonts w:ascii="Arial" w:hAnsi="Arial" w:cs="Arial"/>
          <w:sz w:val="20"/>
          <w:szCs w:val="20"/>
        </w:rPr>
        <w:t xml:space="preserve"> diagnostických souprav</w:t>
      </w:r>
    </w:p>
    <w:p w:rsidR="008C08D2" w:rsidRPr="00245DCC" w:rsidRDefault="008C08D2" w:rsidP="008C08D2">
      <w:pPr>
        <w:pStyle w:val="Normlnweb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Stav: </w:t>
      </w:r>
      <w:r w:rsidRPr="000B4039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proexspirovaných</w:t>
      </w:r>
      <w:proofErr w:type="spellEnd"/>
      <w:r>
        <w:rPr>
          <w:rFonts w:ascii="Arial" w:hAnsi="Arial" w:cs="Arial"/>
          <w:sz w:val="20"/>
          <w:szCs w:val="20"/>
        </w:rPr>
        <w:t xml:space="preserve"> diagnostických souprav</w:t>
      </w:r>
    </w:p>
    <w:p w:rsidR="008C08D2" w:rsidRDefault="008C08D2" w:rsidP="00BF266F">
      <w:pPr>
        <w:pStyle w:val="Normlnweb"/>
        <w:ind w:left="360"/>
        <w:jc w:val="both"/>
        <w:rPr>
          <w:rFonts w:ascii="Arial" w:hAnsi="Arial" w:cs="Arial"/>
          <w:sz w:val="20"/>
          <w:szCs w:val="20"/>
        </w:rPr>
      </w:pPr>
      <w:r w:rsidRPr="00245DCC">
        <w:rPr>
          <w:rFonts w:ascii="Arial" w:hAnsi="Arial" w:cs="Arial"/>
          <w:sz w:val="20"/>
          <w:szCs w:val="20"/>
        </w:rPr>
        <w:t xml:space="preserve">Počet konzultací ATB terapie na lékaře / rok. </w:t>
      </w:r>
    </w:p>
    <w:p w:rsidR="008C08D2" w:rsidRDefault="008C08D2" w:rsidP="008C08D2">
      <w:pPr>
        <w:pStyle w:val="Normlnweb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65E4A">
        <w:rPr>
          <w:rFonts w:ascii="Arial" w:hAnsi="Arial" w:cs="Arial"/>
          <w:b/>
          <w:color w:val="000000"/>
          <w:sz w:val="20"/>
          <w:szCs w:val="20"/>
        </w:rPr>
        <w:t>Stav: 1461/rok</w:t>
      </w:r>
      <w:r w:rsidRPr="00E65E4A">
        <w:rPr>
          <w:rFonts w:ascii="Arial" w:hAnsi="Arial" w:cs="Arial"/>
          <w:b/>
          <w:color w:val="000000"/>
          <w:sz w:val="20"/>
          <w:szCs w:val="20"/>
        </w:rPr>
        <w:tab/>
      </w:r>
      <w:r w:rsidRPr="00E65E4A">
        <w:rPr>
          <w:rFonts w:ascii="Arial" w:hAnsi="Arial" w:cs="Arial"/>
          <w:b/>
          <w:color w:val="000000"/>
          <w:sz w:val="20"/>
          <w:szCs w:val="20"/>
        </w:rPr>
        <w:tab/>
      </w:r>
      <w:r w:rsidRPr="00E65E4A">
        <w:rPr>
          <w:rFonts w:ascii="Arial" w:hAnsi="Arial" w:cs="Arial"/>
          <w:b/>
          <w:color w:val="000000"/>
          <w:sz w:val="20"/>
          <w:szCs w:val="20"/>
        </w:rPr>
        <w:tab/>
        <w:t>Trend: stabilní</w:t>
      </w:r>
    </w:p>
    <w:p w:rsidR="008C08D2" w:rsidRDefault="008C08D2" w:rsidP="00BF266F">
      <w:pPr>
        <w:pStyle w:val="Normln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Překročení TAT na laboratořích/úsecích</w:t>
      </w:r>
    </w:p>
    <w:p w:rsidR="008C08D2" w:rsidRDefault="008C08D2" w:rsidP="008C08D2">
      <w:pPr>
        <w:pStyle w:val="Normlnweb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65E4A">
        <w:rPr>
          <w:rFonts w:ascii="Arial" w:hAnsi="Arial" w:cs="Arial"/>
          <w:b/>
          <w:color w:val="000000"/>
          <w:sz w:val="20"/>
          <w:szCs w:val="20"/>
        </w:rPr>
        <w:tab/>
      </w:r>
      <w:r w:rsidRPr="00E65E4A">
        <w:rPr>
          <w:rFonts w:ascii="Arial" w:hAnsi="Arial" w:cs="Arial"/>
          <w:b/>
          <w:color w:val="000000"/>
          <w:sz w:val="20"/>
          <w:szCs w:val="20"/>
        </w:rPr>
        <w:tab/>
      </w:r>
      <w:r w:rsidRPr="00E65E4A">
        <w:rPr>
          <w:rFonts w:ascii="Arial" w:hAnsi="Arial" w:cs="Arial"/>
          <w:b/>
          <w:color w:val="000000"/>
          <w:sz w:val="20"/>
          <w:szCs w:val="20"/>
        </w:rPr>
        <w:tab/>
        <w:t>Trend: stabilní</w:t>
      </w:r>
    </w:p>
    <w:p w:rsidR="008C08D2" w:rsidRDefault="008C08D2">
      <w:r w:rsidRPr="008C08D2">
        <w:rPr>
          <w:highlight w:val="yellow"/>
        </w:rPr>
        <w:t>2017</w:t>
      </w:r>
    </w:p>
    <w:p w:rsidR="008C08D2" w:rsidRPr="00245DCC" w:rsidRDefault="008C08D2" w:rsidP="008C08D2">
      <w:pPr>
        <w:pStyle w:val="Normlnweb"/>
        <w:ind w:firstLine="360"/>
        <w:jc w:val="both"/>
        <w:rPr>
          <w:rFonts w:ascii="Arial" w:hAnsi="Arial" w:cs="Arial"/>
          <w:sz w:val="20"/>
          <w:szCs w:val="20"/>
          <w:u w:val="single"/>
        </w:rPr>
      </w:pPr>
      <w:r w:rsidRPr="00523F78">
        <w:rPr>
          <w:rFonts w:ascii="Arial" w:hAnsi="Arial" w:cs="Arial"/>
          <w:b/>
          <w:sz w:val="20"/>
          <w:szCs w:val="20"/>
          <w:u w:val="single"/>
        </w:rPr>
        <w:t>Společné indikátory kvality pro laboratorní pracoviště</w:t>
      </w:r>
      <w:r w:rsidRPr="00245DCC">
        <w:rPr>
          <w:rFonts w:ascii="Arial" w:hAnsi="Arial" w:cs="Arial"/>
          <w:sz w:val="20"/>
          <w:szCs w:val="20"/>
          <w:u w:val="single"/>
        </w:rPr>
        <w:t>:</w:t>
      </w:r>
    </w:p>
    <w:p w:rsidR="008C08D2" w:rsidRPr="00245DCC" w:rsidRDefault="008C08D2" w:rsidP="00BF266F">
      <w:pPr>
        <w:pStyle w:val="Normlnweb"/>
        <w:ind w:left="360"/>
        <w:jc w:val="both"/>
        <w:rPr>
          <w:rFonts w:ascii="Arial" w:hAnsi="Arial" w:cs="Arial"/>
          <w:sz w:val="20"/>
          <w:szCs w:val="20"/>
        </w:rPr>
      </w:pPr>
      <w:r w:rsidRPr="00245DCC">
        <w:rPr>
          <w:rFonts w:ascii="Arial" w:hAnsi="Arial" w:cs="Arial"/>
          <w:sz w:val="20"/>
          <w:szCs w:val="20"/>
        </w:rPr>
        <w:t xml:space="preserve">Anketa spokojenosti s laboratorními službami od intramurálních žadatelů </w:t>
      </w:r>
    </w:p>
    <w:p w:rsidR="008C08D2" w:rsidRDefault="008C08D2" w:rsidP="008C08D2">
      <w:pPr>
        <w:pStyle w:val="Normlnweb"/>
        <w:ind w:left="720"/>
        <w:jc w:val="both"/>
        <w:rPr>
          <w:rFonts w:ascii="Arial" w:hAnsi="Arial" w:cs="Arial"/>
          <w:b/>
          <w:sz w:val="20"/>
          <w:szCs w:val="20"/>
        </w:rPr>
      </w:pPr>
      <w:r w:rsidRPr="008B647A">
        <w:rPr>
          <w:rFonts w:ascii="Arial" w:hAnsi="Arial" w:cs="Arial"/>
          <w:b/>
          <w:sz w:val="20"/>
          <w:szCs w:val="20"/>
        </w:rPr>
        <w:t>Stav</w:t>
      </w:r>
      <w:r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484026">
        <w:rPr>
          <w:rFonts w:ascii="Arial" w:hAnsi="Arial" w:cs="Arial"/>
          <w:b/>
          <w:sz w:val="20"/>
          <w:szCs w:val="20"/>
        </w:rPr>
        <w:t>viz.</w:t>
      </w:r>
      <w:proofErr w:type="gramEnd"/>
      <w:r w:rsidRPr="00484026">
        <w:rPr>
          <w:rFonts w:ascii="Arial" w:hAnsi="Arial" w:cs="Arial"/>
          <w:b/>
          <w:sz w:val="20"/>
          <w:szCs w:val="20"/>
        </w:rPr>
        <w:t xml:space="preserve"> Příloha Vyhodnocení ankety spokojenosti MIKRO</w:t>
      </w:r>
    </w:p>
    <w:p w:rsidR="008C08D2" w:rsidRPr="00CA6DBF" w:rsidRDefault="008C08D2" w:rsidP="00BF266F">
      <w:pPr>
        <w:pStyle w:val="Normlnweb"/>
        <w:ind w:left="360"/>
        <w:jc w:val="both"/>
        <w:rPr>
          <w:rFonts w:ascii="Arial" w:hAnsi="Arial" w:cs="Arial"/>
          <w:sz w:val="20"/>
          <w:szCs w:val="20"/>
        </w:rPr>
      </w:pPr>
      <w:r w:rsidRPr="00CA6DBF">
        <w:rPr>
          <w:rFonts w:ascii="Arial" w:hAnsi="Arial" w:cs="Arial"/>
          <w:sz w:val="20"/>
          <w:szCs w:val="20"/>
        </w:rPr>
        <w:t>Procento úspěšnosti v cyklech externí kontroly kvality v jednotlivých laboratořích.</w:t>
      </w:r>
    </w:p>
    <w:p w:rsidR="008C08D2" w:rsidRPr="00484026" w:rsidRDefault="008C08D2" w:rsidP="008C08D2">
      <w:pPr>
        <w:pStyle w:val="Normlnweb"/>
        <w:ind w:left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Stav: </w:t>
      </w:r>
      <w:r w:rsidRPr="00484026">
        <w:rPr>
          <w:rFonts w:ascii="Arial" w:hAnsi="Arial" w:cs="Arial"/>
          <w:b/>
          <w:sz w:val="20"/>
          <w:szCs w:val="20"/>
        </w:rPr>
        <w:t>MIKRO splnila zkoušení způsobilosti (EHK) pro rok 201</w:t>
      </w:r>
      <w:r>
        <w:rPr>
          <w:rFonts w:ascii="Arial" w:hAnsi="Arial" w:cs="Arial"/>
          <w:b/>
          <w:sz w:val="20"/>
          <w:szCs w:val="20"/>
        </w:rPr>
        <w:t>7</w:t>
      </w:r>
      <w:r w:rsidRPr="00484026">
        <w:rPr>
          <w:rFonts w:ascii="Arial" w:hAnsi="Arial" w:cs="Arial"/>
          <w:b/>
          <w:sz w:val="20"/>
          <w:szCs w:val="20"/>
        </w:rPr>
        <w:t xml:space="preserve">. Bez nápravných opatření. </w:t>
      </w:r>
    </w:p>
    <w:p w:rsidR="008C08D2" w:rsidRPr="00245DCC" w:rsidRDefault="008C08D2" w:rsidP="008C08D2">
      <w:pPr>
        <w:pStyle w:val="Normlnweb"/>
        <w:ind w:firstLine="360"/>
        <w:jc w:val="both"/>
        <w:rPr>
          <w:rFonts w:ascii="Arial" w:hAnsi="Arial" w:cs="Arial"/>
          <w:sz w:val="20"/>
          <w:szCs w:val="20"/>
          <w:u w:val="single"/>
        </w:rPr>
      </w:pPr>
      <w:r w:rsidRPr="00523F78">
        <w:rPr>
          <w:rFonts w:ascii="Arial" w:hAnsi="Arial" w:cs="Arial"/>
          <w:b/>
          <w:sz w:val="20"/>
          <w:szCs w:val="20"/>
          <w:u w:val="single"/>
        </w:rPr>
        <w:t>Indikátory kvality pro Ústav mikrobiologie</w:t>
      </w:r>
      <w:r w:rsidRPr="00245DCC">
        <w:rPr>
          <w:rFonts w:ascii="Arial" w:hAnsi="Arial" w:cs="Arial"/>
          <w:sz w:val="20"/>
          <w:szCs w:val="20"/>
          <w:u w:val="single"/>
        </w:rPr>
        <w:t xml:space="preserve">: </w:t>
      </w:r>
    </w:p>
    <w:p w:rsidR="008C08D2" w:rsidRPr="00245DCC" w:rsidRDefault="008C08D2" w:rsidP="00BF266F">
      <w:pPr>
        <w:pStyle w:val="Normlnweb"/>
        <w:ind w:left="360"/>
        <w:jc w:val="both"/>
        <w:rPr>
          <w:rFonts w:ascii="Arial" w:hAnsi="Arial" w:cs="Arial"/>
          <w:sz w:val="20"/>
          <w:szCs w:val="20"/>
        </w:rPr>
      </w:pPr>
      <w:r w:rsidRPr="00245DCC">
        <w:rPr>
          <w:rFonts w:ascii="Arial" w:hAnsi="Arial" w:cs="Arial"/>
          <w:sz w:val="20"/>
          <w:szCs w:val="20"/>
        </w:rPr>
        <w:t xml:space="preserve"> Interval od odběru </w:t>
      </w:r>
      <w:proofErr w:type="spellStart"/>
      <w:r w:rsidRPr="00245DCC">
        <w:rPr>
          <w:rFonts w:ascii="Arial" w:hAnsi="Arial" w:cs="Arial"/>
          <w:sz w:val="20"/>
          <w:szCs w:val="20"/>
        </w:rPr>
        <w:t>likvoru</w:t>
      </w:r>
      <w:proofErr w:type="spellEnd"/>
      <w:r w:rsidRPr="00245DCC">
        <w:rPr>
          <w:rFonts w:ascii="Arial" w:hAnsi="Arial" w:cs="Arial"/>
          <w:sz w:val="20"/>
          <w:szCs w:val="20"/>
        </w:rPr>
        <w:t xml:space="preserve"> do příjmu BM k vyšetření. </w:t>
      </w:r>
    </w:p>
    <w:p w:rsidR="008C08D2" w:rsidRPr="000B4039" w:rsidRDefault="008C08D2" w:rsidP="008C08D2">
      <w:pPr>
        <w:pStyle w:val="Normlnweb"/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B647A">
        <w:rPr>
          <w:rFonts w:ascii="Arial" w:hAnsi="Arial" w:cs="Arial"/>
          <w:b/>
          <w:sz w:val="20"/>
          <w:szCs w:val="20"/>
        </w:rPr>
        <w:t>Stav:</w:t>
      </w:r>
      <w:r>
        <w:rPr>
          <w:rFonts w:ascii="Arial" w:hAnsi="Arial" w:cs="Arial"/>
          <w:sz w:val="20"/>
          <w:szCs w:val="20"/>
        </w:rPr>
        <w:t xml:space="preserve"> Překročení doby transportu u </w:t>
      </w:r>
      <w:r w:rsidRPr="00E65E4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48</w:t>
      </w:r>
      <w:r w:rsidRPr="00E65E4A">
        <w:rPr>
          <w:rFonts w:ascii="Arial" w:hAnsi="Arial" w:cs="Arial"/>
          <w:b/>
          <w:color w:val="000000"/>
          <w:sz w:val="20"/>
          <w:szCs w:val="20"/>
        </w:rPr>
        <w:t xml:space="preserve"> vzorků z celkového počtu 1</w:t>
      </w:r>
      <w:r>
        <w:rPr>
          <w:rFonts w:ascii="Arial" w:hAnsi="Arial" w:cs="Arial"/>
          <w:b/>
          <w:color w:val="000000"/>
          <w:sz w:val="20"/>
          <w:szCs w:val="20"/>
        </w:rPr>
        <w:t>542</w:t>
      </w:r>
      <w:r w:rsidRPr="00E65E4A">
        <w:rPr>
          <w:rFonts w:ascii="Arial" w:hAnsi="Arial" w:cs="Arial"/>
          <w:b/>
          <w:color w:val="000000"/>
          <w:sz w:val="20"/>
          <w:szCs w:val="20"/>
        </w:rPr>
        <w:t xml:space="preserve"> (</w:t>
      </w:r>
      <w:r w:rsidR="001D6A6D">
        <w:rPr>
          <w:rFonts w:ascii="Arial" w:hAnsi="Arial" w:cs="Arial"/>
          <w:b/>
          <w:color w:val="000000"/>
          <w:sz w:val="20"/>
          <w:szCs w:val="20"/>
        </w:rPr>
        <w:t xml:space="preserve">9,6 </w:t>
      </w:r>
      <w:r w:rsidRPr="00E65E4A">
        <w:rPr>
          <w:rFonts w:ascii="Arial" w:hAnsi="Arial" w:cs="Arial"/>
          <w:b/>
          <w:color w:val="000000"/>
          <w:sz w:val="20"/>
          <w:szCs w:val="20"/>
        </w:rPr>
        <w:t>%) – snížení oproti roku 201</w:t>
      </w:r>
      <w:r w:rsidR="001D6A6D">
        <w:rPr>
          <w:rFonts w:ascii="Arial" w:hAnsi="Arial" w:cs="Arial"/>
          <w:b/>
          <w:color w:val="000000"/>
          <w:sz w:val="20"/>
          <w:szCs w:val="20"/>
        </w:rPr>
        <w:t>6</w:t>
      </w:r>
    </w:p>
    <w:p w:rsidR="008C08D2" w:rsidRPr="00245DCC" w:rsidRDefault="008C08D2" w:rsidP="00BF266F">
      <w:pPr>
        <w:pStyle w:val="Normln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Počty neshod na příjmu</w:t>
      </w:r>
      <w:r w:rsidRPr="00245DCC">
        <w:rPr>
          <w:rFonts w:ascii="Arial" w:hAnsi="Arial" w:cs="Arial"/>
          <w:sz w:val="20"/>
          <w:szCs w:val="20"/>
        </w:rPr>
        <w:t xml:space="preserve">. </w:t>
      </w:r>
    </w:p>
    <w:p w:rsidR="008C08D2" w:rsidRPr="000B4039" w:rsidRDefault="008C08D2" w:rsidP="008C08D2">
      <w:pPr>
        <w:pStyle w:val="Normlnweb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65E4A">
        <w:rPr>
          <w:rFonts w:ascii="Arial" w:hAnsi="Arial" w:cs="Arial"/>
          <w:b/>
          <w:color w:val="000000"/>
          <w:sz w:val="20"/>
          <w:szCs w:val="20"/>
        </w:rPr>
        <w:t xml:space="preserve">Stav: 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15    Trend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>: stabilní</w:t>
      </w:r>
    </w:p>
    <w:p w:rsidR="008C08D2" w:rsidRDefault="008C08D2" w:rsidP="00BF266F">
      <w:pPr>
        <w:pStyle w:val="Normln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Počet </w:t>
      </w:r>
      <w:proofErr w:type="spellStart"/>
      <w:r>
        <w:rPr>
          <w:rFonts w:ascii="Arial" w:hAnsi="Arial" w:cs="Arial"/>
          <w:sz w:val="20"/>
          <w:szCs w:val="20"/>
        </w:rPr>
        <w:t>proexspirovaných</w:t>
      </w:r>
      <w:proofErr w:type="spellEnd"/>
      <w:r>
        <w:rPr>
          <w:rFonts w:ascii="Arial" w:hAnsi="Arial" w:cs="Arial"/>
          <w:sz w:val="20"/>
          <w:szCs w:val="20"/>
        </w:rPr>
        <w:t xml:space="preserve"> diagnostických souprav</w:t>
      </w:r>
    </w:p>
    <w:p w:rsidR="008C08D2" w:rsidRPr="00245DCC" w:rsidRDefault="008C08D2" w:rsidP="008C08D2">
      <w:pPr>
        <w:pStyle w:val="Normlnweb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Stav: </w:t>
      </w:r>
      <w:r w:rsidRPr="000B4039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proexspirovaných</w:t>
      </w:r>
      <w:proofErr w:type="spellEnd"/>
      <w:r>
        <w:rPr>
          <w:rFonts w:ascii="Arial" w:hAnsi="Arial" w:cs="Arial"/>
          <w:sz w:val="20"/>
          <w:szCs w:val="20"/>
        </w:rPr>
        <w:t xml:space="preserve"> diagnostických souprav</w:t>
      </w:r>
    </w:p>
    <w:p w:rsidR="008C08D2" w:rsidRDefault="008C08D2" w:rsidP="00BF266F">
      <w:pPr>
        <w:pStyle w:val="Normlnweb"/>
        <w:ind w:left="360"/>
        <w:jc w:val="both"/>
        <w:rPr>
          <w:rFonts w:ascii="Arial" w:hAnsi="Arial" w:cs="Arial"/>
          <w:sz w:val="20"/>
          <w:szCs w:val="20"/>
        </w:rPr>
      </w:pPr>
      <w:r w:rsidRPr="00245DCC">
        <w:rPr>
          <w:rFonts w:ascii="Arial" w:hAnsi="Arial" w:cs="Arial"/>
          <w:sz w:val="20"/>
          <w:szCs w:val="20"/>
        </w:rPr>
        <w:t xml:space="preserve">Počet konzultací ATB terapie na lékaře / rok. </w:t>
      </w:r>
    </w:p>
    <w:p w:rsidR="008C08D2" w:rsidRDefault="008C08D2" w:rsidP="008C08D2">
      <w:pPr>
        <w:pStyle w:val="Normlnweb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65E4A">
        <w:rPr>
          <w:rFonts w:ascii="Arial" w:hAnsi="Arial" w:cs="Arial"/>
          <w:b/>
          <w:color w:val="000000"/>
          <w:sz w:val="20"/>
          <w:szCs w:val="20"/>
        </w:rPr>
        <w:t>Stav: 1</w:t>
      </w:r>
      <w:r>
        <w:rPr>
          <w:rFonts w:ascii="Arial" w:hAnsi="Arial" w:cs="Arial"/>
          <w:b/>
          <w:color w:val="000000"/>
          <w:sz w:val="20"/>
          <w:szCs w:val="20"/>
        </w:rPr>
        <w:t>863</w:t>
      </w:r>
      <w:r w:rsidRPr="00E65E4A">
        <w:rPr>
          <w:rFonts w:ascii="Arial" w:hAnsi="Arial" w:cs="Arial"/>
          <w:b/>
          <w:color w:val="000000"/>
          <w:sz w:val="20"/>
          <w:szCs w:val="20"/>
        </w:rPr>
        <w:t>/rok</w:t>
      </w:r>
      <w:r w:rsidRPr="00E65E4A">
        <w:rPr>
          <w:rFonts w:ascii="Arial" w:hAnsi="Arial" w:cs="Arial"/>
          <w:b/>
          <w:color w:val="000000"/>
          <w:sz w:val="20"/>
          <w:szCs w:val="20"/>
        </w:rPr>
        <w:tab/>
      </w:r>
      <w:r w:rsidRPr="00E65E4A">
        <w:rPr>
          <w:rFonts w:ascii="Arial" w:hAnsi="Arial" w:cs="Arial"/>
          <w:b/>
          <w:color w:val="000000"/>
          <w:sz w:val="20"/>
          <w:szCs w:val="20"/>
        </w:rPr>
        <w:tab/>
      </w:r>
      <w:r w:rsidRPr="00E65E4A">
        <w:rPr>
          <w:rFonts w:ascii="Arial" w:hAnsi="Arial" w:cs="Arial"/>
          <w:b/>
          <w:color w:val="000000"/>
          <w:sz w:val="20"/>
          <w:szCs w:val="20"/>
        </w:rPr>
        <w:tab/>
        <w:t>Trend: stabilní</w:t>
      </w:r>
    </w:p>
    <w:p w:rsidR="008C08D2" w:rsidRDefault="008C08D2" w:rsidP="00BF266F">
      <w:pPr>
        <w:pStyle w:val="Normln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Překročení TAT na laboratořích/úsecích</w:t>
      </w:r>
    </w:p>
    <w:p w:rsidR="008C08D2" w:rsidRDefault="008C08D2" w:rsidP="008C08D2">
      <w:pPr>
        <w:pStyle w:val="Normlnweb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65E4A">
        <w:rPr>
          <w:rFonts w:ascii="Arial" w:hAnsi="Arial" w:cs="Arial"/>
          <w:b/>
          <w:color w:val="000000"/>
          <w:sz w:val="20"/>
          <w:szCs w:val="20"/>
        </w:rPr>
        <w:tab/>
      </w:r>
      <w:r w:rsidRPr="00E65E4A">
        <w:rPr>
          <w:rFonts w:ascii="Arial" w:hAnsi="Arial" w:cs="Arial"/>
          <w:b/>
          <w:color w:val="000000"/>
          <w:sz w:val="20"/>
          <w:szCs w:val="20"/>
        </w:rPr>
        <w:tab/>
      </w:r>
      <w:r w:rsidRPr="00E65E4A">
        <w:rPr>
          <w:rFonts w:ascii="Arial" w:hAnsi="Arial" w:cs="Arial"/>
          <w:b/>
          <w:color w:val="000000"/>
          <w:sz w:val="20"/>
          <w:szCs w:val="20"/>
        </w:rPr>
        <w:tab/>
        <w:t>Trend: stabilní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8C08D2" w:rsidRDefault="00BF266F">
      <w:r>
        <w:t xml:space="preserve">Zpracoval:  28. 2. 2018 Mgr. Pavel Sauer, Ph.D. </w:t>
      </w:r>
    </w:p>
    <w:sectPr w:rsidR="008C08D2" w:rsidSect="00AE1B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66F" w:rsidRDefault="00BF266F" w:rsidP="00BF266F">
      <w:pPr>
        <w:spacing w:after="0" w:line="240" w:lineRule="auto"/>
      </w:pPr>
      <w:r>
        <w:separator/>
      </w:r>
    </w:p>
  </w:endnote>
  <w:endnote w:type="continuationSeparator" w:id="0">
    <w:p w:rsidR="00BF266F" w:rsidRDefault="00BF266F" w:rsidP="00BF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6F" w:rsidRPr="006C5BA2" w:rsidRDefault="00BF266F" w:rsidP="00BF266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1C1F47">
      <w:rPr>
        <w:rFonts w:ascii="Calibri" w:hAnsi="Calibri"/>
        <w:color w:val="706F6F"/>
        <w:lang w:eastAsia="cs-CZ"/>
      </w:rPr>
      <w:pict>
        <v:line id="_x0000_s3073" style="position:absolute;z-index:251658240;mso-wrap-distance-left:0;mso-wrap-distance-right:0;mso-position-horizontal-relative:page" from="68.05pt,-4.95pt" to="479.65pt,-4.95pt" strokecolor="#5ca6c0" strokeweight=".77717mm">
          <w10:wrap type="topAndBottom" anchorx="page"/>
        </v:line>
      </w:pict>
    </w:r>
    <w:r w:rsidRPr="001C1F47">
      <w:rPr>
        <w:rFonts w:ascii="Calibri" w:hAnsi="Calibri"/>
        <w:noProof/>
        <w:color w:val="706F6F"/>
        <w:lang w:eastAsia="cs-CZ"/>
      </w:rPr>
      <w:pict>
        <v:line id="_x0000_s3075" style="position:absolute;z-index:251658240;mso-position-horizontal-relative:page" from="17.85pt,-215.8pt" to="31.85pt,-215.8pt" strokecolor="#5ca6c0" strokeweight=".16792mm">
          <w10:wrap anchorx="page"/>
          <w10:anchorlock/>
        </v:line>
      </w:pict>
    </w:r>
    <w:r w:rsidRPr="001C1F47">
      <w:rPr>
        <w:rFonts w:ascii="Calibri" w:hAnsi="Calibri"/>
        <w:noProof/>
        <w:color w:val="706F6F"/>
        <w:lang w:eastAsia="cs-CZ"/>
      </w:rPr>
      <w:pict>
        <v:line id="_x0000_s3074" style="position:absolute;z-index:251658240;mso-position-horizontal-relative:page" from="17.85pt,-497.45pt" to="31.85pt,-497.45pt" strokecolor="#5ca6c0" strokeweight=".16792mm">
          <w10:wrap anchorx="page"/>
          <w10:anchorlock/>
        </v:line>
      </w:pict>
    </w:r>
    <w:r w:rsidRPr="006C5BA2">
      <w:rPr>
        <w:rFonts w:ascii="Calibri" w:hAnsi="Calibri"/>
        <w:color w:val="706F6F"/>
        <w:sz w:val="15"/>
      </w:rPr>
      <w:t>I. P. Pavlova 185/6</w:t>
    </w:r>
    <w:r w:rsidRPr="006C5BA2">
      <w:rPr>
        <w:rFonts w:ascii="Calibri" w:hAnsi="Calibri"/>
        <w:color w:val="1D1D1B"/>
        <w:sz w:val="15"/>
      </w:rPr>
      <w:t xml:space="preserve"> 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fax: </w:t>
    </w:r>
    <w:r w:rsidRPr="006C5BA2">
      <w:rPr>
        <w:rFonts w:ascii="Calibri" w:hAnsi="Calibri"/>
        <w:color w:val="706F6F"/>
        <w:sz w:val="15"/>
      </w:rPr>
      <w:t>+420 585 413 841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>Bankovní spojení:</w:t>
    </w:r>
    <w:r w:rsidRPr="006C5BA2">
      <w:rPr>
        <w:rFonts w:ascii="Calibri" w:hAnsi="Calibri"/>
        <w:b/>
        <w:color w:val="5CA6C0"/>
        <w:sz w:val="15"/>
      </w:rPr>
      <w:tab/>
      <w:t xml:space="preserve">IČ: </w:t>
    </w:r>
    <w:r w:rsidRPr="006C5BA2">
      <w:rPr>
        <w:rFonts w:ascii="Calibri" w:hAnsi="Calibri"/>
        <w:color w:val="706F6F"/>
        <w:sz w:val="15"/>
      </w:rPr>
      <w:t>00098892</w:t>
    </w:r>
  </w:p>
  <w:p w:rsidR="00BF266F" w:rsidRPr="006C5BA2" w:rsidRDefault="00BF266F" w:rsidP="00BF266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BF266F" w:rsidRPr="00FD042F" w:rsidRDefault="00BF266F" w:rsidP="00BF266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</w:t>
    </w:r>
    <w:r>
      <w:rPr>
        <w:rFonts w:ascii="Calibri" w:hAnsi="Calibri"/>
        <w:color w:val="706F6F"/>
        <w:sz w:val="15"/>
      </w:rPr>
      <w:t>3</w:t>
    </w:r>
    <w:r w:rsidRPr="006C5BA2">
      <w:rPr>
        <w:rFonts w:ascii="Calibri" w:hAnsi="Calibri"/>
        <w:color w:val="706F6F"/>
        <w:sz w:val="15"/>
      </w:rPr>
      <w:t> </w:t>
    </w:r>
    <w:r>
      <w:rPr>
        <w:rFonts w:ascii="Calibri" w:hAnsi="Calibri"/>
        <w:color w:val="706F6F"/>
        <w:sz w:val="15"/>
      </w:rPr>
      <w:t>604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proofErr w:type="gram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  <w:proofErr w:type="gramEnd"/>
  </w:p>
  <w:p w:rsidR="00BF266F" w:rsidRDefault="00BF266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66F" w:rsidRDefault="00BF266F" w:rsidP="00BF266F">
      <w:pPr>
        <w:spacing w:after="0" w:line="240" w:lineRule="auto"/>
      </w:pPr>
      <w:r>
        <w:separator/>
      </w:r>
    </w:p>
  </w:footnote>
  <w:footnote w:type="continuationSeparator" w:id="0">
    <w:p w:rsidR="00BF266F" w:rsidRDefault="00BF266F" w:rsidP="00BF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6F" w:rsidRDefault="00BF266F">
    <w:pPr>
      <w:pStyle w:val="Zhlav"/>
    </w:pPr>
    <w:r w:rsidRPr="00BF266F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-135255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35B2"/>
    <w:multiLevelType w:val="hybridMultilevel"/>
    <w:tmpl w:val="682488CA"/>
    <w:lvl w:ilvl="0" w:tplc="80E0B21C">
      <w:start w:val="1"/>
      <w:numFmt w:val="decimal"/>
      <w:lvlText w:val="%1."/>
      <w:lvlJc w:val="left"/>
      <w:pPr>
        <w:ind w:left="1144" w:hanging="435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F00033"/>
    <w:multiLevelType w:val="hybridMultilevel"/>
    <w:tmpl w:val="5036B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C74F99"/>
    <w:rsid w:val="001D6A6D"/>
    <w:rsid w:val="008109A2"/>
    <w:rsid w:val="008C08D2"/>
    <w:rsid w:val="00AE1BA9"/>
    <w:rsid w:val="00BF266F"/>
    <w:rsid w:val="00C74F99"/>
    <w:rsid w:val="00F9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BA9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09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8109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rsid w:val="008C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C08D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F2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F266F"/>
  </w:style>
  <w:style w:type="paragraph" w:styleId="Zpat">
    <w:name w:val="footer"/>
    <w:basedOn w:val="Normln"/>
    <w:link w:val="ZpatChar"/>
    <w:uiPriority w:val="99"/>
    <w:semiHidden/>
    <w:unhideWhenUsed/>
    <w:rsid w:val="00BF2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F26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680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60641</dc:creator>
  <cp:lastModifiedBy>60063</cp:lastModifiedBy>
  <cp:revision>5</cp:revision>
  <dcterms:created xsi:type="dcterms:W3CDTF">2018-05-31T06:55:00Z</dcterms:created>
  <dcterms:modified xsi:type="dcterms:W3CDTF">2018-05-31T07:53:00Z</dcterms:modified>
</cp:coreProperties>
</file>