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BAD2E" w14:textId="77777777" w:rsidR="00A478DB" w:rsidRPr="00A478DB" w:rsidRDefault="00A478DB" w:rsidP="00A478DB">
      <w:pPr>
        <w:rPr>
          <w:rFonts w:ascii="Arial" w:hAnsi="Arial" w:cs="Arial"/>
          <w:b/>
          <w:color w:val="00529C"/>
          <w:sz w:val="14"/>
          <w:szCs w:val="22"/>
        </w:rPr>
      </w:pPr>
      <w:r>
        <w:rPr>
          <w:rFonts w:ascii="Arial" w:hAnsi="Arial" w:cs="Arial"/>
          <w:b/>
          <w:color w:val="00529C"/>
          <w:sz w:val="22"/>
          <w:szCs w:val="22"/>
        </w:rPr>
        <w:t xml:space="preserve">           </w:t>
      </w:r>
    </w:p>
    <w:p w14:paraId="5F9F8617" w14:textId="77777777" w:rsidR="002B1C72" w:rsidRDefault="00A478DB" w:rsidP="003F5DCC">
      <w:pPr>
        <w:rPr>
          <w:rFonts w:ascii="Arial" w:hAnsi="Arial" w:cs="Arial"/>
          <w:b/>
          <w:color w:val="00529C"/>
          <w:sz w:val="22"/>
          <w:szCs w:val="22"/>
        </w:rPr>
      </w:pPr>
      <w:r>
        <w:rPr>
          <w:rFonts w:ascii="Arial" w:hAnsi="Arial" w:cs="Arial"/>
          <w:b/>
          <w:color w:val="00529C"/>
          <w:sz w:val="22"/>
          <w:szCs w:val="22"/>
        </w:rPr>
        <w:t xml:space="preserve">         </w:t>
      </w:r>
      <w:r w:rsidR="00311FD5">
        <w:rPr>
          <w:rFonts w:ascii="Arial" w:hAnsi="Arial" w:cs="Arial"/>
          <w:b/>
          <w:color w:val="00529C"/>
          <w:sz w:val="22"/>
          <w:szCs w:val="22"/>
        </w:rPr>
        <w:t>Neurochirurgická klinika</w:t>
      </w:r>
    </w:p>
    <w:p w14:paraId="05E80C08" w14:textId="77777777" w:rsidR="00311FD5" w:rsidRDefault="00311FD5" w:rsidP="003F5DCC">
      <w:pPr>
        <w:rPr>
          <w:rFonts w:ascii="Arial" w:hAnsi="Arial" w:cs="Arial"/>
          <w:b/>
          <w:color w:val="00529C"/>
          <w:sz w:val="22"/>
          <w:szCs w:val="22"/>
        </w:rPr>
      </w:pPr>
    </w:p>
    <w:p w14:paraId="3222430F" w14:textId="77777777" w:rsidR="00257B41" w:rsidRDefault="00257B41" w:rsidP="003F5DCC">
      <w:pPr>
        <w:rPr>
          <w:rFonts w:ascii="Arial" w:hAnsi="Arial" w:cs="Arial"/>
          <w:b/>
          <w:color w:val="00529C"/>
          <w:sz w:val="22"/>
          <w:szCs w:val="22"/>
        </w:rPr>
      </w:pPr>
    </w:p>
    <w:p w14:paraId="67735A1B" w14:textId="77777777" w:rsidR="00311FD5" w:rsidRDefault="00311FD5" w:rsidP="003F5DCC">
      <w:pPr>
        <w:rPr>
          <w:rFonts w:ascii="Arial" w:hAnsi="Arial" w:cs="Arial"/>
          <w:sz w:val="14"/>
          <w:szCs w:val="14"/>
        </w:rPr>
      </w:pPr>
    </w:p>
    <w:p w14:paraId="4F54BED6" w14:textId="6FB51F70" w:rsidR="00814A5C" w:rsidRPr="00257B41" w:rsidRDefault="00311FD5" w:rsidP="00311FD5">
      <w:pPr>
        <w:jc w:val="center"/>
        <w:rPr>
          <w:rFonts w:ascii="Arial" w:hAnsi="Arial" w:cs="Arial"/>
          <w:b/>
          <w:sz w:val="28"/>
          <w:u w:val="single"/>
        </w:rPr>
      </w:pPr>
      <w:r w:rsidRPr="00257B41">
        <w:rPr>
          <w:rFonts w:ascii="Arial" w:hAnsi="Arial" w:cs="Arial"/>
          <w:b/>
          <w:sz w:val="28"/>
          <w:u w:val="single"/>
        </w:rPr>
        <w:t>Analýza</w:t>
      </w:r>
      <w:r w:rsidR="005F626E">
        <w:rPr>
          <w:rFonts w:ascii="Arial" w:hAnsi="Arial" w:cs="Arial"/>
          <w:b/>
          <w:sz w:val="28"/>
          <w:u w:val="single"/>
        </w:rPr>
        <w:t xml:space="preserve"> indikátoru kvality pro rok 20</w:t>
      </w:r>
      <w:r w:rsidR="008C4018">
        <w:rPr>
          <w:rFonts w:ascii="Arial" w:hAnsi="Arial" w:cs="Arial"/>
          <w:b/>
          <w:sz w:val="28"/>
          <w:u w:val="single"/>
        </w:rPr>
        <w:t>19</w:t>
      </w:r>
      <w:r w:rsidR="005F626E">
        <w:rPr>
          <w:rFonts w:ascii="Arial" w:hAnsi="Arial" w:cs="Arial"/>
          <w:b/>
          <w:sz w:val="28"/>
          <w:u w:val="single"/>
        </w:rPr>
        <w:t xml:space="preserve"> a 20</w:t>
      </w:r>
      <w:r w:rsidR="008C4018">
        <w:rPr>
          <w:rFonts w:ascii="Arial" w:hAnsi="Arial" w:cs="Arial"/>
          <w:b/>
          <w:sz w:val="28"/>
          <w:u w:val="single"/>
        </w:rPr>
        <w:t>20</w:t>
      </w:r>
    </w:p>
    <w:p w14:paraId="0129E958" w14:textId="77777777" w:rsidR="00257B41" w:rsidRDefault="00257B41" w:rsidP="00311FD5">
      <w:pPr>
        <w:jc w:val="center"/>
        <w:rPr>
          <w:rFonts w:ascii="Arial" w:hAnsi="Arial" w:cs="Arial"/>
          <w:b/>
          <w:u w:val="single"/>
        </w:rPr>
      </w:pPr>
    </w:p>
    <w:p w14:paraId="3FE98107" w14:textId="77777777" w:rsidR="00311FD5" w:rsidRPr="00311FD5" w:rsidRDefault="00311FD5" w:rsidP="00311FD5">
      <w:pPr>
        <w:jc w:val="center"/>
        <w:rPr>
          <w:rFonts w:ascii="Arial" w:hAnsi="Arial" w:cs="Arial"/>
          <w:b/>
          <w:u w:val="single"/>
        </w:rPr>
      </w:pPr>
    </w:p>
    <w:p w14:paraId="7C07BBE3" w14:textId="77777777" w:rsidR="00311FD5" w:rsidRPr="00311FD5" w:rsidRDefault="00311FD5" w:rsidP="00554AF6">
      <w:pPr>
        <w:rPr>
          <w:rFonts w:ascii="Arial" w:hAnsi="Arial" w:cs="Arial"/>
          <w:sz w:val="20"/>
          <w:szCs w:val="20"/>
        </w:rPr>
      </w:pPr>
    </w:p>
    <w:p w14:paraId="4FBFF0AB" w14:textId="77777777" w:rsidR="00311FD5" w:rsidRPr="00311FD5" w:rsidRDefault="00311FD5" w:rsidP="00EA3B48">
      <w:pPr>
        <w:ind w:left="-426"/>
        <w:rPr>
          <w:rFonts w:ascii="Arial" w:hAnsi="Arial" w:cs="Arial"/>
        </w:rPr>
      </w:pPr>
      <w:r w:rsidRPr="00EA3B48">
        <w:rPr>
          <w:rFonts w:ascii="Arial" w:hAnsi="Arial" w:cs="Arial"/>
          <w:b/>
          <w:u w:val="single"/>
        </w:rPr>
        <w:t>Indikátor kvality:</w:t>
      </w:r>
      <w:r w:rsidRPr="00311FD5">
        <w:rPr>
          <w:rFonts w:ascii="Arial" w:hAnsi="Arial" w:cs="Arial"/>
          <w:b/>
        </w:rPr>
        <w:t xml:space="preserve"> </w:t>
      </w:r>
      <w:r w:rsidRPr="00311FD5">
        <w:rPr>
          <w:rFonts w:ascii="Arial" w:hAnsi="Arial" w:cs="Arial"/>
        </w:rPr>
        <w:t>Pooperační likvorová pseudocysta  a pooperační likvorová píštěl</w:t>
      </w:r>
    </w:p>
    <w:p w14:paraId="1180BE0B" w14:textId="77777777" w:rsidR="00814A5C" w:rsidRDefault="00814A5C" w:rsidP="00554AF6">
      <w:pPr>
        <w:rPr>
          <w:rFonts w:ascii="Arial" w:hAnsi="Arial" w:cs="Arial"/>
          <w:color w:val="00529C"/>
          <w:sz w:val="22"/>
          <w:szCs w:val="22"/>
        </w:rPr>
      </w:pPr>
    </w:p>
    <w:p w14:paraId="13077162" w14:textId="77777777" w:rsidR="008362C5" w:rsidRPr="00311FD5" w:rsidRDefault="008362C5" w:rsidP="00554AF6">
      <w:pPr>
        <w:rPr>
          <w:rFonts w:ascii="Arial" w:hAnsi="Arial" w:cs="Arial"/>
          <w:color w:val="00529C"/>
          <w:sz w:val="22"/>
          <w:szCs w:val="22"/>
        </w:rPr>
      </w:pPr>
    </w:p>
    <w:tbl>
      <w:tblPr>
        <w:tblStyle w:val="Mkatabulky"/>
        <w:tblW w:w="10065" w:type="dxa"/>
        <w:tblInd w:w="-318" w:type="dxa"/>
        <w:tblLook w:val="04A0" w:firstRow="1" w:lastRow="0" w:firstColumn="1" w:lastColumn="0" w:noHBand="0" w:noVBand="1"/>
      </w:tblPr>
      <w:tblGrid>
        <w:gridCol w:w="7939"/>
        <w:gridCol w:w="1134"/>
        <w:gridCol w:w="992"/>
      </w:tblGrid>
      <w:tr w:rsidR="008362C5" w14:paraId="548C00AC" w14:textId="77777777" w:rsidTr="008362C5">
        <w:tc>
          <w:tcPr>
            <w:tcW w:w="7939" w:type="dxa"/>
          </w:tcPr>
          <w:p w14:paraId="1F9577B9" w14:textId="77777777" w:rsidR="008362C5" w:rsidRPr="00EA3B48" w:rsidRDefault="008362C5" w:rsidP="00EA3B48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Sledované období (rok):</w:t>
            </w:r>
          </w:p>
        </w:tc>
        <w:tc>
          <w:tcPr>
            <w:tcW w:w="1134" w:type="dxa"/>
            <w:vAlign w:val="center"/>
          </w:tcPr>
          <w:p w14:paraId="441EB3BF" w14:textId="6DA0E8D1" w:rsidR="008362C5" w:rsidRPr="00257B41" w:rsidRDefault="008362C5" w:rsidP="008362C5">
            <w:pPr>
              <w:ind w:left="34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 w:rsidRPr="00257B41">
              <w:rPr>
                <w:rFonts w:ascii="Arial" w:hAnsi="Arial" w:cs="Arial"/>
                <w:b/>
                <w:color w:val="FF0000"/>
                <w:sz w:val="22"/>
                <w:szCs w:val="22"/>
              </w:rPr>
              <w:t>201</w:t>
            </w:r>
            <w:r w:rsidR="008C4018">
              <w:rPr>
                <w:rFonts w:ascii="Arial" w:hAnsi="Arial" w:cs="Arial"/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14:paraId="68E2816C" w14:textId="6E63B5C5" w:rsidR="008362C5" w:rsidRPr="00257B41" w:rsidRDefault="008362C5" w:rsidP="008362C5">
            <w:pPr>
              <w:spacing w:before="40" w:after="4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 w:rsidRPr="00257B41">
              <w:rPr>
                <w:rFonts w:ascii="Arial" w:hAnsi="Arial" w:cs="Arial"/>
                <w:b/>
                <w:color w:val="FF0000"/>
                <w:sz w:val="22"/>
              </w:rPr>
              <w:t>20</w:t>
            </w:r>
            <w:r w:rsidR="008C4018">
              <w:rPr>
                <w:rFonts w:ascii="Arial" w:hAnsi="Arial" w:cs="Arial"/>
                <w:b/>
                <w:color w:val="FF0000"/>
                <w:sz w:val="22"/>
              </w:rPr>
              <w:t>20</w:t>
            </w:r>
          </w:p>
        </w:tc>
      </w:tr>
      <w:tr w:rsidR="00257B41" w14:paraId="35077147" w14:textId="77777777" w:rsidTr="00257B41">
        <w:trPr>
          <w:trHeight w:hRule="exact" w:val="79"/>
        </w:trPr>
        <w:tc>
          <w:tcPr>
            <w:tcW w:w="7939" w:type="dxa"/>
            <w:shd w:val="clear" w:color="auto" w:fill="7F7F7F" w:themeFill="text1" w:themeFillTint="80"/>
          </w:tcPr>
          <w:p w14:paraId="1A02AAAB" w14:textId="77777777" w:rsidR="00257B41" w:rsidRPr="00EA3B48" w:rsidRDefault="00257B41" w:rsidP="00EA3B48">
            <w:pPr>
              <w:spacing w:before="40" w:after="40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14:paraId="735A0FF9" w14:textId="77777777" w:rsidR="00257B41" w:rsidRPr="00EA3B48" w:rsidRDefault="00257B41" w:rsidP="00EA3B4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2" w:type="dxa"/>
            <w:shd w:val="clear" w:color="auto" w:fill="7F7F7F" w:themeFill="text1" w:themeFillTint="80"/>
            <w:vAlign w:val="center"/>
          </w:tcPr>
          <w:p w14:paraId="6123C9F4" w14:textId="77777777" w:rsidR="00257B41" w:rsidRDefault="00257B41" w:rsidP="008362C5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8362C5" w14:paraId="3D37DFD8" w14:textId="77777777" w:rsidTr="008362C5">
        <w:tc>
          <w:tcPr>
            <w:tcW w:w="7939" w:type="dxa"/>
          </w:tcPr>
          <w:p w14:paraId="79919040" w14:textId="77777777" w:rsidR="008362C5" w:rsidRPr="00EA3B48" w:rsidRDefault="008362C5" w:rsidP="00EA3B48">
            <w:pPr>
              <w:spacing w:before="40" w:after="40"/>
              <w:rPr>
                <w:rFonts w:ascii="Arial" w:hAnsi="Arial" w:cs="Arial"/>
                <w:color w:val="00529C"/>
                <w:sz w:val="22"/>
                <w:szCs w:val="22"/>
              </w:rPr>
            </w:pPr>
            <w:r w:rsidRPr="00EA3B48">
              <w:rPr>
                <w:rFonts w:ascii="Arial" w:hAnsi="Arial" w:cs="Arial"/>
                <w:sz w:val="22"/>
              </w:rPr>
              <w:t>Počet operací celkem</w:t>
            </w:r>
            <w:r w:rsidR="00FF5801">
              <w:rPr>
                <w:rFonts w:ascii="Arial" w:hAnsi="Arial" w:cs="Arial"/>
                <w:sz w:val="22"/>
              </w:rPr>
              <w:t xml:space="preserve"> </w:t>
            </w:r>
            <w:proofErr w:type="gramStart"/>
            <w:r w:rsidR="00FF5801">
              <w:rPr>
                <w:rFonts w:ascii="Arial" w:hAnsi="Arial" w:cs="Arial"/>
                <w:sz w:val="22"/>
              </w:rPr>
              <w:t>( bez</w:t>
            </w:r>
            <w:proofErr w:type="gramEnd"/>
            <w:r w:rsidR="00FF5801">
              <w:rPr>
                <w:rFonts w:ascii="Arial" w:hAnsi="Arial" w:cs="Arial"/>
                <w:sz w:val="22"/>
              </w:rPr>
              <w:t xml:space="preserve"> výkonů v lokální anestezii)</w:t>
            </w:r>
            <w:r w:rsidRPr="00EA3B48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134" w:type="dxa"/>
          </w:tcPr>
          <w:p w14:paraId="6057D0D3" w14:textId="283F26D7" w:rsidR="008362C5" w:rsidRPr="001507E2" w:rsidRDefault="008C4018" w:rsidP="00EA3B48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507E2">
              <w:rPr>
                <w:rFonts w:ascii="Arial" w:hAnsi="Arial" w:cs="Arial"/>
                <w:b/>
                <w:color w:val="000000" w:themeColor="text1"/>
                <w:sz w:val="22"/>
              </w:rPr>
              <w:t>1669</w:t>
            </w:r>
          </w:p>
        </w:tc>
        <w:tc>
          <w:tcPr>
            <w:tcW w:w="992" w:type="dxa"/>
            <w:vAlign w:val="center"/>
          </w:tcPr>
          <w:p w14:paraId="23F305F2" w14:textId="2061A421" w:rsidR="008362C5" w:rsidRPr="00EA3B48" w:rsidRDefault="001507E2" w:rsidP="008362C5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1520</w:t>
            </w:r>
          </w:p>
        </w:tc>
      </w:tr>
      <w:tr w:rsidR="008362C5" w14:paraId="45A676D6" w14:textId="77777777" w:rsidTr="008362C5">
        <w:tc>
          <w:tcPr>
            <w:tcW w:w="7939" w:type="dxa"/>
          </w:tcPr>
          <w:p w14:paraId="23932D86" w14:textId="77777777" w:rsidR="008362C5" w:rsidRPr="00EA3B48" w:rsidRDefault="008362C5" w:rsidP="00EA3B48">
            <w:pPr>
              <w:spacing w:before="40" w:after="40"/>
              <w:ind w:right="-108"/>
              <w:rPr>
                <w:rFonts w:ascii="Arial" w:hAnsi="Arial" w:cs="Arial"/>
                <w:sz w:val="22"/>
              </w:rPr>
            </w:pPr>
            <w:r w:rsidRPr="00EA3B48">
              <w:rPr>
                <w:rFonts w:ascii="Arial" w:hAnsi="Arial" w:cs="Arial"/>
                <w:sz w:val="22"/>
              </w:rPr>
              <w:t xml:space="preserve">Počet kraniálních operací (potenciálně hrozící likvorovou pseudocystou, píštělí): </w:t>
            </w:r>
          </w:p>
        </w:tc>
        <w:tc>
          <w:tcPr>
            <w:tcW w:w="1134" w:type="dxa"/>
          </w:tcPr>
          <w:p w14:paraId="60462F2A" w14:textId="6AF7C0FE" w:rsidR="008362C5" w:rsidRPr="001507E2" w:rsidRDefault="008C4018" w:rsidP="00EA3B48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507E2">
              <w:rPr>
                <w:rFonts w:ascii="Arial" w:hAnsi="Arial" w:cs="Arial"/>
                <w:b/>
                <w:color w:val="000000" w:themeColor="text1"/>
                <w:sz w:val="22"/>
              </w:rPr>
              <w:t>393</w:t>
            </w:r>
          </w:p>
        </w:tc>
        <w:tc>
          <w:tcPr>
            <w:tcW w:w="992" w:type="dxa"/>
          </w:tcPr>
          <w:p w14:paraId="7F8C5504" w14:textId="2EB0BA64" w:rsidR="008362C5" w:rsidRPr="00EA3B48" w:rsidRDefault="001507E2" w:rsidP="00EA3B4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330</w:t>
            </w:r>
          </w:p>
        </w:tc>
      </w:tr>
      <w:tr w:rsidR="008362C5" w14:paraId="0F8D220A" w14:textId="77777777" w:rsidTr="008362C5">
        <w:tc>
          <w:tcPr>
            <w:tcW w:w="7939" w:type="dxa"/>
          </w:tcPr>
          <w:p w14:paraId="1E29B74D" w14:textId="77777777" w:rsidR="008362C5" w:rsidRPr="00EA3B48" w:rsidRDefault="008362C5" w:rsidP="00C265BC">
            <w:pPr>
              <w:spacing w:before="40" w:after="40"/>
              <w:ind w:right="-108"/>
              <w:rPr>
                <w:rFonts w:ascii="Arial" w:hAnsi="Arial" w:cs="Arial"/>
                <w:sz w:val="22"/>
              </w:rPr>
            </w:pPr>
            <w:r w:rsidRPr="00EA3B48">
              <w:rPr>
                <w:rFonts w:ascii="Arial" w:hAnsi="Arial" w:cs="Arial"/>
                <w:sz w:val="22"/>
              </w:rPr>
              <w:t xml:space="preserve">Počet </w:t>
            </w:r>
            <w:r w:rsidRPr="00C265BC">
              <w:rPr>
                <w:rFonts w:ascii="Arial" w:hAnsi="Arial" w:cs="Arial"/>
                <w:color w:val="000000" w:themeColor="text1"/>
                <w:sz w:val="22"/>
              </w:rPr>
              <w:t xml:space="preserve">spinálních </w:t>
            </w:r>
            <w:r w:rsidRPr="00EA3B48">
              <w:rPr>
                <w:rFonts w:ascii="Arial" w:hAnsi="Arial" w:cs="Arial"/>
                <w:sz w:val="22"/>
              </w:rPr>
              <w:t xml:space="preserve">operací (potenciálně hrozící likvorovou pseudocystou, píštělí): </w:t>
            </w:r>
          </w:p>
        </w:tc>
        <w:tc>
          <w:tcPr>
            <w:tcW w:w="1134" w:type="dxa"/>
          </w:tcPr>
          <w:p w14:paraId="4169CA5B" w14:textId="65DE54A7" w:rsidR="008362C5" w:rsidRPr="001507E2" w:rsidRDefault="008C4018" w:rsidP="00EA3B48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507E2">
              <w:rPr>
                <w:rFonts w:ascii="Arial" w:hAnsi="Arial" w:cs="Arial"/>
                <w:b/>
                <w:color w:val="000000" w:themeColor="text1"/>
                <w:sz w:val="22"/>
              </w:rPr>
              <w:t>998</w:t>
            </w:r>
          </w:p>
        </w:tc>
        <w:tc>
          <w:tcPr>
            <w:tcW w:w="992" w:type="dxa"/>
          </w:tcPr>
          <w:p w14:paraId="1284E68B" w14:textId="2DAFE979" w:rsidR="008362C5" w:rsidRPr="00EA3B48" w:rsidRDefault="001507E2" w:rsidP="00EA3B4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669</w:t>
            </w:r>
          </w:p>
        </w:tc>
      </w:tr>
    </w:tbl>
    <w:p w14:paraId="345F8E4F" w14:textId="77777777" w:rsidR="00814A5C" w:rsidRDefault="00814A5C" w:rsidP="00554AF6">
      <w:pPr>
        <w:rPr>
          <w:rFonts w:ascii="Arial" w:hAnsi="Arial" w:cs="Arial"/>
          <w:color w:val="00529C"/>
          <w:sz w:val="22"/>
          <w:szCs w:val="22"/>
        </w:rPr>
      </w:pPr>
    </w:p>
    <w:p w14:paraId="50E33AC6" w14:textId="77777777" w:rsidR="00257B41" w:rsidRPr="00AE12B7" w:rsidRDefault="00257B41" w:rsidP="00554AF6">
      <w:pPr>
        <w:rPr>
          <w:rFonts w:ascii="Arial" w:hAnsi="Arial" w:cs="Arial"/>
          <w:color w:val="00529C"/>
          <w:sz w:val="22"/>
          <w:szCs w:val="22"/>
        </w:rPr>
      </w:pPr>
    </w:p>
    <w:tbl>
      <w:tblPr>
        <w:tblStyle w:val="Mkatabulky"/>
        <w:tblW w:w="10065" w:type="dxa"/>
        <w:tblInd w:w="-318" w:type="dxa"/>
        <w:tblLook w:val="04A0" w:firstRow="1" w:lastRow="0" w:firstColumn="1" w:lastColumn="0" w:noHBand="0" w:noVBand="1"/>
      </w:tblPr>
      <w:tblGrid>
        <w:gridCol w:w="7939"/>
        <w:gridCol w:w="1134"/>
        <w:gridCol w:w="992"/>
      </w:tblGrid>
      <w:tr w:rsidR="008362C5" w:rsidRPr="00AE12B7" w14:paraId="10DE566F" w14:textId="77777777" w:rsidTr="008362C5">
        <w:tc>
          <w:tcPr>
            <w:tcW w:w="7939" w:type="dxa"/>
          </w:tcPr>
          <w:p w14:paraId="3852A21C" w14:textId="77777777" w:rsidR="008362C5" w:rsidRPr="00AE12B7" w:rsidRDefault="008362C5" w:rsidP="00554AF6">
            <w:pPr>
              <w:rPr>
                <w:rFonts w:ascii="Arial" w:hAnsi="Arial" w:cs="Arial"/>
                <w:color w:val="00529C"/>
                <w:sz w:val="22"/>
                <w:szCs w:val="22"/>
              </w:rPr>
            </w:pPr>
            <w:r w:rsidRPr="00AE12B7">
              <w:rPr>
                <w:rFonts w:ascii="Arial" w:hAnsi="Arial" w:cs="Arial"/>
                <w:sz w:val="22"/>
                <w:szCs w:val="22"/>
              </w:rPr>
              <w:t>Použití tkáňového lepidla (Tisseel 2 ml a 4 ml) – počet balení:</w:t>
            </w:r>
          </w:p>
        </w:tc>
        <w:tc>
          <w:tcPr>
            <w:tcW w:w="1134" w:type="dxa"/>
          </w:tcPr>
          <w:p w14:paraId="5521E064" w14:textId="7250A764" w:rsidR="008362C5" w:rsidRPr="00AE12B7" w:rsidRDefault="008C4018" w:rsidP="008362C5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379</w:t>
            </w:r>
          </w:p>
        </w:tc>
        <w:tc>
          <w:tcPr>
            <w:tcW w:w="992" w:type="dxa"/>
          </w:tcPr>
          <w:p w14:paraId="0FAA3C77" w14:textId="73366919" w:rsidR="008362C5" w:rsidRPr="00AE12B7" w:rsidRDefault="001507E2" w:rsidP="008362C5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340</w:t>
            </w:r>
          </w:p>
        </w:tc>
      </w:tr>
    </w:tbl>
    <w:p w14:paraId="3CA69274" w14:textId="77777777" w:rsidR="00814A5C" w:rsidRDefault="00814A5C" w:rsidP="00554AF6">
      <w:pPr>
        <w:rPr>
          <w:rFonts w:ascii="Arial" w:hAnsi="Arial" w:cs="Arial"/>
          <w:color w:val="00529C"/>
          <w:sz w:val="8"/>
          <w:szCs w:val="22"/>
        </w:rPr>
      </w:pPr>
    </w:p>
    <w:p w14:paraId="5D4D3379" w14:textId="77777777" w:rsidR="00257B41" w:rsidRPr="00257B41" w:rsidRDefault="00257B41" w:rsidP="00554AF6">
      <w:pPr>
        <w:rPr>
          <w:rFonts w:ascii="Arial" w:hAnsi="Arial" w:cs="Arial"/>
          <w:color w:val="00529C"/>
          <w:sz w:val="22"/>
          <w:szCs w:val="22"/>
        </w:rPr>
      </w:pPr>
    </w:p>
    <w:p w14:paraId="75BC7FCC" w14:textId="77777777" w:rsidR="00257B41" w:rsidRPr="00EA3B48" w:rsidRDefault="00257B41" w:rsidP="00554AF6">
      <w:pPr>
        <w:rPr>
          <w:rFonts w:ascii="Arial" w:hAnsi="Arial" w:cs="Arial"/>
          <w:color w:val="00529C"/>
          <w:sz w:val="8"/>
          <w:szCs w:val="22"/>
        </w:rPr>
      </w:pPr>
    </w:p>
    <w:tbl>
      <w:tblPr>
        <w:tblStyle w:val="Mkatabulky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939"/>
        <w:gridCol w:w="1134"/>
        <w:gridCol w:w="992"/>
      </w:tblGrid>
      <w:tr w:rsidR="00257B41" w14:paraId="4AC65844" w14:textId="77777777" w:rsidTr="00257B41">
        <w:tc>
          <w:tcPr>
            <w:tcW w:w="7939" w:type="dxa"/>
          </w:tcPr>
          <w:p w14:paraId="5B7FA2F4" w14:textId="77777777" w:rsidR="008362C5" w:rsidRPr="00311FD5" w:rsidRDefault="008362C5" w:rsidP="00EA3B4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FD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Z toho pooperační pseudocysta (likvorová </w:t>
            </w:r>
            <w:r w:rsidR="00C265BC"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Pr="00311FD5">
              <w:rPr>
                <w:rFonts w:ascii="Arial" w:hAnsi="Arial" w:cs="Arial"/>
                <w:color w:val="000000" w:themeColor="text1"/>
                <w:sz w:val="22"/>
                <w:szCs w:val="22"/>
              </w:rPr>
              <w:t>íštěl) u kraniálních operací:</w:t>
            </w:r>
          </w:p>
        </w:tc>
        <w:tc>
          <w:tcPr>
            <w:tcW w:w="1134" w:type="dxa"/>
          </w:tcPr>
          <w:p w14:paraId="4A9B4F92" w14:textId="7EC83B61" w:rsidR="008362C5" w:rsidRPr="00EA3B48" w:rsidRDefault="008C4018" w:rsidP="00AE12B7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43486137" w14:textId="096AD2FB" w:rsidR="008362C5" w:rsidRPr="00EA3B48" w:rsidRDefault="001507E2" w:rsidP="008362C5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</w:tr>
      <w:tr w:rsidR="00257B41" w14:paraId="5C86BF1E" w14:textId="77777777" w:rsidTr="00257B41">
        <w:tc>
          <w:tcPr>
            <w:tcW w:w="7939" w:type="dxa"/>
          </w:tcPr>
          <w:p w14:paraId="36350803" w14:textId="77777777" w:rsidR="008362C5" w:rsidRPr="00311FD5" w:rsidRDefault="008362C5" w:rsidP="00EA3B4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FD5">
              <w:rPr>
                <w:rFonts w:ascii="Arial" w:hAnsi="Arial" w:cs="Arial"/>
                <w:color w:val="000000" w:themeColor="text1"/>
                <w:sz w:val="22"/>
                <w:szCs w:val="22"/>
              </w:rPr>
              <w:t>Z toho poo</w:t>
            </w:r>
            <w:r w:rsidR="00C265BC">
              <w:rPr>
                <w:rFonts w:ascii="Arial" w:hAnsi="Arial" w:cs="Arial"/>
                <w:color w:val="000000" w:themeColor="text1"/>
                <w:sz w:val="22"/>
                <w:szCs w:val="22"/>
              </w:rPr>
              <w:t>perační pseudocysta (likvorová p</w:t>
            </w:r>
            <w:r w:rsidRPr="00311FD5">
              <w:rPr>
                <w:rFonts w:ascii="Arial" w:hAnsi="Arial" w:cs="Arial"/>
                <w:color w:val="000000" w:themeColor="text1"/>
                <w:sz w:val="22"/>
                <w:szCs w:val="22"/>
              </w:rPr>
              <w:t>íštěl) u spinálních operací:</w:t>
            </w:r>
          </w:p>
        </w:tc>
        <w:tc>
          <w:tcPr>
            <w:tcW w:w="1134" w:type="dxa"/>
          </w:tcPr>
          <w:p w14:paraId="2B8136BB" w14:textId="6B0C5D52" w:rsidR="008362C5" w:rsidRPr="00EA3B48" w:rsidRDefault="008C4018" w:rsidP="00AE12B7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171D5D08" w14:textId="622C9410" w:rsidR="008362C5" w:rsidRPr="00EA3B48" w:rsidRDefault="001507E2" w:rsidP="00EA3B48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194DF0" w14:paraId="24F077DC" w14:textId="77777777" w:rsidTr="00194DF0">
        <w:trPr>
          <w:trHeight w:hRule="exact" w:val="79"/>
        </w:trPr>
        <w:tc>
          <w:tcPr>
            <w:tcW w:w="10065" w:type="dxa"/>
            <w:gridSpan w:val="3"/>
            <w:shd w:val="clear" w:color="auto" w:fill="7F7F7F" w:themeFill="text1" w:themeFillTint="80"/>
          </w:tcPr>
          <w:p w14:paraId="385EB91E" w14:textId="77777777" w:rsidR="00194DF0" w:rsidRPr="00EA3B48" w:rsidRDefault="00194DF0" w:rsidP="00AE12B7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257B41" w14:paraId="50696940" w14:textId="77777777" w:rsidTr="00257B41">
        <w:tc>
          <w:tcPr>
            <w:tcW w:w="7939" w:type="dxa"/>
          </w:tcPr>
          <w:p w14:paraId="38330319" w14:textId="77777777" w:rsidR="008362C5" w:rsidRPr="00311FD5" w:rsidRDefault="008362C5" w:rsidP="00EA3B4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FD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Další pooperační </w:t>
            </w:r>
            <w:r w:rsidR="00C265BC">
              <w:rPr>
                <w:rFonts w:ascii="Arial" w:hAnsi="Arial" w:cs="Arial"/>
                <w:color w:val="000000" w:themeColor="text1"/>
                <w:sz w:val="22"/>
                <w:szCs w:val="22"/>
              </w:rPr>
              <w:t>pseudocysta (likvorová p</w:t>
            </w:r>
            <w:r w:rsidRPr="00311FD5">
              <w:rPr>
                <w:rFonts w:ascii="Arial" w:hAnsi="Arial" w:cs="Arial"/>
                <w:color w:val="000000" w:themeColor="text1"/>
                <w:sz w:val="22"/>
                <w:szCs w:val="22"/>
              </w:rPr>
              <w:t>íštěl) u kraniálních operací:</w:t>
            </w:r>
          </w:p>
        </w:tc>
        <w:tc>
          <w:tcPr>
            <w:tcW w:w="1134" w:type="dxa"/>
          </w:tcPr>
          <w:p w14:paraId="180A9733" w14:textId="4112B493" w:rsidR="008362C5" w:rsidRPr="00EA3B48" w:rsidRDefault="008C4018" w:rsidP="00AE12B7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69572D15" w14:textId="63392272" w:rsidR="008362C5" w:rsidRPr="00EA3B48" w:rsidRDefault="001507E2" w:rsidP="00EA3B48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257B41" w14:paraId="00AD2332" w14:textId="77777777" w:rsidTr="00257B41">
        <w:tc>
          <w:tcPr>
            <w:tcW w:w="7939" w:type="dxa"/>
          </w:tcPr>
          <w:p w14:paraId="76F7A84B" w14:textId="77777777" w:rsidR="008362C5" w:rsidRPr="00311FD5" w:rsidRDefault="008362C5" w:rsidP="00EA3B4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FD5">
              <w:rPr>
                <w:rFonts w:ascii="Arial" w:hAnsi="Arial" w:cs="Arial"/>
                <w:color w:val="000000" w:themeColor="text1"/>
                <w:sz w:val="22"/>
                <w:szCs w:val="22"/>
              </w:rPr>
              <w:t>Další poo</w:t>
            </w:r>
            <w:r w:rsidR="00C265BC">
              <w:rPr>
                <w:rFonts w:ascii="Arial" w:hAnsi="Arial" w:cs="Arial"/>
                <w:color w:val="000000" w:themeColor="text1"/>
                <w:sz w:val="22"/>
                <w:szCs w:val="22"/>
              </w:rPr>
              <w:t>perační pseudocysta (likvorová p</w:t>
            </w:r>
            <w:r w:rsidRPr="00311FD5">
              <w:rPr>
                <w:rFonts w:ascii="Arial" w:hAnsi="Arial" w:cs="Arial"/>
                <w:color w:val="000000" w:themeColor="text1"/>
                <w:sz w:val="22"/>
                <w:szCs w:val="22"/>
              </w:rPr>
              <w:t>íštěl) u spinálních operací:</w:t>
            </w:r>
          </w:p>
        </w:tc>
        <w:tc>
          <w:tcPr>
            <w:tcW w:w="1134" w:type="dxa"/>
          </w:tcPr>
          <w:p w14:paraId="1600429B" w14:textId="5695CEE0" w:rsidR="008362C5" w:rsidRPr="00EA3B48" w:rsidRDefault="008C4018" w:rsidP="00AE12B7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2307E371" w14:textId="21EB5A30" w:rsidR="008362C5" w:rsidRPr="00EA3B48" w:rsidRDefault="001507E2" w:rsidP="00EA3B48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194DF0" w14:paraId="69CA9EC4" w14:textId="77777777" w:rsidTr="00194DF0">
        <w:trPr>
          <w:trHeight w:hRule="exact" w:val="79"/>
        </w:trPr>
        <w:tc>
          <w:tcPr>
            <w:tcW w:w="10065" w:type="dxa"/>
            <w:gridSpan w:val="3"/>
            <w:shd w:val="clear" w:color="auto" w:fill="7F7F7F" w:themeFill="text1" w:themeFillTint="80"/>
            <w:vAlign w:val="center"/>
          </w:tcPr>
          <w:p w14:paraId="0D2BF109" w14:textId="77777777" w:rsidR="00194DF0" w:rsidRPr="00257B41" w:rsidRDefault="00194DF0" w:rsidP="00257B41">
            <w:pPr>
              <w:spacing w:before="60" w:after="60"/>
              <w:ind w:left="-67" w:right="-97"/>
              <w:jc w:val="center"/>
              <w:rPr>
                <w:rFonts w:ascii="Arial" w:hAnsi="Arial" w:cs="Arial"/>
                <w:b/>
              </w:rPr>
            </w:pPr>
          </w:p>
        </w:tc>
      </w:tr>
      <w:tr w:rsidR="008362C5" w14:paraId="2F75566D" w14:textId="77777777" w:rsidTr="00257B41">
        <w:tc>
          <w:tcPr>
            <w:tcW w:w="7939" w:type="dxa"/>
            <w:vAlign w:val="center"/>
          </w:tcPr>
          <w:p w14:paraId="1D39A8E6" w14:textId="77777777" w:rsidR="008362C5" w:rsidRPr="00EA3B48" w:rsidRDefault="008362C5" w:rsidP="00257B41">
            <w:pPr>
              <w:spacing w:before="60" w:after="60"/>
              <w:rPr>
                <w:rFonts w:ascii="Arial" w:hAnsi="Arial" w:cs="Arial"/>
                <w:b/>
              </w:rPr>
            </w:pPr>
            <w:r w:rsidRPr="00EA3B48">
              <w:rPr>
                <w:rFonts w:ascii="Arial" w:hAnsi="Arial" w:cs="Arial"/>
                <w:b/>
              </w:rPr>
              <w:t>Celkem počet pacientů:</w:t>
            </w:r>
          </w:p>
        </w:tc>
        <w:tc>
          <w:tcPr>
            <w:tcW w:w="1134" w:type="dxa"/>
            <w:vAlign w:val="center"/>
          </w:tcPr>
          <w:p w14:paraId="481139B3" w14:textId="27BEF32D" w:rsidR="008362C5" w:rsidRDefault="005F626E" w:rsidP="00257B41">
            <w:pPr>
              <w:spacing w:before="60" w:after="60"/>
              <w:ind w:left="-67" w:right="-97"/>
              <w:jc w:val="center"/>
              <w:rPr>
                <w:rFonts w:ascii="Arial" w:hAnsi="Arial" w:cs="Arial"/>
                <w:color w:val="00529C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8C4018">
              <w:rPr>
                <w:rFonts w:ascii="Arial" w:hAnsi="Arial" w:cs="Arial"/>
                <w:b/>
              </w:rPr>
              <w:t>3</w:t>
            </w:r>
            <w:r w:rsidR="008362C5" w:rsidRPr="00EA3B4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7DF6011" w14:textId="734E8932" w:rsidR="00257B41" w:rsidRPr="00257B41" w:rsidRDefault="001507E2" w:rsidP="00257B41">
            <w:pPr>
              <w:spacing w:before="60" w:after="60"/>
              <w:ind w:left="-67" w:right="-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257B41" w14:paraId="5C5651C6" w14:textId="77777777" w:rsidTr="00257B41">
        <w:tc>
          <w:tcPr>
            <w:tcW w:w="7939" w:type="dxa"/>
            <w:vAlign w:val="center"/>
          </w:tcPr>
          <w:p w14:paraId="43815CCD" w14:textId="77777777" w:rsidR="00257B41" w:rsidRPr="00257B41" w:rsidRDefault="00257B41" w:rsidP="00257B41">
            <w:pPr>
              <w:spacing w:before="60" w:after="60"/>
              <w:rPr>
                <w:rFonts w:ascii="Arial" w:hAnsi="Arial" w:cs="Arial"/>
              </w:rPr>
            </w:pPr>
            <w:r w:rsidRPr="00257B41">
              <w:rPr>
                <w:rFonts w:ascii="Arial" w:hAnsi="Arial" w:cs="Arial"/>
                <w:sz w:val="20"/>
              </w:rPr>
              <w:t>Procentu</w:t>
            </w:r>
            <w:r>
              <w:rPr>
                <w:rFonts w:ascii="Arial" w:hAnsi="Arial" w:cs="Arial"/>
                <w:sz w:val="20"/>
              </w:rPr>
              <w:t>á</w:t>
            </w:r>
            <w:r w:rsidRPr="00257B41">
              <w:rPr>
                <w:rFonts w:ascii="Arial" w:hAnsi="Arial" w:cs="Arial"/>
                <w:sz w:val="20"/>
              </w:rPr>
              <w:t>lně z počtu operovaných:</w:t>
            </w:r>
          </w:p>
        </w:tc>
        <w:tc>
          <w:tcPr>
            <w:tcW w:w="1134" w:type="dxa"/>
            <w:vAlign w:val="center"/>
          </w:tcPr>
          <w:p w14:paraId="54D21012" w14:textId="0D6E71A5" w:rsidR="00257B41" w:rsidRPr="001507E2" w:rsidRDefault="008C4018" w:rsidP="00257B41">
            <w:pPr>
              <w:spacing w:before="60" w:after="60"/>
              <w:ind w:left="-67" w:right="-97"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1507E2">
              <w:rPr>
                <w:rFonts w:ascii="Arial" w:hAnsi="Arial" w:cs="Arial"/>
                <w:b/>
                <w:bCs/>
              </w:rPr>
              <w:t>0,77%</w:t>
            </w:r>
            <w:proofErr w:type="gramEnd"/>
          </w:p>
        </w:tc>
        <w:tc>
          <w:tcPr>
            <w:tcW w:w="992" w:type="dxa"/>
            <w:vAlign w:val="center"/>
          </w:tcPr>
          <w:p w14:paraId="19BF5616" w14:textId="11C787C5" w:rsidR="00257B41" w:rsidRPr="00257B41" w:rsidRDefault="001507E2" w:rsidP="00257B41">
            <w:pPr>
              <w:spacing w:before="60" w:after="60"/>
              <w:ind w:left="-67" w:right="-97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0,72%</w:t>
            </w:r>
            <w:proofErr w:type="gramEnd"/>
          </w:p>
        </w:tc>
      </w:tr>
    </w:tbl>
    <w:p w14:paraId="768BF337" w14:textId="77777777" w:rsidR="00814A5C" w:rsidRPr="00C57993" w:rsidRDefault="00814A5C" w:rsidP="00554AF6">
      <w:pPr>
        <w:rPr>
          <w:rFonts w:ascii="Arial" w:hAnsi="Arial" w:cs="Arial"/>
          <w:color w:val="00529C"/>
          <w:sz w:val="22"/>
          <w:szCs w:val="22"/>
        </w:rPr>
      </w:pPr>
    </w:p>
    <w:p w14:paraId="71FE8076" w14:textId="77777777" w:rsidR="00814A5C" w:rsidRPr="00C57993" w:rsidRDefault="00814A5C" w:rsidP="00554AF6">
      <w:pPr>
        <w:rPr>
          <w:rFonts w:ascii="Arial" w:hAnsi="Arial" w:cs="Arial"/>
          <w:color w:val="00529C"/>
          <w:sz w:val="22"/>
          <w:szCs w:val="22"/>
        </w:rPr>
      </w:pPr>
    </w:p>
    <w:p w14:paraId="4B9315E5" w14:textId="77777777" w:rsidR="00814A5C" w:rsidRPr="00EA3B48" w:rsidRDefault="00EA3B48" w:rsidP="00EA3B48">
      <w:pPr>
        <w:spacing w:after="120"/>
        <w:ind w:left="-425"/>
        <w:rPr>
          <w:rFonts w:ascii="Arial" w:hAnsi="Arial" w:cs="Arial"/>
          <w:color w:val="00529C"/>
          <w:sz w:val="22"/>
          <w:szCs w:val="22"/>
        </w:rPr>
      </w:pPr>
      <w:r w:rsidRPr="00EA3B48">
        <w:rPr>
          <w:rFonts w:ascii="Arial" w:hAnsi="Arial" w:cs="Arial"/>
          <w:b/>
          <w:u w:val="single"/>
        </w:rPr>
        <w:t>Řešení – léčba:</w:t>
      </w:r>
    </w:p>
    <w:tbl>
      <w:tblPr>
        <w:tblStyle w:val="Mkatabulky"/>
        <w:tblW w:w="10065" w:type="dxa"/>
        <w:tblInd w:w="-318" w:type="dxa"/>
        <w:tblLook w:val="04A0" w:firstRow="1" w:lastRow="0" w:firstColumn="1" w:lastColumn="0" w:noHBand="0" w:noVBand="1"/>
      </w:tblPr>
      <w:tblGrid>
        <w:gridCol w:w="7939"/>
        <w:gridCol w:w="1063"/>
        <w:gridCol w:w="1063"/>
      </w:tblGrid>
      <w:tr w:rsidR="00257B41" w14:paraId="76DF9E9C" w14:textId="77777777" w:rsidTr="00194DF0">
        <w:tc>
          <w:tcPr>
            <w:tcW w:w="7939" w:type="dxa"/>
            <w:vAlign w:val="center"/>
          </w:tcPr>
          <w:p w14:paraId="64BBC2BD" w14:textId="77777777" w:rsidR="00257B41" w:rsidRPr="00194DF0" w:rsidRDefault="00257B41" w:rsidP="00194DF0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94DF0">
              <w:rPr>
                <w:rFonts w:ascii="Arial" w:hAnsi="Arial" w:cs="Arial"/>
                <w:sz w:val="22"/>
                <w:szCs w:val="22"/>
              </w:rPr>
              <w:t>Punkce op. rány:</w:t>
            </w:r>
          </w:p>
        </w:tc>
        <w:tc>
          <w:tcPr>
            <w:tcW w:w="1063" w:type="dxa"/>
            <w:vAlign w:val="center"/>
          </w:tcPr>
          <w:p w14:paraId="122AB09E" w14:textId="687A7E63" w:rsidR="00257B41" w:rsidRPr="00EA3B48" w:rsidRDefault="00FF5801" w:rsidP="00194DF0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  <w:r w:rsidR="008C40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63" w:type="dxa"/>
            <w:vAlign w:val="center"/>
          </w:tcPr>
          <w:p w14:paraId="0AC65CB7" w14:textId="2EB03B5A" w:rsidR="00257B41" w:rsidRPr="00EA3B48" w:rsidRDefault="001507E2" w:rsidP="00194DF0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</w:t>
            </w:r>
          </w:p>
        </w:tc>
      </w:tr>
      <w:tr w:rsidR="00257B41" w14:paraId="6FFFE95B" w14:textId="77777777" w:rsidTr="00194DF0">
        <w:tc>
          <w:tcPr>
            <w:tcW w:w="7939" w:type="dxa"/>
            <w:vAlign w:val="center"/>
          </w:tcPr>
          <w:p w14:paraId="7BD4C778" w14:textId="77777777" w:rsidR="00257B41" w:rsidRPr="00194DF0" w:rsidRDefault="00257B41" w:rsidP="00194DF0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94DF0">
              <w:rPr>
                <w:rFonts w:ascii="Arial" w:hAnsi="Arial" w:cs="Arial"/>
                <w:sz w:val="22"/>
                <w:szCs w:val="22"/>
              </w:rPr>
              <w:t>Lumbální drenáž (punkce):</w:t>
            </w:r>
          </w:p>
        </w:tc>
        <w:tc>
          <w:tcPr>
            <w:tcW w:w="1063" w:type="dxa"/>
            <w:vAlign w:val="center"/>
          </w:tcPr>
          <w:p w14:paraId="2CF55017" w14:textId="0E12FBB6" w:rsidR="00257B41" w:rsidRPr="00EA3B48" w:rsidRDefault="008C4018" w:rsidP="00194DF0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63" w:type="dxa"/>
            <w:vAlign w:val="center"/>
          </w:tcPr>
          <w:p w14:paraId="5A0E41D2" w14:textId="39E1BAAC" w:rsidR="00257B41" w:rsidRPr="00EA3B48" w:rsidRDefault="001507E2" w:rsidP="00194DF0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7</w:t>
            </w:r>
          </w:p>
        </w:tc>
      </w:tr>
      <w:tr w:rsidR="00257B41" w14:paraId="0602721F" w14:textId="77777777" w:rsidTr="00194DF0">
        <w:tc>
          <w:tcPr>
            <w:tcW w:w="7939" w:type="dxa"/>
            <w:vAlign w:val="center"/>
          </w:tcPr>
          <w:p w14:paraId="47A8409E" w14:textId="77777777" w:rsidR="00257B41" w:rsidRPr="00194DF0" w:rsidRDefault="00257B41" w:rsidP="00194DF0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94DF0">
              <w:rPr>
                <w:rFonts w:ascii="Arial" w:hAnsi="Arial" w:cs="Arial"/>
                <w:sz w:val="22"/>
                <w:szCs w:val="22"/>
              </w:rPr>
              <w:t>Operační revize:</w:t>
            </w:r>
          </w:p>
        </w:tc>
        <w:tc>
          <w:tcPr>
            <w:tcW w:w="1063" w:type="dxa"/>
            <w:vAlign w:val="center"/>
          </w:tcPr>
          <w:p w14:paraId="1CC3D148" w14:textId="3E8FCCFA" w:rsidR="00257B41" w:rsidRPr="00EA3B48" w:rsidRDefault="008C4018" w:rsidP="00194DF0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63" w:type="dxa"/>
            <w:vAlign w:val="center"/>
          </w:tcPr>
          <w:p w14:paraId="1F406F81" w14:textId="23C31D32" w:rsidR="00257B41" w:rsidRPr="00EA3B48" w:rsidRDefault="001507E2" w:rsidP="00194DF0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</w:tbl>
    <w:p w14:paraId="26E0C2F7" w14:textId="77777777" w:rsidR="00814A5C" w:rsidRPr="00C57993" w:rsidRDefault="00814A5C" w:rsidP="00554AF6">
      <w:pPr>
        <w:rPr>
          <w:rFonts w:ascii="Arial" w:hAnsi="Arial" w:cs="Arial"/>
          <w:color w:val="00529C"/>
          <w:sz w:val="22"/>
          <w:szCs w:val="22"/>
        </w:rPr>
      </w:pPr>
    </w:p>
    <w:p w14:paraId="17A43DF2" w14:textId="77777777" w:rsidR="008362C5" w:rsidRPr="00C57993" w:rsidRDefault="008362C5" w:rsidP="008362C5">
      <w:pPr>
        <w:rPr>
          <w:rFonts w:ascii="Arial" w:hAnsi="Arial" w:cs="Arial"/>
          <w:color w:val="00529C"/>
          <w:sz w:val="22"/>
          <w:szCs w:val="22"/>
        </w:rPr>
      </w:pPr>
    </w:p>
    <w:p w14:paraId="12E939F2" w14:textId="77777777" w:rsidR="00EA3B48" w:rsidRDefault="00EA3B48" w:rsidP="00EA3B48">
      <w:pPr>
        <w:jc w:val="right"/>
        <w:rPr>
          <w:rFonts w:ascii="Arial" w:hAnsi="Arial" w:cs="Arial"/>
          <w:sz w:val="22"/>
        </w:rPr>
      </w:pPr>
    </w:p>
    <w:p w14:paraId="1860A1E7" w14:textId="77777777" w:rsidR="00EA3B48" w:rsidRDefault="00EA3B48" w:rsidP="00EA3B48">
      <w:pPr>
        <w:jc w:val="right"/>
        <w:rPr>
          <w:rFonts w:ascii="Arial" w:hAnsi="Arial" w:cs="Arial"/>
          <w:sz w:val="22"/>
        </w:rPr>
      </w:pPr>
    </w:p>
    <w:p w14:paraId="4E2FDC1B" w14:textId="77777777" w:rsidR="00EA3B48" w:rsidRPr="00EA3B48" w:rsidRDefault="00EA3B48" w:rsidP="00EA3B48">
      <w:pPr>
        <w:jc w:val="right"/>
        <w:rPr>
          <w:rFonts w:ascii="Arial" w:hAnsi="Arial" w:cs="Arial"/>
          <w:sz w:val="22"/>
        </w:rPr>
      </w:pPr>
      <w:r w:rsidRPr="00EA3B48">
        <w:rPr>
          <w:rFonts w:ascii="Arial" w:hAnsi="Arial" w:cs="Arial"/>
          <w:sz w:val="22"/>
        </w:rPr>
        <w:t xml:space="preserve">Zpracoval: doc. MUDr. </w:t>
      </w:r>
      <w:r w:rsidR="00E279A4">
        <w:rPr>
          <w:rFonts w:ascii="Arial" w:hAnsi="Arial" w:cs="Arial"/>
          <w:sz w:val="22"/>
        </w:rPr>
        <w:t>David Krahulík</w:t>
      </w:r>
      <w:r w:rsidRPr="00EA3B48">
        <w:rPr>
          <w:rFonts w:ascii="Arial" w:hAnsi="Arial" w:cs="Arial"/>
          <w:sz w:val="22"/>
        </w:rPr>
        <w:t>, Ph</w:t>
      </w:r>
      <w:r>
        <w:rPr>
          <w:rFonts w:ascii="Arial" w:hAnsi="Arial" w:cs="Arial"/>
          <w:sz w:val="22"/>
        </w:rPr>
        <w:t>.</w:t>
      </w:r>
      <w:r w:rsidRPr="00EA3B48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>.</w:t>
      </w:r>
      <w:r w:rsidR="00E279A4">
        <w:rPr>
          <w:rFonts w:ascii="Arial" w:hAnsi="Arial" w:cs="Arial"/>
          <w:sz w:val="22"/>
        </w:rPr>
        <w:t xml:space="preserve"> MBA</w:t>
      </w:r>
    </w:p>
    <w:p w14:paraId="1D1BD2B3" w14:textId="77777777" w:rsidR="00EA3B48" w:rsidRPr="00EA3B48" w:rsidRDefault="00EA3B48" w:rsidP="00EA3B48">
      <w:pPr>
        <w:jc w:val="right"/>
        <w:rPr>
          <w:rFonts w:ascii="Arial" w:hAnsi="Arial" w:cs="Arial"/>
          <w:sz w:val="22"/>
        </w:rPr>
      </w:pPr>
      <w:r w:rsidRPr="00EA3B48">
        <w:rPr>
          <w:rFonts w:ascii="Arial" w:hAnsi="Arial" w:cs="Arial"/>
          <w:sz w:val="22"/>
        </w:rPr>
        <w:t xml:space="preserve">                    </w:t>
      </w:r>
      <w:r>
        <w:rPr>
          <w:rFonts w:ascii="Arial" w:hAnsi="Arial" w:cs="Arial"/>
          <w:sz w:val="22"/>
        </w:rPr>
        <w:t>Zástupce p</w:t>
      </w:r>
      <w:r w:rsidRPr="00EA3B48">
        <w:rPr>
          <w:rFonts w:ascii="Arial" w:hAnsi="Arial" w:cs="Arial"/>
          <w:sz w:val="22"/>
        </w:rPr>
        <w:t>řednosty NCH</w:t>
      </w:r>
      <w:r>
        <w:rPr>
          <w:rFonts w:ascii="Arial" w:hAnsi="Arial" w:cs="Arial"/>
          <w:sz w:val="22"/>
        </w:rPr>
        <w:t xml:space="preserve">IR </w:t>
      </w:r>
      <w:r w:rsidRPr="00EA3B48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</w:rPr>
        <w:t>léčebnou péči</w:t>
      </w:r>
    </w:p>
    <w:sectPr w:rsidR="00EA3B48" w:rsidRPr="00EA3B48" w:rsidSect="00A478D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66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373AB" w14:textId="77777777" w:rsidR="00CA7708" w:rsidRDefault="00CA7708">
      <w:r>
        <w:separator/>
      </w:r>
    </w:p>
  </w:endnote>
  <w:endnote w:type="continuationSeparator" w:id="0">
    <w:p w14:paraId="5593B308" w14:textId="77777777" w:rsidR="00CA7708" w:rsidRDefault="00CA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65-Mediu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55" w:type="dxa"/>
      <w:tblLook w:val="01E0" w:firstRow="1" w:lastRow="1" w:firstColumn="1" w:lastColumn="1" w:noHBand="0" w:noVBand="0"/>
    </w:tblPr>
    <w:tblGrid>
      <w:gridCol w:w="2476"/>
      <w:gridCol w:w="2304"/>
      <w:gridCol w:w="3235"/>
      <w:gridCol w:w="1640"/>
    </w:tblGrid>
    <w:tr w:rsidR="00AE12B7" w:rsidRPr="00BA5CA8" w14:paraId="19066F32" w14:textId="77777777" w:rsidTr="0047422B">
      <w:trPr>
        <w:trHeight w:val="534"/>
      </w:trPr>
      <w:tc>
        <w:tcPr>
          <w:tcW w:w="2476" w:type="dxa"/>
        </w:tcPr>
        <w:p w14:paraId="34366799" w14:textId="77777777" w:rsidR="00AE12B7" w:rsidRPr="0047422B" w:rsidRDefault="00AE12B7" w:rsidP="00AE12B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4" w:type="dxa"/>
        </w:tcPr>
        <w:p w14:paraId="26312F47" w14:textId="77777777" w:rsidR="00AE12B7" w:rsidRPr="0047422B" w:rsidRDefault="00AE12B7" w:rsidP="00AE12B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35" w:type="dxa"/>
        </w:tcPr>
        <w:p w14:paraId="47EF7056" w14:textId="77777777" w:rsidR="00AE12B7" w:rsidRPr="0047422B" w:rsidRDefault="00AE12B7" w:rsidP="00AE12B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0" w:type="dxa"/>
        </w:tcPr>
        <w:p w14:paraId="47B58043" w14:textId="77777777" w:rsidR="00AE12B7" w:rsidRPr="0047422B" w:rsidRDefault="00AE12B7" w:rsidP="00AE12B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14:paraId="26E49760" w14:textId="77777777" w:rsidR="00AE12B7" w:rsidRPr="0091307B" w:rsidRDefault="00AE12B7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66EE6" w14:textId="77777777" w:rsidR="00CA7708" w:rsidRDefault="00CA7708">
      <w:r>
        <w:separator/>
      </w:r>
    </w:p>
  </w:footnote>
  <w:footnote w:type="continuationSeparator" w:id="0">
    <w:p w14:paraId="07E346D8" w14:textId="77777777" w:rsidR="00CA7708" w:rsidRDefault="00CA7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1F733" w14:textId="77777777" w:rsidR="00AE12B7" w:rsidRDefault="00AE12B7">
    <w:pPr>
      <w:pStyle w:val="Zhlav"/>
    </w:pPr>
    <w:r>
      <w:rPr>
        <w:noProof/>
      </w:rPr>
      <w:drawing>
        <wp:anchor distT="0" distB="0" distL="114300" distR="114300" simplePos="0" relativeHeight="251659776" behindDoc="1" locked="0" layoutInCell="0" allowOverlap="1" wp14:anchorId="2FAE4730" wp14:editId="4BEDB6A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0" allowOverlap="1" wp14:anchorId="79852A0A" wp14:editId="04AAA7C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A7708">
      <w:rPr>
        <w:noProof/>
      </w:rPr>
      <w:pict w14:anchorId="21F2AD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451.95pt;height:639.3pt;z-index:-2516608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E5EA2" w14:textId="77777777" w:rsidR="00AE12B7" w:rsidRDefault="00AE12B7">
    <w:pPr>
      <w:pStyle w:val="Zhlav"/>
    </w:pPr>
    <w:r>
      <w:rPr>
        <w:noProof/>
      </w:rPr>
      <w:drawing>
        <wp:anchor distT="0" distB="0" distL="114300" distR="114300" simplePos="0" relativeHeight="251664896" behindDoc="1" locked="0" layoutInCell="1" allowOverlap="1" wp14:anchorId="12DD981C" wp14:editId="5A213446">
          <wp:simplePos x="0" y="0"/>
          <wp:positionH relativeFrom="column">
            <wp:posOffset>-252730</wp:posOffset>
          </wp:positionH>
          <wp:positionV relativeFrom="paragraph">
            <wp:posOffset>-2540</wp:posOffset>
          </wp:positionV>
          <wp:extent cx="2085975" cy="571500"/>
          <wp:effectExtent l="19050" t="0" r="9525" b="0"/>
          <wp:wrapTight wrapText="bothSides">
            <wp:wrapPolygon edited="0">
              <wp:start x="-197" y="0"/>
              <wp:lineTo x="-197" y="20880"/>
              <wp:lineTo x="21699" y="20880"/>
              <wp:lineTo x="21699" y="0"/>
              <wp:lineTo x="-197" y="0"/>
            </wp:wrapPolygon>
          </wp:wrapTight>
          <wp:docPr id="35" name="obrázek 35" descr="FNOL_logo_pozitiv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FNOL_logo_pozitiv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D2E4D" w14:textId="77777777" w:rsidR="00AE12B7" w:rsidRDefault="00AE12B7">
    <w:pPr>
      <w:pStyle w:val="Zhlav"/>
    </w:pPr>
    <w:r>
      <w:rPr>
        <w:noProof/>
      </w:rPr>
      <w:drawing>
        <wp:anchor distT="0" distB="0" distL="114300" distR="114300" simplePos="0" relativeHeight="251658752" behindDoc="1" locked="0" layoutInCell="0" allowOverlap="1" wp14:anchorId="46DF53EC" wp14:editId="00A34D3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8" name="obrázek 28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 wp14:anchorId="13D51D15" wp14:editId="71C95EA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2" name="obrázek 22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ilustrat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A7708">
      <w:rPr>
        <w:noProof/>
      </w:rPr>
      <w:pict w14:anchorId="554148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451.95pt;height:639.3pt;z-index:-2516618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24D"/>
    <w:multiLevelType w:val="hybridMultilevel"/>
    <w:tmpl w:val="00D2E2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C"/>
    <w:rsid w:val="00021F07"/>
    <w:rsid w:val="000242B3"/>
    <w:rsid w:val="00026AD6"/>
    <w:rsid w:val="00043501"/>
    <w:rsid w:val="00046BF9"/>
    <w:rsid w:val="00046E10"/>
    <w:rsid w:val="00047127"/>
    <w:rsid w:val="0006570E"/>
    <w:rsid w:val="00066907"/>
    <w:rsid w:val="000744ED"/>
    <w:rsid w:val="00075B16"/>
    <w:rsid w:val="00080F83"/>
    <w:rsid w:val="00093368"/>
    <w:rsid w:val="000A0AE7"/>
    <w:rsid w:val="000B09AE"/>
    <w:rsid w:val="000B7D0C"/>
    <w:rsid w:val="000E7098"/>
    <w:rsid w:val="0011016C"/>
    <w:rsid w:val="0011428D"/>
    <w:rsid w:val="00124D77"/>
    <w:rsid w:val="0015021C"/>
    <w:rsid w:val="001507E2"/>
    <w:rsid w:val="00170672"/>
    <w:rsid w:val="00194DF0"/>
    <w:rsid w:val="001C113F"/>
    <w:rsid w:val="001C58BE"/>
    <w:rsid w:val="001D3B99"/>
    <w:rsid w:val="001F0819"/>
    <w:rsid w:val="001F27A1"/>
    <w:rsid w:val="001F5F6A"/>
    <w:rsid w:val="00204DAE"/>
    <w:rsid w:val="002074DD"/>
    <w:rsid w:val="00207C8E"/>
    <w:rsid w:val="002216E2"/>
    <w:rsid w:val="002355F1"/>
    <w:rsid w:val="002515EE"/>
    <w:rsid w:val="00257B41"/>
    <w:rsid w:val="00274C7C"/>
    <w:rsid w:val="002A7FD6"/>
    <w:rsid w:val="002B1C72"/>
    <w:rsid w:val="002B6A63"/>
    <w:rsid w:val="002C4254"/>
    <w:rsid w:val="002F78EE"/>
    <w:rsid w:val="003033B8"/>
    <w:rsid w:val="00311FD5"/>
    <w:rsid w:val="00324878"/>
    <w:rsid w:val="00327568"/>
    <w:rsid w:val="00353549"/>
    <w:rsid w:val="00354EFF"/>
    <w:rsid w:val="00395490"/>
    <w:rsid w:val="003A5FB8"/>
    <w:rsid w:val="003B1758"/>
    <w:rsid w:val="003B489B"/>
    <w:rsid w:val="003D71CB"/>
    <w:rsid w:val="003F5DCC"/>
    <w:rsid w:val="003F7472"/>
    <w:rsid w:val="00401182"/>
    <w:rsid w:val="004073AD"/>
    <w:rsid w:val="00413FC2"/>
    <w:rsid w:val="00434294"/>
    <w:rsid w:val="004439AB"/>
    <w:rsid w:val="00447295"/>
    <w:rsid w:val="00456D6D"/>
    <w:rsid w:val="0046017F"/>
    <w:rsid w:val="0047422B"/>
    <w:rsid w:val="0047675D"/>
    <w:rsid w:val="0048040F"/>
    <w:rsid w:val="00492A04"/>
    <w:rsid w:val="004971C3"/>
    <w:rsid w:val="00505F84"/>
    <w:rsid w:val="0051738C"/>
    <w:rsid w:val="00521123"/>
    <w:rsid w:val="00525BB2"/>
    <w:rsid w:val="00533880"/>
    <w:rsid w:val="00541AAA"/>
    <w:rsid w:val="00554AF6"/>
    <w:rsid w:val="005B5315"/>
    <w:rsid w:val="005E378A"/>
    <w:rsid w:val="005F1168"/>
    <w:rsid w:val="005F626E"/>
    <w:rsid w:val="00610E8B"/>
    <w:rsid w:val="00621E11"/>
    <w:rsid w:val="0063572E"/>
    <w:rsid w:val="00674F18"/>
    <w:rsid w:val="006D031F"/>
    <w:rsid w:val="006D179F"/>
    <w:rsid w:val="006F2FEC"/>
    <w:rsid w:val="006F674C"/>
    <w:rsid w:val="00740879"/>
    <w:rsid w:val="00741515"/>
    <w:rsid w:val="00741870"/>
    <w:rsid w:val="00755BA5"/>
    <w:rsid w:val="00760D2C"/>
    <w:rsid w:val="00770BE1"/>
    <w:rsid w:val="00775084"/>
    <w:rsid w:val="00787801"/>
    <w:rsid w:val="007B7173"/>
    <w:rsid w:val="00805DA3"/>
    <w:rsid w:val="00814A5C"/>
    <w:rsid w:val="0081691E"/>
    <w:rsid w:val="00822484"/>
    <w:rsid w:val="00835247"/>
    <w:rsid w:val="008362C5"/>
    <w:rsid w:val="00854F41"/>
    <w:rsid w:val="008721DE"/>
    <w:rsid w:val="008739C3"/>
    <w:rsid w:val="00874ECF"/>
    <w:rsid w:val="00876C60"/>
    <w:rsid w:val="00882422"/>
    <w:rsid w:val="00894DF7"/>
    <w:rsid w:val="008A0700"/>
    <w:rsid w:val="008A63BF"/>
    <w:rsid w:val="008A671C"/>
    <w:rsid w:val="008B1601"/>
    <w:rsid w:val="008B1C95"/>
    <w:rsid w:val="008C31BB"/>
    <w:rsid w:val="008C4018"/>
    <w:rsid w:val="008D4EC7"/>
    <w:rsid w:val="008E6D04"/>
    <w:rsid w:val="008F208F"/>
    <w:rsid w:val="008F5EA5"/>
    <w:rsid w:val="0091307B"/>
    <w:rsid w:val="00917B23"/>
    <w:rsid w:val="009363BF"/>
    <w:rsid w:val="00941C33"/>
    <w:rsid w:val="009608C1"/>
    <w:rsid w:val="009668F6"/>
    <w:rsid w:val="00972298"/>
    <w:rsid w:val="009922CD"/>
    <w:rsid w:val="009C0852"/>
    <w:rsid w:val="009C12C0"/>
    <w:rsid w:val="009D4195"/>
    <w:rsid w:val="009E3366"/>
    <w:rsid w:val="009E4D08"/>
    <w:rsid w:val="009E6D67"/>
    <w:rsid w:val="00A2478B"/>
    <w:rsid w:val="00A30262"/>
    <w:rsid w:val="00A478DB"/>
    <w:rsid w:val="00A50B6A"/>
    <w:rsid w:val="00A56F40"/>
    <w:rsid w:val="00A66909"/>
    <w:rsid w:val="00A72213"/>
    <w:rsid w:val="00AA217D"/>
    <w:rsid w:val="00AA7B43"/>
    <w:rsid w:val="00AB346C"/>
    <w:rsid w:val="00AE12B7"/>
    <w:rsid w:val="00AE5A05"/>
    <w:rsid w:val="00AE6118"/>
    <w:rsid w:val="00B34E81"/>
    <w:rsid w:val="00B3665E"/>
    <w:rsid w:val="00B60993"/>
    <w:rsid w:val="00B655ED"/>
    <w:rsid w:val="00B7778D"/>
    <w:rsid w:val="00B863EA"/>
    <w:rsid w:val="00B9612E"/>
    <w:rsid w:val="00BA40F6"/>
    <w:rsid w:val="00BB387A"/>
    <w:rsid w:val="00BB45D0"/>
    <w:rsid w:val="00BB68E3"/>
    <w:rsid w:val="00BE45D0"/>
    <w:rsid w:val="00C13668"/>
    <w:rsid w:val="00C1523C"/>
    <w:rsid w:val="00C172DE"/>
    <w:rsid w:val="00C265BC"/>
    <w:rsid w:val="00C409C3"/>
    <w:rsid w:val="00C42962"/>
    <w:rsid w:val="00C57993"/>
    <w:rsid w:val="00C57ED5"/>
    <w:rsid w:val="00C63A6B"/>
    <w:rsid w:val="00C826E3"/>
    <w:rsid w:val="00C83B70"/>
    <w:rsid w:val="00CA67A8"/>
    <w:rsid w:val="00CA7708"/>
    <w:rsid w:val="00CC3D9E"/>
    <w:rsid w:val="00CE7427"/>
    <w:rsid w:val="00D4185C"/>
    <w:rsid w:val="00D51136"/>
    <w:rsid w:val="00DD0F06"/>
    <w:rsid w:val="00DD25B5"/>
    <w:rsid w:val="00DD31CA"/>
    <w:rsid w:val="00E11DE0"/>
    <w:rsid w:val="00E2198B"/>
    <w:rsid w:val="00E279A4"/>
    <w:rsid w:val="00E41C9B"/>
    <w:rsid w:val="00E44352"/>
    <w:rsid w:val="00E46D49"/>
    <w:rsid w:val="00E83A64"/>
    <w:rsid w:val="00E9172F"/>
    <w:rsid w:val="00E968F8"/>
    <w:rsid w:val="00EA3382"/>
    <w:rsid w:val="00EA3B48"/>
    <w:rsid w:val="00EB2D9D"/>
    <w:rsid w:val="00ED7DBE"/>
    <w:rsid w:val="00EF6989"/>
    <w:rsid w:val="00F01683"/>
    <w:rsid w:val="00F162FD"/>
    <w:rsid w:val="00F17FE7"/>
    <w:rsid w:val="00F217C2"/>
    <w:rsid w:val="00F35B12"/>
    <w:rsid w:val="00F657CD"/>
    <w:rsid w:val="00F77EE2"/>
    <w:rsid w:val="00FA0C81"/>
    <w:rsid w:val="00FA1205"/>
    <w:rsid w:val="00FA3F8E"/>
    <w:rsid w:val="00FA710E"/>
    <w:rsid w:val="00FC1058"/>
    <w:rsid w:val="00FD10EC"/>
    <w:rsid w:val="00FD1BAD"/>
    <w:rsid w:val="00F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594DCD7"/>
  <w15:docId w15:val="{F78235FE-F206-3643-982A-8460E881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7B4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C425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194DF0"/>
    <w:rPr>
      <w:sz w:val="16"/>
      <w:szCs w:val="16"/>
    </w:rPr>
  </w:style>
  <w:style w:type="paragraph" w:styleId="Textkomente">
    <w:name w:val="annotation text"/>
    <w:basedOn w:val="Normln"/>
    <w:link w:val="TextkomenteChar"/>
    <w:rsid w:val="00194D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94DF0"/>
  </w:style>
  <w:style w:type="paragraph" w:styleId="Pedmtkomente">
    <w:name w:val="annotation subject"/>
    <w:basedOn w:val="Textkomente"/>
    <w:next w:val="Textkomente"/>
    <w:link w:val="PedmtkomenteChar"/>
    <w:rsid w:val="00194D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94D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David Krahulík</cp:lastModifiedBy>
  <cp:revision>3</cp:revision>
  <cp:lastPrinted>2016-12-20T09:23:00Z</cp:lastPrinted>
  <dcterms:created xsi:type="dcterms:W3CDTF">2021-02-05T07:36:00Z</dcterms:created>
  <dcterms:modified xsi:type="dcterms:W3CDTF">2021-02-05T08:02:00Z</dcterms:modified>
</cp:coreProperties>
</file>