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2169"/>
      </w:tblGrid>
      <w:tr w:rsidR="005C147E" w:rsidTr="00304B8B">
        <w:trPr>
          <w:trHeight w:val="794"/>
        </w:trPr>
        <w:tc>
          <w:tcPr>
            <w:tcW w:w="6786" w:type="dxa"/>
          </w:tcPr>
          <w:p w:rsidR="005A0F92" w:rsidRDefault="00DD3D60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Oddělení klinické biochemie</w:t>
            </w:r>
          </w:p>
          <w:p w:rsidR="005C147E" w:rsidRPr="005A0F92" w:rsidRDefault="005C147E" w:rsidP="005A0F92">
            <w:pPr>
              <w:tabs>
                <w:tab w:val="left" w:pos="1320"/>
              </w:tabs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169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DD3D60" w:rsidP="00DD3D60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0</w:t>
            </w:r>
            <w:r w:rsidR="00D428DA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5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3</w:t>
            </w:r>
            <w:r w:rsidR="005C147E"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/20</w:t>
            </w:r>
            <w:r w:rsidR="007328DB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D428DA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1</w:t>
            </w:r>
            <w:bookmarkStart w:id="0" w:name="_GoBack"/>
            <w:bookmarkEnd w:id="0"/>
          </w:p>
        </w:tc>
      </w:tr>
    </w:tbl>
    <w:p w:rsidR="00FD042F" w:rsidRDefault="00F7016A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VYHODNOCEN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Í INDIKÁTORŮ KVALITY ZA OBDOBÍ </w:t>
      </w:r>
      <w:proofErr w:type="gramStart"/>
      <w:r w:rsidR="00DD3D60">
        <w:rPr>
          <w:rFonts w:ascii="Calibri" w:hAnsi="Calibri"/>
          <w:b/>
          <w:color w:val="1D1D1B"/>
          <w:sz w:val="25"/>
          <w:szCs w:val="25"/>
        </w:rPr>
        <w:t>201</w:t>
      </w:r>
      <w:r w:rsidR="000648BC">
        <w:rPr>
          <w:rFonts w:ascii="Calibri" w:hAnsi="Calibri"/>
          <w:b/>
          <w:color w:val="1D1D1B"/>
          <w:sz w:val="25"/>
          <w:szCs w:val="25"/>
        </w:rPr>
        <w:t>4</w:t>
      </w:r>
      <w:r w:rsidR="00DD3D60">
        <w:rPr>
          <w:rFonts w:ascii="Calibri" w:hAnsi="Calibri"/>
          <w:b/>
          <w:color w:val="1D1D1B"/>
          <w:sz w:val="25"/>
          <w:szCs w:val="25"/>
        </w:rPr>
        <w:t xml:space="preserve"> -20</w:t>
      </w:r>
      <w:r w:rsidR="007328DB">
        <w:rPr>
          <w:rFonts w:ascii="Calibri" w:hAnsi="Calibri"/>
          <w:b/>
          <w:color w:val="1D1D1B"/>
          <w:sz w:val="25"/>
          <w:szCs w:val="25"/>
        </w:rPr>
        <w:t>2</w:t>
      </w:r>
      <w:r w:rsidR="000648BC">
        <w:rPr>
          <w:rFonts w:ascii="Calibri" w:hAnsi="Calibri"/>
          <w:b/>
          <w:color w:val="1D1D1B"/>
          <w:sz w:val="25"/>
          <w:szCs w:val="25"/>
        </w:rPr>
        <w:t>0</w:t>
      </w:r>
      <w:proofErr w:type="gramEnd"/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9"/>
        <w:gridCol w:w="737"/>
        <w:gridCol w:w="737"/>
        <w:gridCol w:w="737"/>
        <w:gridCol w:w="737"/>
        <w:gridCol w:w="737"/>
        <w:gridCol w:w="737"/>
        <w:gridCol w:w="737"/>
      </w:tblGrid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  <w:r w:rsidRPr="000648BC">
              <w:rPr>
                <w:rFonts w:cs="Arial"/>
              </w:rPr>
              <w:t>2020</w:t>
            </w:r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Indikátor kvality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BC" w:rsidRPr="000648BC" w:rsidRDefault="000648BC" w:rsidP="00B94A6B">
            <w:pPr>
              <w:rPr>
                <w:rFonts w:cs="Arial"/>
              </w:rPr>
            </w:pPr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Počet vzorků s neshodou na příjmu BM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0,58%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1,11%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0,95%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0,94%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0,53%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0,84%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0,50%</w:t>
            </w:r>
            <w:proofErr w:type="gramEnd"/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% odmítnutých vyšetření z důvodu hemolýzy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0,29%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0,31%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0,35%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0,32%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0,41%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0,43%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0,41%</w:t>
            </w:r>
            <w:proofErr w:type="gramEnd"/>
          </w:p>
        </w:tc>
      </w:tr>
      <w:tr w:rsidR="000648BC" w:rsidTr="000648BC">
        <w:trPr>
          <w:trHeight w:val="3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Počet neúspěšných zkoušek z EHK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2,3%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1,5%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0,85%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1,48%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1,40%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1,22 %</w:t>
            </w:r>
          </w:p>
        </w:tc>
      </w:tr>
      <w:tr w:rsidR="000648BC" w:rsidTr="000648BC">
        <w:trPr>
          <w:trHeight w:val="2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Úspěšnost v programech EHK &lt;</w:t>
            </w:r>
            <w:proofErr w:type="gramStart"/>
            <w:r w:rsidRPr="000648BC">
              <w:rPr>
                <w:rFonts w:cs="Arial"/>
              </w:rPr>
              <w:t>70%</w:t>
            </w:r>
            <w:proofErr w:type="gramEnd"/>
            <w:r w:rsidRPr="000648BC">
              <w:rPr>
                <w:rFonts w:cs="Arial"/>
              </w:rPr>
              <w:t xml:space="preserve"> dle metodiky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% žádanek, které překročily TAT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1,61%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1,22%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2,40%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2,62%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2,40%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1,47%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2,58%</w:t>
            </w:r>
            <w:proofErr w:type="gramEnd"/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% metod, které překročily TAT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2,22%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2,20%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2,02%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2,16%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2,05%</w:t>
            </w:r>
            <w:proofErr w:type="gramEnd"/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 xml:space="preserve">Anketa spokojenosti </w:t>
            </w:r>
            <w:proofErr w:type="gramStart"/>
            <w:r w:rsidRPr="000648BC">
              <w:rPr>
                <w:rFonts w:cs="Arial"/>
              </w:rPr>
              <w:t>-  intramurální</w:t>
            </w:r>
            <w:proofErr w:type="gramEnd"/>
            <w:r w:rsidRPr="000648BC">
              <w:rPr>
                <w:rFonts w:cs="Arial"/>
              </w:rPr>
              <w:t xml:space="preserve"> žadatelé (průměrná známka)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1.44</w:t>
            </w:r>
          </w:p>
        </w:tc>
      </w:tr>
      <w:tr w:rsidR="000648BC" w:rsidTr="000648B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 xml:space="preserve">Anketa spokojenosti </w:t>
            </w:r>
            <w:proofErr w:type="gramStart"/>
            <w:r w:rsidRPr="000648BC">
              <w:rPr>
                <w:rFonts w:cs="Arial"/>
              </w:rPr>
              <w:t>-  extramurální</w:t>
            </w:r>
            <w:proofErr w:type="gramEnd"/>
            <w:r w:rsidRPr="000648BC">
              <w:rPr>
                <w:rFonts w:cs="Arial"/>
              </w:rPr>
              <w:t xml:space="preserve"> žadatelé (průměrná známka)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Pr="000648BC" w:rsidRDefault="000648BC" w:rsidP="00B94A6B">
            <w:pPr>
              <w:jc w:val="both"/>
              <w:rPr>
                <w:rFonts w:cs="Arial"/>
              </w:rPr>
            </w:pPr>
            <w:r w:rsidRPr="000648BC">
              <w:rPr>
                <w:rFonts w:cs="Arial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Výborný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C" w:rsidRDefault="000648BC" w:rsidP="00B94A6B">
            <w:pPr>
              <w:rPr>
                <w:rFonts w:cs="Arial"/>
              </w:rPr>
            </w:pPr>
            <w:r>
              <w:rPr>
                <w:rFonts w:cs="Arial"/>
              </w:rPr>
              <w:t>1,13</w:t>
            </w:r>
          </w:p>
        </w:tc>
      </w:tr>
    </w:tbl>
    <w:p w:rsidR="00836E09" w:rsidRDefault="00836E09" w:rsidP="00836E09">
      <w:pPr>
        <w:jc w:val="both"/>
        <w:rPr>
          <w:rFonts w:ascii="Arial" w:hAnsi="Arial" w:cs="Arial"/>
          <w:sz w:val="20"/>
        </w:rPr>
      </w:pPr>
    </w:p>
    <w:p w:rsidR="000648BC" w:rsidRDefault="000648BC" w:rsidP="000648BC">
      <w:pPr>
        <w:jc w:val="both"/>
        <w:rPr>
          <w:rFonts w:cs="Arial"/>
        </w:rPr>
      </w:pPr>
      <w:r>
        <w:rPr>
          <w:rFonts w:cs="Arial"/>
          <w:b/>
        </w:rPr>
        <w:t>Zhodnocení:</w:t>
      </w:r>
      <w:r>
        <w:rPr>
          <w:rFonts w:cs="Arial"/>
        </w:rPr>
        <w:t xml:space="preserve"> Pro rok 2020 bylo na OKB stanoveno 7 indikátorů kvality. Jejich vyhodnocení je souhrnně uvedeno v tabulce (viz výše). Lze konstatovat, že u žádného z parametrů nedošlo k významnému trendu, ve smyslu zhoršení ve srovnání s předchozími roky. Naopak zlepšení je u IK č. 1 a 3.</w:t>
      </w:r>
    </w:p>
    <w:p w:rsidR="000648BC" w:rsidRDefault="000648BC" w:rsidP="00836E09">
      <w:pPr>
        <w:jc w:val="both"/>
        <w:rPr>
          <w:rFonts w:ascii="Arial" w:hAnsi="Arial" w:cs="Arial"/>
          <w:sz w:val="20"/>
        </w:rPr>
      </w:pPr>
    </w:p>
    <w:p w:rsidR="00FD042F" w:rsidRDefault="00DD3D60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RNDr. </w:t>
      </w:r>
      <w:r w:rsidR="00836E09">
        <w:rPr>
          <w:rFonts w:ascii="Calibri" w:hAnsi="Calibri"/>
          <w:b/>
          <w:color w:val="5CA6C0"/>
          <w:sz w:val="21"/>
        </w:rPr>
        <w:t>Markéta Plchová</w:t>
      </w:r>
    </w:p>
    <w:p w:rsidR="00FD042F" w:rsidRPr="00FD042F" w:rsidRDefault="00F7016A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Manažer</w:t>
      </w:r>
      <w:r w:rsidR="00836E09">
        <w:rPr>
          <w:rFonts w:ascii="Calibri Light" w:hAnsi="Calibri Light"/>
          <w:color w:val="706F6F"/>
          <w:sz w:val="21"/>
          <w:szCs w:val="21"/>
        </w:rPr>
        <w:t>ka</w:t>
      </w:r>
      <w:r>
        <w:rPr>
          <w:rFonts w:ascii="Calibri Light" w:hAnsi="Calibri Light"/>
          <w:color w:val="706F6F"/>
          <w:sz w:val="21"/>
          <w:szCs w:val="21"/>
        </w:rPr>
        <w:t xml:space="preserve"> kvality </w:t>
      </w:r>
      <w:r w:rsidR="00DD3D60">
        <w:rPr>
          <w:rFonts w:ascii="Calibri Light" w:hAnsi="Calibri Light"/>
          <w:color w:val="706F6F"/>
          <w:sz w:val="21"/>
          <w:szCs w:val="21"/>
        </w:rPr>
        <w:t>OKB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5A0F9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0D" w:rsidRDefault="00A6660D" w:rsidP="00FD042F">
      <w:pPr>
        <w:spacing w:after="0" w:line="240" w:lineRule="auto"/>
      </w:pPr>
      <w:r>
        <w:separator/>
      </w:r>
    </w:p>
  </w:endnote>
  <w:endnote w:type="continuationSeparator" w:id="0">
    <w:p w:rsidR="00A6660D" w:rsidRDefault="00A6660D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836E0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0" distR="0" simplePos="0" relativeHeight="251661312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-62866</wp:posOffset>
              </wp:positionV>
              <wp:extent cx="619125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4FE4E" id="Line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8.5pt,-4.95pt" to="546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" strokecolor="#5ca6c0" strokeweight=".77717mm">
              <w10:wrap type="topAndBottom" anchorx="page"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AF4A7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F5A6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0D" w:rsidRDefault="00A6660D" w:rsidP="00FD042F">
      <w:pPr>
        <w:spacing w:after="0" w:line="240" w:lineRule="auto"/>
      </w:pPr>
      <w:r>
        <w:separator/>
      </w:r>
    </w:p>
  </w:footnote>
  <w:footnote w:type="continuationSeparator" w:id="0">
    <w:p w:rsidR="00A6660D" w:rsidRDefault="00A6660D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648BC"/>
    <w:rsid w:val="000C7413"/>
    <w:rsid w:val="0013471D"/>
    <w:rsid w:val="001B5834"/>
    <w:rsid w:val="00304B8B"/>
    <w:rsid w:val="00304CDE"/>
    <w:rsid w:val="003D12AC"/>
    <w:rsid w:val="004B68DC"/>
    <w:rsid w:val="00501F08"/>
    <w:rsid w:val="005A0F92"/>
    <w:rsid w:val="005C147E"/>
    <w:rsid w:val="0064525C"/>
    <w:rsid w:val="006B359D"/>
    <w:rsid w:val="0071591E"/>
    <w:rsid w:val="007328DB"/>
    <w:rsid w:val="00836E09"/>
    <w:rsid w:val="00846720"/>
    <w:rsid w:val="008849BB"/>
    <w:rsid w:val="00942D4A"/>
    <w:rsid w:val="00944134"/>
    <w:rsid w:val="00A6660D"/>
    <w:rsid w:val="00A71F3A"/>
    <w:rsid w:val="00AC7273"/>
    <w:rsid w:val="00B130CA"/>
    <w:rsid w:val="00C402B1"/>
    <w:rsid w:val="00C75EC9"/>
    <w:rsid w:val="00CB5559"/>
    <w:rsid w:val="00D428DA"/>
    <w:rsid w:val="00DD3D60"/>
    <w:rsid w:val="00EC12B0"/>
    <w:rsid w:val="00F246F9"/>
    <w:rsid w:val="00F7016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F56F"/>
  <w15:docId w15:val="{64391EDB-CB61-4667-8754-27A36B4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43B0-92D9-4AA7-AF63-729D8EB8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Plchová Markéta, RNDr.</cp:lastModifiedBy>
  <cp:revision>4</cp:revision>
  <cp:lastPrinted>2017-06-15T07:20:00Z</cp:lastPrinted>
  <dcterms:created xsi:type="dcterms:W3CDTF">2022-05-18T12:11:00Z</dcterms:created>
  <dcterms:modified xsi:type="dcterms:W3CDTF">2022-05-18T12:23:00Z</dcterms:modified>
</cp:coreProperties>
</file>