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70EAE" w:rsidRDefault="00870EAE" w:rsidP="00870EAE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Oddělení klinické biochemie</w:t>
      </w:r>
    </w:p>
    <w:p w:rsidR="00870EAE" w:rsidRDefault="00870EAE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</w:p>
    <w:p w:rsidR="00FD042F" w:rsidRDefault="00F7016A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VYHODNOCEN</w:t>
      </w:r>
      <w:r w:rsidR="00DD3D60">
        <w:rPr>
          <w:rFonts w:ascii="Calibri" w:hAnsi="Calibri"/>
          <w:b/>
          <w:color w:val="1D1D1B"/>
          <w:sz w:val="25"/>
          <w:szCs w:val="25"/>
        </w:rPr>
        <w:t xml:space="preserve">Í INDIKÁTORŮ KVALITY ZA OBDOBÍ </w:t>
      </w:r>
      <w:r w:rsidR="00870EAE">
        <w:rPr>
          <w:rFonts w:ascii="Calibri" w:hAnsi="Calibri"/>
          <w:b/>
          <w:color w:val="1D1D1B"/>
          <w:sz w:val="25"/>
          <w:szCs w:val="25"/>
        </w:rPr>
        <w:t>2015–2021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901"/>
        <w:gridCol w:w="902"/>
        <w:gridCol w:w="902"/>
        <w:gridCol w:w="901"/>
        <w:gridCol w:w="902"/>
        <w:gridCol w:w="902"/>
        <w:gridCol w:w="902"/>
      </w:tblGrid>
      <w:tr w:rsidR="00836E09" w:rsidTr="00DE334C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</w:rPr>
              <w:t> 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836E09" w:rsidRDefault="00836E09" w:rsidP="00870EA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836E09" w:rsidRDefault="00836E09" w:rsidP="00870EA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836E09" w:rsidRDefault="00836E09" w:rsidP="00870EA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836E09" w:rsidRDefault="00836E09" w:rsidP="00870EA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836E09" w:rsidRDefault="00836E09" w:rsidP="00870EA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836E09" w:rsidRDefault="00836E09" w:rsidP="00870EA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836E09" w:rsidRDefault="00836E09" w:rsidP="00870EA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2021</w:t>
            </w:r>
          </w:p>
        </w:tc>
      </w:tr>
      <w:tr w:rsidR="00836E09" w:rsidTr="00870EA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  <w:color w:val="C45911"/>
              </w:rPr>
            </w:pPr>
            <w:r>
              <w:rPr>
                <w:rFonts w:cs="Arial"/>
                <w:b/>
                <w:color w:val="C45911"/>
              </w:rPr>
              <w:t>Indikátor kvality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09" w:rsidRDefault="00836E09" w:rsidP="0087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09" w:rsidRDefault="00836E09" w:rsidP="00870EA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E09" w:rsidTr="00870EA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Počet vzorků s neshodou na příjmu BM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1,11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0,95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0,94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0,53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0,84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0,50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0,30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</w:tr>
      <w:tr w:rsidR="00836E09" w:rsidTr="00870EA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odmítnutých vyšetření z důvodu hemolýzy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0,31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0,35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0,32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0,41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0,43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0,41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0,35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</w:tr>
      <w:tr w:rsidR="00836E09" w:rsidTr="00870EAE">
        <w:trPr>
          <w:trHeight w:val="3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neúspěšných zkoušek z EHK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2,4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1,5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0,85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1,48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1,40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1,22 %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2,64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</w:tr>
      <w:tr w:rsidR="00836E09" w:rsidTr="00870EAE">
        <w:trPr>
          <w:trHeight w:val="26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Úspěšnost v programech EHK &lt;70</w:t>
            </w:r>
            <w:r w:rsidR="00870EA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% dle metodiky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36E09" w:rsidTr="00870EA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žádanek, které překročily TAT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1,22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2,40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2,62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2,40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1,47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2,58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4,83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</w:tr>
      <w:tr w:rsidR="00836E09" w:rsidTr="00870EA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metod, které překročily TAT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2,22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2,20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2,02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2,16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2,05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5,34</w:t>
            </w:r>
            <w:r w:rsidR="00870E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</w:tr>
      <w:tr w:rsidR="00836E09" w:rsidTr="00870EA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Anketa </w:t>
            </w:r>
            <w:r w:rsidR="00870EAE">
              <w:rPr>
                <w:rFonts w:cs="Arial"/>
                <w:b/>
              </w:rPr>
              <w:t>spokojenosti – intramurální</w:t>
            </w:r>
            <w:r>
              <w:rPr>
                <w:rFonts w:cs="Arial"/>
                <w:b/>
              </w:rPr>
              <w:t xml:space="preserve"> žadatelé (průměrná známka)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1,24</w:t>
            </w:r>
          </w:p>
        </w:tc>
      </w:tr>
      <w:tr w:rsidR="00836E09" w:rsidTr="00870EA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Anketa </w:t>
            </w:r>
            <w:r w:rsidR="00870EAE">
              <w:rPr>
                <w:rFonts w:cs="Arial"/>
                <w:b/>
              </w:rPr>
              <w:t>spokojenosti – extramurální</w:t>
            </w:r>
            <w:r>
              <w:rPr>
                <w:rFonts w:cs="Arial"/>
                <w:b/>
              </w:rPr>
              <w:t xml:space="preserve"> žadatelé (průměrná známka)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FD59C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09" w:rsidRDefault="00836E09" w:rsidP="00870E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1,19</w:t>
            </w:r>
          </w:p>
        </w:tc>
      </w:tr>
    </w:tbl>
    <w:p w:rsidR="00836E09" w:rsidRDefault="00836E09" w:rsidP="00836E09">
      <w:pPr>
        <w:jc w:val="both"/>
        <w:rPr>
          <w:rFonts w:ascii="Arial" w:hAnsi="Arial" w:cs="Arial"/>
          <w:sz w:val="20"/>
        </w:rPr>
      </w:pPr>
    </w:p>
    <w:p w:rsidR="00836E09" w:rsidRDefault="00836E09" w:rsidP="00836E09">
      <w:pPr>
        <w:jc w:val="both"/>
        <w:rPr>
          <w:rFonts w:cs="Arial"/>
        </w:rPr>
      </w:pPr>
      <w:r>
        <w:rPr>
          <w:rFonts w:cs="Arial"/>
          <w:b/>
        </w:rPr>
        <w:t>Zhodnocení:</w:t>
      </w:r>
      <w:r>
        <w:rPr>
          <w:rFonts w:cs="Arial"/>
        </w:rPr>
        <w:t xml:space="preserve"> Pro rok 2021 bylo na OKB stanoveno 7 indikátorů kvality. Jejich vyhodnocení je souhrnně uvedeno v tabulce (viz výše). Lze konstatovat, že došlo k nárůstu u indikátorů č. 3 a 5, nicméně požadovaná kritéria byla splněna. Nárůst těchto indikátorů je způsoben zásadní provozní změnou – instalací nových analytických linek a </w:t>
      </w:r>
      <w:proofErr w:type="spellStart"/>
      <w:r>
        <w:rPr>
          <w:rFonts w:cs="Arial"/>
        </w:rPr>
        <w:t>preanalytického</w:t>
      </w:r>
      <w:proofErr w:type="spellEnd"/>
      <w:r>
        <w:rPr>
          <w:rFonts w:cs="Arial"/>
        </w:rPr>
        <w:t xml:space="preserve"> systému.</w:t>
      </w:r>
    </w:p>
    <w:p w:rsidR="00870EAE" w:rsidRDefault="00870EAE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FD042F" w:rsidRDefault="00DD3D60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RNDr. </w:t>
      </w:r>
      <w:r w:rsidR="00836E09">
        <w:rPr>
          <w:rFonts w:ascii="Calibri" w:hAnsi="Calibri"/>
          <w:b/>
          <w:color w:val="5CA6C0"/>
          <w:sz w:val="21"/>
        </w:rPr>
        <w:t>Markéta Plchová</w:t>
      </w:r>
    </w:p>
    <w:p w:rsidR="00FD042F" w:rsidRPr="00FD042F" w:rsidRDefault="00F7016A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color w:val="706F6F"/>
          <w:sz w:val="21"/>
          <w:szCs w:val="21"/>
        </w:rPr>
        <w:t>Manažer</w:t>
      </w:r>
      <w:r w:rsidR="00836E09">
        <w:rPr>
          <w:rFonts w:ascii="Calibri Light" w:hAnsi="Calibri Light"/>
          <w:color w:val="706F6F"/>
          <w:sz w:val="21"/>
          <w:szCs w:val="21"/>
        </w:rPr>
        <w:t>ka</w:t>
      </w:r>
      <w:r>
        <w:rPr>
          <w:rFonts w:ascii="Calibri Light" w:hAnsi="Calibri Light"/>
          <w:color w:val="706F6F"/>
          <w:sz w:val="21"/>
          <w:szCs w:val="21"/>
        </w:rPr>
        <w:t xml:space="preserve"> kvality </w:t>
      </w:r>
      <w:r w:rsidR="00DD3D60">
        <w:rPr>
          <w:rFonts w:ascii="Calibri Light" w:hAnsi="Calibri Light"/>
          <w:color w:val="706F6F"/>
          <w:sz w:val="21"/>
          <w:szCs w:val="21"/>
        </w:rPr>
        <w:t>OKB</w:t>
      </w:r>
      <w:r w:rsidR="00870EAE" w:rsidRPr="00870EAE">
        <w:rPr>
          <w:rFonts w:ascii="Calibri Light" w:hAnsi="Calibri Light"/>
          <w:color w:val="706F6F"/>
          <w:sz w:val="21"/>
          <w:szCs w:val="21"/>
        </w:rPr>
        <w:t>, 1. 3. 2022</w:t>
      </w:r>
    </w:p>
    <w:sectPr w:rsidR="00FD042F" w:rsidRPr="00FD042F" w:rsidSect="005A0F9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2B1" w:rsidRDefault="00C402B1" w:rsidP="00FD042F">
      <w:pPr>
        <w:spacing w:after="0" w:line="240" w:lineRule="auto"/>
      </w:pPr>
      <w:r>
        <w:separator/>
      </w:r>
    </w:p>
  </w:endnote>
  <w:endnote w:type="continuationSeparator" w:id="0">
    <w:p w:rsidR="00C402B1" w:rsidRDefault="00C402B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836E0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5" distB="4294967295" distL="0" distR="0" simplePos="0" relativeHeight="251661312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-62866</wp:posOffset>
              </wp:positionV>
              <wp:extent cx="619125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4FE4E" id="Line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8.5pt,-4.95pt" to="546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" strokecolor="#5ca6c0" strokeweight=".77717mm">
              <w10:wrap type="topAndBottom" anchorx="page"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AF4A7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8F5A6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2B1" w:rsidRDefault="00C402B1" w:rsidP="00FD042F">
      <w:pPr>
        <w:spacing w:after="0" w:line="240" w:lineRule="auto"/>
      </w:pPr>
      <w:r>
        <w:separator/>
      </w:r>
    </w:p>
  </w:footnote>
  <w:footnote w:type="continuationSeparator" w:id="0">
    <w:p w:rsidR="00C402B1" w:rsidRDefault="00C402B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C7413"/>
    <w:rsid w:val="0013471D"/>
    <w:rsid w:val="001B5834"/>
    <w:rsid w:val="00304B8B"/>
    <w:rsid w:val="00304CDE"/>
    <w:rsid w:val="003D12AC"/>
    <w:rsid w:val="004B68DC"/>
    <w:rsid w:val="00501F08"/>
    <w:rsid w:val="005A0F92"/>
    <w:rsid w:val="005C147E"/>
    <w:rsid w:val="0064525C"/>
    <w:rsid w:val="006B359D"/>
    <w:rsid w:val="0071591E"/>
    <w:rsid w:val="007328DB"/>
    <w:rsid w:val="00836E09"/>
    <w:rsid w:val="00870EAE"/>
    <w:rsid w:val="008849BB"/>
    <w:rsid w:val="00942D4A"/>
    <w:rsid w:val="00944134"/>
    <w:rsid w:val="00AC7273"/>
    <w:rsid w:val="00B130CA"/>
    <w:rsid w:val="00C402B1"/>
    <w:rsid w:val="00C75EC9"/>
    <w:rsid w:val="00CB5559"/>
    <w:rsid w:val="00DD3D60"/>
    <w:rsid w:val="00DE334C"/>
    <w:rsid w:val="00EC12B0"/>
    <w:rsid w:val="00F246F9"/>
    <w:rsid w:val="00F7016A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391EDB-CB61-4667-8754-27A36B4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675C-12F0-427F-98BF-68C5769D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5</cp:revision>
  <cp:lastPrinted>2017-06-15T07:20:00Z</cp:lastPrinted>
  <dcterms:created xsi:type="dcterms:W3CDTF">2022-05-18T12:06:00Z</dcterms:created>
  <dcterms:modified xsi:type="dcterms:W3CDTF">2022-06-15T12:59:00Z</dcterms:modified>
</cp:coreProperties>
</file>