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0679D5" w:rsidRPr="00EC1DB8" w:rsidRDefault="00E93792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 xml:space="preserve">Ortopedická </w:t>
      </w:r>
      <w:r w:rsidR="000679D5" w:rsidRPr="00EC1DB8">
        <w:rPr>
          <w:rFonts w:ascii="Arial" w:hAnsi="Arial" w:cs="Arial"/>
          <w:b/>
          <w:color w:val="365F91" w:themeColor="accent1" w:themeShade="BF"/>
        </w:rPr>
        <w:t>klinika</w:t>
      </w: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Pr="003163D4" w:rsidRDefault="005E1855" w:rsidP="003163D4">
      <w:pPr>
        <w:ind w:left="-142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1: </w:t>
      </w:r>
      <w:r w:rsidR="004E39C0">
        <w:rPr>
          <w:rFonts w:ascii="Arial" w:hAnsi="Arial" w:cs="Arial"/>
          <w:b/>
          <w:color w:val="365F91" w:themeColor="accent1" w:themeShade="BF"/>
        </w:rPr>
        <w:t xml:space="preserve">Počet TEP kyčlí a kolen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126"/>
        <w:gridCol w:w="2126"/>
        <w:gridCol w:w="2127"/>
      </w:tblGrid>
      <w:tr w:rsidR="00AE07D2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CKP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41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37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38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391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398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394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280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295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274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Reimplantace TEP kyčlí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63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71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40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Reimplantace TEP kolen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32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25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20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126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807</w:t>
            </w:r>
          </w:p>
        </w:tc>
        <w:tc>
          <w:tcPr>
            <w:tcW w:w="2126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826</w:t>
            </w:r>
          </w:p>
        </w:tc>
        <w:tc>
          <w:tcPr>
            <w:tcW w:w="2127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766</w:t>
            </w:r>
          </w:p>
        </w:tc>
      </w:tr>
    </w:tbl>
    <w:p w:rsidR="005E1855" w:rsidRDefault="005E1855" w:rsidP="00364BFE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2: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Poměr primoimplantací a revizních endoprotetických výkonů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126"/>
        <w:gridCol w:w="2126"/>
        <w:gridCol w:w="2127"/>
      </w:tblGrid>
      <w:tr w:rsidR="00AE07D2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Primoimplantace TEP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712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730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706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Reimplantace TEP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95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96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60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364BFE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126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807</w:t>
            </w:r>
          </w:p>
        </w:tc>
        <w:tc>
          <w:tcPr>
            <w:tcW w:w="2126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826</w:t>
            </w:r>
          </w:p>
        </w:tc>
        <w:tc>
          <w:tcPr>
            <w:tcW w:w="2127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766</w:t>
            </w:r>
          </w:p>
        </w:tc>
      </w:tr>
    </w:tbl>
    <w:p w:rsidR="00364BFE" w:rsidRDefault="00364BFE" w:rsidP="00364BFE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3: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Poměr primoimplantací TEP kyčlí a kolen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126"/>
        <w:gridCol w:w="2126"/>
        <w:gridCol w:w="2127"/>
      </w:tblGrid>
      <w:tr w:rsidR="00AE07D2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5E1855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391 (58,3 %)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398 (57,4 %)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394 (59,0 %)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5E1855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280 (41,8 %)</w:t>
            </w:r>
          </w:p>
        </w:tc>
        <w:tc>
          <w:tcPr>
            <w:tcW w:w="2126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295 (42,6 %)</w:t>
            </w:r>
          </w:p>
        </w:tc>
        <w:tc>
          <w:tcPr>
            <w:tcW w:w="2127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274 (41,0 %)</w:t>
            </w:r>
          </w:p>
        </w:tc>
      </w:tr>
      <w:tr w:rsidR="00AE07D2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E07D2" w:rsidRPr="005E1855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126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671</w:t>
            </w:r>
          </w:p>
        </w:tc>
        <w:tc>
          <w:tcPr>
            <w:tcW w:w="2126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693</w:t>
            </w:r>
          </w:p>
        </w:tc>
        <w:tc>
          <w:tcPr>
            <w:tcW w:w="2127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668</w:t>
            </w:r>
          </w:p>
        </w:tc>
      </w:tr>
    </w:tbl>
    <w:p w:rsidR="00364BFE" w:rsidRDefault="00364BFE" w:rsidP="00364BFE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5E1855" w:rsidRPr="00905D28" w:rsidRDefault="005E1855" w:rsidP="005E1855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>Tab. 4</w:t>
      </w:r>
      <w:r w:rsidRPr="00905D28">
        <w:rPr>
          <w:rFonts w:ascii="Arial" w:hAnsi="Arial" w:cs="Arial"/>
          <w:b/>
          <w:color w:val="365F91"/>
        </w:rPr>
        <w:t xml:space="preserve">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Počet jednotlivých typů TEP kyčle podle fixace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268"/>
        <w:gridCol w:w="2268"/>
        <w:gridCol w:w="2268"/>
      </w:tblGrid>
      <w:tr w:rsidR="00AE07D2" w:rsidRPr="00142D3B" w:rsidTr="00023F7F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023F7F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023F7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AE07D2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07D2" w:rsidRPr="00A2082D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Cementované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176 (45,0 %)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172 (43,2 %)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160 (40,6 %)</w:t>
            </w:r>
          </w:p>
        </w:tc>
      </w:tr>
      <w:tr w:rsidR="00AE07D2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07D2" w:rsidRPr="00A2082D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Hybridní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59 (15,1 %)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54 (13,6 %)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46 (11,7 %)</w:t>
            </w:r>
          </w:p>
        </w:tc>
      </w:tr>
      <w:tr w:rsidR="00AE07D2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07D2" w:rsidRPr="00A2082D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Necementované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156 (39,9 %)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172 (43,2 %)</w:t>
            </w:r>
          </w:p>
        </w:tc>
        <w:tc>
          <w:tcPr>
            <w:tcW w:w="2268" w:type="dxa"/>
            <w:vAlign w:val="center"/>
          </w:tcPr>
          <w:p w:rsidR="00AE07D2" w:rsidRPr="00DC47B0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188 (47,7 %)</w:t>
            </w:r>
          </w:p>
        </w:tc>
      </w:tr>
      <w:tr w:rsidR="00AE07D2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07D2" w:rsidRPr="00905D28" w:rsidRDefault="00AE07D2" w:rsidP="00023F7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268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391</w:t>
            </w:r>
          </w:p>
        </w:tc>
        <w:tc>
          <w:tcPr>
            <w:tcW w:w="2268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398</w:t>
            </w:r>
          </w:p>
        </w:tc>
        <w:tc>
          <w:tcPr>
            <w:tcW w:w="2268" w:type="dxa"/>
            <w:vAlign w:val="center"/>
          </w:tcPr>
          <w:p w:rsidR="00AE07D2" w:rsidRPr="00A000A2" w:rsidRDefault="00AE07D2" w:rsidP="00023F7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394</w:t>
            </w:r>
          </w:p>
        </w:tc>
      </w:tr>
    </w:tbl>
    <w:p w:rsidR="005E1855" w:rsidRDefault="005E1855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</w:p>
    <w:p w:rsidR="00905D28" w:rsidRDefault="00905D28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  <w:r>
        <w:rPr>
          <w:rFonts w:ascii="Arial" w:hAnsi="Arial" w:cs="Arial"/>
          <w:b/>
          <w:color w:val="365F91" w:themeColor="accent1" w:themeShade="BF"/>
        </w:rPr>
        <w:t>Tab. 5</w:t>
      </w:r>
      <w:r w:rsidRPr="00905D28">
        <w:rPr>
          <w:rFonts w:ascii="Arial" w:hAnsi="Arial" w:cs="Arial"/>
          <w:b/>
          <w:color w:val="365F91"/>
        </w:rPr>
        <w:t xml:space="preserve">: </w:t>
      </w:r>
      <w:r>
        <w:rPr>
          <w:rFonts w:ascii="Arial" w:hAnsi="Arial" w:cs="Arial"/>
          <w:b/>
          <w:color w:val="365F91"/>
        </w:rPr>
        <w:t>Luxace po TEP kyčelního kloubu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268"/>
        <w:gridCol w:w="2268"/>
        <w:gridCol w:w="2268"/>
      </w:tblGrid>
      <w:tr w:rsidR="00AE07D2" w:rsidRPr="00364BFE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AE07D2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07D2" w:rsidRPr="00A2082D" w:rsidRDefault="00AE07D2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A2082D">
              <w:rPr>
                <w:rFonts w:ascii="Arial" w:hAnsi="Arial" w:cs="Arial"/>
                <w:b/>
                <w:color w:val="365F91"/>
              </w:rPr>
              <w:t xml:space="preserve">Luxace TEP kyčle </w:t>
            </w:r>
          </w:p>
        </w:tc>
        <w:tc>
          <w:tcPr>
            <w:tcW w:w="2268" w:type="dxa"/>
            <w:vAlign w:val="center"/>
          </w:tcPr>
          <w:p w:rsidR="00AE07D2" w:rsidRPr="00DC47B0" w:rsidRDefault="00AF3211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2268" w:type="dxa"/>
            <w:vAlign w:val="center"/>
          </w:tcPr>
          <w:p w:rsidR="00AE07D2" w:rsidRPr="00DC47B0" w:rsidRDefault="00AF3211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11</w:t>
            </w:r>
          </w:p>
        </w:tc>
        <w:tc>
          <w:tcPr>
            <w:tcW w:w="2268" w:type="dxa"/>
            <w:vAlign w:val="center"/>
          </w:tcPr>
          <w:p w:rsidR="00AE07D2" w:rsidRPr="00DC47B0" w:rsidRDefault="00AF3211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</w:t>
            </w:r>
            <w:bookmarkStart w:id="0" w:name="_GoBack"/>
            <w:bookmarkEnd w:id="0"/>
          </w:p>
        </w:tc>
      </w:tr>
    </w:tbl>
    <w:p w:rsidR="00905D28" w:rsidRDefault="00905D28" w:rsidP="00905D28">
      <w:pPr>
        <w:ind w:left="-142"/>
        <w:rPr>
          <w:rFonts w:ascii="Arial" w:hAnsi="Arial" w:cs="Arial"/>
          <w:b/>
          <w:color w:val="365F91" w:themeColor="accent1" w:themeShade="BF"/>
        </w:rPr>
      </w:pPr>
    </w:p>
    <w:p w:rsidR="00905D28" w:rsidRPr="00905D28" w:rsidRDefault="00905D28" w:rsidP="00905D28">
      <w:pPr>
        <w:ind w:left="-142"/>
        <w:jc w:val="both"/>
        <w:rPr>
          <w:rFonts w:ascii="Arial" w:hAnsi="Arial" w:cs="Arial"/>
          <w:b/>
          <w:color w:val="365F91"/>
        </w:rPr>
      </w:pPr>
      <w:r w:rsidRPr="00905D28">
        <w:rPr>
          <w:rFonts w:ascii="Arial" w:hAnsi="Arial" w:cs="Arial"/>
          <w:b/>
          <w:color w:val="365F91"/>
        </w:rPr>
        <w:t xml:space="preserve">Tab. 6: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>Počet komplikací vyžadujících operační revizi podle roku primoimplantace TEP kolena/kyčle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134"/>
        <w:gridCol w:w="1134"/>
        <w:gridCol w:w="1191"/>
        <w:gridCol w:w="1077"/>
        <w:gridCol w:w="1191"/>
        <w:gridCol w:w="1077"/>
      </w:tblGrid>
      <w:tr w:rsidR="00AE07D2" w:rsidRPr="00142D3B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07D2" w:rsidRPr="00142D3B" w:rsidRDefault="00AE07D2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AE07D2" w:rsidRPr="00364BFE" w:rsidRDefault="00AE07D2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AE07D2" w:rsidRPr="00142D3B" w:rsidTr="00FF6A69">
        <w:trPr>
          <w:trHeight w:val="478"/>
        </w:trPr>
        <w:tc>
          <w:tcPr>
            <w:tcW w:w="2802" w:type="dxa"/>
            <w:shd w:val="clear" w:color="auto" w:fill="D9D9D9"/>
            <w:vAlign w:val="center"/>
          </w:tcPr>
          <w:p w:rsidR="00AE07D2" w:rsidRPr="00364BFE" w:rsidRDefault="00AE07D2" w:rsidP="00FF6A69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AE07D2" w:rsidRPr="00905D28" w:rsidRDefault="00AE07D2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AE07D2" w:rsidRPr="00905D28" w:rsidRDefault="00AE07D2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AE07D2" w:rsidRPr="00905D28" w:rsidRDefault="00AE07D2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AE07D2" w:rsidRPr="00905D28" w:rsidRDefault="00AE07D2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AE07D2" w:rsidRPr="00905D28" w:rsidRDefault="00AE07D2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AE07D2" w:rsidRPr="00905D28" w:rsidRDefault="00AE07D2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</w:tr>
      <w:tr w:rsidR="00982DEB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982DEB" w:rsidRPr="00905D28" w:rsidRDefault="00982DEB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Povrchová infekce</w:t>
            </w:r>
          </w:p>
        </w:tc>
        <w:tc>
          <w:tcPr>
            <w:tcW w:w="1134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 (1,8 %)</w:t>
            </w:r>
          </w:p>
        </w:tc>
        <w:tc>
          <w:tcPr>
            <w:tcW w:w="1134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 (1,0 %)</w:t>
            </w:r>
          </w:p>
        </w:tc>
        <w:tc>
          <w:tcPr>
            <w:tcW w:w="1191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6 (2,1 %)</w:t>
            </w:r>
          </w:p>
        </w:tc>
        <w:tc>
          <w:tcPr>
            <w:tcW w:w="1077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191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077" w:type="dxa"/>
            <w:vAlign w:val="center"/>
          </w:tcPr>
          <w:p w:rsidR="00982DEB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 (0,5 %)</w:t>
            </w:r>
          </w:p>
        </w:tc>
      </w:tr>
      <w:tr w:rsidR="00982DEB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982DEB" w:rsidRPr="00905D28" w:rsidRDefault="00982DEB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Hluboká infekce</w:t>
            </w:r>
          </w:p>
        </w:tc>
        <w:tc>
          <w:tcPr>
            <w:tcW w:w="1134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134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191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 (1,8 %)</w:t>
            </w:r>
          </w:p>
        </w:tc>
        <w:tc>
          <w:tcPr>
            <w:tcW w:w="1077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191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(0,4 %)</w:t>
            </w:r>
          </w:p>
        </w:tc>
        <w:tc>
          <w:tcPr>
            <w:tcW w:w="1077" w:type="dxa"/>
            <w:vAlign w:val="center"/>
          </w:tcPr>
          <w:p w:rsidR="00982DEB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 (0,5 %)</w:t>
            </w:r>
          </w:p>
        </w:tc>
      </w:tr>
      <w:tr w:rsidR="00982DEB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982DEB" w:rsidRPr="00905D28" w:rsidRDefault="00982DEB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Periprotetická fraktura</w:t>
            </w:r>
          </w:p>
        </w:tc>
        <w:tc>
          <w:tcPr>
            <w:tcW w:w="1134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134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191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(0,4 %)</w:t>
            </w:r>
          </w:p>
        </w:tc>
        <w:tc>
          <w:tcPr>
            <w:tcW w:w="1077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 (0,3 %)</w:t>
            </w:r>
          </w:p>
        </w:tc>
        <w:tc>
          <w:tcPr>
            <w:tcW w:w="1191" w:type="dxa"/>
            <w:vAlign w:val="center"/>
          </w:tcPr>
          <w:p w:rsidR="00982DEB" w:rsidRPr="00DC47B0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  <w:tc>
          <w:tcPr>
            <w:tcW w:w="1077" w:type="dxa"/>
            <w:vAlign w:val="center"/>
          </w:tcPr>
          <w:p w:rsidR="00982DEB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 (0 %)</w:t>
            </w:r>
          </w:p>
        </w:tc>
      </w:tr>
      <w:tr w:rsidR="00982DEB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982DEB" w:rsidRPr="00905D28" w:rsidRDefault="00982DEB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 xml:space="preserve">Celkem revizních operací </w:t>
            </w:r>
          </w:p>
        </w:tc>
        <w:tc>
          <w:tcPr>
            <w:tcW w:w="1134" w:type="dxa"/>
            <w:vAlign w:val="center"/>
          </w:tcPr>
          <w:p w:rsidR="00982DEB" w:rsidRPr="005D4DA1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(1,8 %)</w:t>
            </w:r>
          </w:p>
        </w:tc>
        <w:tc>
          <w:tcPr>
            <w:tcW w:w="1134" w:type="dxa"/>
            <w:vAlign w:val="center"/>
          </w:tcPr>
          <w:p w:rsidR="00982DEB" w:rsidRPr="005D4DA1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6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(1,5 %)</w:t>
            </w:r>
          </w:p>
        </w:tc>
        <w:tc>
          <w:tcPr>
            <w:tcW w:w="1191" w:type="dxa"/>
            <w:vAlign w:val="center"/>
          </w:tcPr>
          <w:p w:rsidR="00982DEB" w:rsidRPr="005D4DA1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12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(4,3 %)</w:t>
            </w:r>
          </w:p>
        </w:tc>
        <w:tc>
          <w:tcPr>
            <w:tcW w:w="1077" w:type="dxa"/>
            <w:vAlign w:val="center"/>
          </w:tcPr>
          <w:p w:rsidR="00982DEB" w:rsidRPr="005D4DA1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(1,8 %)</w:t>
            </w:r>
          </w:p>
        </w:tc>
        <w:tc>
          <w:tcPr>
            <w:tcW w:w="1191" w:type="dxa"/>
            <w:vAlign w:val="center"/>
          </w:tcPr>
          <w:p w:rsidR="00982DEB" w:rsidRPr="005D4DA1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(1,1 %)</w:t>
            </w:r>
          </w:p>
        </w:tc>
        <w:tc>
          <w:tcPr>
            <w:tcW w:w="1077" w:type="dxa"/>
            <w:vAlign w:val="center"/>
          </w:tcPr>
          <w:p w:rsidR="00982DEB" w:rsidRPr="005D4DA1" w:rsidRDefault="00982DEB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</w:pPr>
            <w:r w:rsidRPr="005D4D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cs-CZ"/>
              </w:rPr>
              <w:t xml:space="preserve"> (1,0 %)</w:t>
            </w:r>
          </w:p>
        </w:tc>
      </w:tr>
    </w:tbl>
    <w:p w:rsidR="00905D28" w:rsidRDefault="00905D28" w:rsidP="00905D28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</w:p>
    <w:p w:rsidR="002E773F" w:rsidRPr="002E773F" w:rsidRDefault="002E773F" w:rsidP="002E773F">
      <w:pPr>
        <w:ind w:left="-142"/>
        <w:jc w:val="both"/>
        <w:rPr>
          <w:rFonts w:ascii="Arial" w:hAnsi="Arial" w:cs="Arial"/>
          <w:b/>
          <w:color w:val="365F91"/>
        </w:rPr>
      </w:pPr>
      <w:r w:rsidRPr="002E773F">
        <w:rPr>
          <w:rFonts w:ascii="Arial" w:hAnsi="Arial" w:cs="Arial"/>
          <w:b/>
          <w:color w:val="365F91"/>
        </w:rPr>
        <w:t xml:space="preserve">Tab. 7: </w:t>
      </w:r>
      <w:r w:rsidRPr="002E773F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Výskyt hematomů po TEP kyčle/kolena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134"/>
        <w:gridCol w:w="1134"/>
        <w:gridCol w:w="1191"/>
        <w:gridCol w:w="1218"/>
        <w:gridCol w:w="1050"/>
        <w:gridCol w:w="1077"/>
      </w:tblGrid>
      <w:tr w:rsidR="002E773F" w:rsidRPr="00142D3B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E773F" w:rsidRPr="00142D3B" w:rsidRDefault="002E773F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2E773F" w:rsidRPr="00142D3B" w:rsidTr="00FF6A69">
        <w:trPr>
          <w:trHeight w:val="478"/>
        </w:trPr>
        <w:tc>
          <w:tcPr>
            <w:tcW w:w="2802" w:type="dxa"/>
            <w:shd w:val="clear" w:color="auto" w:fill="D9D9D9"/>
            <w:vAlign w:val="center"/>
          </w:tcPr>
          <w:p w:rsidR="002E773F" w:rsidRPr="00364BFE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218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</w:tr>
      <w:tr w:rsidR="002E773F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2E773F" w:rsidRPr="002E773F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Bez hematomu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182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332</w:t>
            </w:r>
          </w:p>
        </w:tc>
        <w:tc>
          <w:tcPr>
            <w:tcW w:w="1191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216</w:t>
            </w:r>
          </w:p>
        </w:tc>
        <w:tc>
          <w:tcPr>
            <w:tcW w:w="1218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349</w:t>
            </w:r>
          </w:p>
        </w:tc>
        <w:tc>
          <w:tcPr>
            <w:tcW w:w="1050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200</w:t>
            </w:r>
          </w:p>
        </w:tc>
        <w:tc>
          <w:tcPr>
            <w:tcW w:w="1077" w:type="dxa"/>
            <w:vAlign w:val="center"/>
          </w:tcPr>
          <w:p w:rsidR="002E773F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347</w:t>
            </w:r>
          </w:p>
        </w:tc>
      </w:tr>
      <w:tr w:rsidR="002E773F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2E773F" w:rsidRPr="002E773F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Velikost do 10x10 cm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35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53</w:t>
            </w:r>
          </w:p>
        </w:tc>
        <w:tc>
          <w:tcPr>
            <w:tcW w:w="1191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25</w:t>
            </w:r>
          </w:p>
        </w:tc>
        <w:tc>
          <w:tcPr>
            <w:tcW w:w="1218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</w:t>
            </w:r>
          </w:p>
        </w:tc>
        <w:tc>
          <w:tcPr>
            <w:tcW w:w="1050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20</w:t>
            </w:r>
          </w:p>
        </w:tc>
        <w:tc>
          <w:tcPr>
            <w:tcW w:w="1077" w:type="dxa"/>
            <w:vAlign w:val="center"/>
          </w:tcPr>
          <w:p w:rsidR="002E773F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</w:t>
            </w:r>
          </w:p>
        </w:tc>
      </w:tr>
      <w:tr w:rsidR="002E773F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2E773F" w:rsidRPr="002E773F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Velikost nad 10x10 cm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55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44</w:t>
            </w:r>
          </w:p>
        </w:tc>
        <w:tc>
          <w:tcPr>
            <w:tcW w:w="1191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53</w:t>
            </w:r>
          </w:p>
        </w:tc>
        <w:tc>
          <w:tcPr>
            <w:tcW w:w="1218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47</w:t>
            </w:r>
          </w:p>
        </w:tc>
        <w:tc>
          <w:tcPr>
            <w:tcW w:w="1050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51</w:t>
            </w:r>
          </w:p>
        </w:tc>
        <w:tc>
          <w:tcPr>
            <w:tcW w:w="1077" w:type="dxa"/>
            <w:vAlign w:val="center"/>
          </w:tcPr>
          <w:p w:rsidR="002E773F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46</w:t>
            </w:r>
          </w:p>
        </w:tc>
      </w:tr>
      <w:tr w:rsidR="002E773F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2E773F" w:rsidRPr="002E773F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Rozsáhlý hematom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1191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1218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050" w:type="dxa"/>
            <w:vAlign w:val="center"/>
          </w:tcPr>
          <w:p w:rsidR="002E773F" w:rsidRPr="00DC47B0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1077" w:type="dxa"/>
            <w:vAlign w:val="center"/>
          </w:tcPr>
          <w:p w:rsidR="002E773F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0</w:t>
            </w:r>
          </w:p>
        </w:tc>
      </w:tr>
    </w:tbl>
    <w:p w:rsidR="002E773F" w:rsidRDefault="002E773F" w:rsidP="002E773F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</w:pPr>
    </w:p>
    <w:p w:rsidR="002E773F" w:rsidRPr="00023F7F" w:rsidRDefault="00FF6A69" w:rsidP="002E773F">
      <w:pPr>
        <w:ind w:left="-142"/>
        <w:jc w:val="both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/>
        </w:rPr>
        <w:t>Tab. 8</w:t>
      </w:r>
      <w:r w:rsidR="002E773F" w:rsidRPr="002E773F">
        <w:rPr>
          <w:rFonts w:ascii="Arial" w:hAnsi="Arial" w:cs="Arial"/>
          <w:b/>
          <w:color w:val="365F91"/>
        </w:rPr>
        <w:t xml:space="preserve">: </w:t>
      </w:r>
      <w:r w:rsidR="002E773F" w:rsidRPr="00023F7F">
        <w:rPr>
          <w:rFonts w:ascii="Arial" w:eastAsia="Times New Roman" w:hAnsi="Arial" w:cs="Arial"/>
          <w:b/>
          <w:color w:val="365F91"/>
          <w:sz w:val="21"/>
          <w:szCs w:val="21"/>
          <w:lang w:eastAsia="cs-CZ"/>
        </w:rPr>
        <w:t xml:space="preserve">Výskyt sekrece z rány/po redonech po 4. dnu u TEP kyčle/kolena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134"/>
        <w:gridCol w:w="1134"/>
        <w:gridCol w:w="1191"/>
        <w:gridCol w:w="1218"/>
        <w:gridCol w:w="1050"/>
        <w:gridCol w:w="1077"/>
      </w:tblGrid>
      <w:tr w:rsidR="002E773F" w:rsidRPr="00142D3B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E773F" w:rsidRPr="00142D3B" w:rsidRDefault="002E773F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2015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</w:tr>
      <w:tr w:rsidR="002E773F" w:rsidRPr="00142D3B" w:rsidTr="00FF6A69">
        <w:trPr>
          <w:trHeight w:val="478"/>
        </w:trPr>
        <w:tc>
          <w:tcPr>
            <w:tcW w:w="2802" w:type="dxa"/>
            <w:shd w:val="clear" w:color="auto" w:fill="D9D9D9"/>
            <w:vAlign w:val="center"/>
          </w:tcPr>
          <w:p w:rsidR="002E773F" w:rsidRPr="00364BFE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cs-CZ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218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  <w:lang w:eastAsia="cs-CZ"/>
              </w:rPr>
              <w:t>TEP kyčle</w:t>
            </w:r>
          </w:p>
        </w:tc>
      </w:tr>
      <w:tr w:rsidR="00023F7F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023F7F" w:rsidRPr="00023F7F" w:rsidRDefault="00023F7F" w:rsidP="00FF6A69">
            <w:pPr>
              <w:spacing w:after="0"/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</w:pPr>
            <w:r w:rsidRPr="00023F7F"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  <w:t>Bez sekrece</w:t>
            </w:r>
          </w:p>
        </w:tc>
        <w:tc>
          <w:tcPr>
            <w:tcW w:w="1134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266</w:t>
            </w:r>
          </w:p>
        </w:tc>
        <w:tc>
          <w:tcPr>
            <w:tcW w:w="1134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399</w:t>
            </w:r>
          </w:p>
        </w:tc>
        <w:tc>
          <w:tcPr>
            <w:tcW w:w="1191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290</w:t>
            </w:r>
          </w:p>
        </w:tc>
        <w:tc>
          <w:tcPr>
            <w:tcW w:w="1218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421</w:t>
            </w:r>
          </w:p>
        </w:tc>
        <w:tc>
          <w:tcPr>
            <w:tcW w:w="1050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263</w:t>
            </w:r>
          </w:p>
        </w:tc>
        <w:tc>
          <w:tcPr>
            <w:tcW w:w="1077" w:type="dxa"/>
            <w:vAlign w:val="center"/>
          </w:tcPr>
          <w:p w:rsidR="00023F7F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400</w:t>
            </w:r>
          </w:p>
        </w:tc>
      </w:tr>
      <w:tr w:rsidR="00023F7F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023F7F" w:rsidRPr="00023F7F" w:rsidRDefault="00023F7F" w:rsidP="00FF6A69">
            <w:pPr>
              <w:spacing w:after="0"/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</w:pPr>
            <w:r w:rsidRPr="00023F7F">
              <w:rPr>
                <w:rFonts w:ascii="Arial" w:eastAsia="Times New Roman" w:hAnsi="Arial" w:cs="Arial"/>
                <w:color w:val="365F91"/>
                <w:sz w:val="21"/>
                <w:szCs w:val="21"/>
                <w:lang w:eastAsia="cs-CZ"/>
              </w:rPr>
              <w:t>Sekrece z rány/po redonech</w:t>
            </w:r>
          </w:p>
        </w:tc>
        <w:tc>
          <w:tcPr>
            <w:tcW w:w="1134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14</w:t>
            </w:r>
          </w:p>
        </w:tc>
        <w:tc>
          <w:tcPr>
            <w:tcW w:w="1134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33</w:t>
            </w:r>
          </w:p>
        </w:tc>
        <w:tc>
          <w:tcPr>
            <w:tcW w:w="1191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1218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14</w:t>
            </w:r>
          </w:p>
        </w:tc>
        <w:tc>
          <w:tcPr>
            <w:tcW w:w="1050" w:type="dxa"/>
            <w:vAlign w:val="center"/>
          </w:tcPr>
          <w:p w:rsidR="00023F7F" w:rsidRPr="00DC47B0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11</w:t>
            </w:r>
          </w:p>
        </w:tc>
        <w:tc>
          <w:tcPr>
            <w:tcW w:w="1077" w:type="dxa"/>
            <w:vAlign w:val="center"/>
          </w:tcPr>
          <w:p w:rsidR="00023F7F" w:rsidRDefault="00023F7F" w:rsidP="00FF6A6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cs-CZ"/>
              </w:rPr>
              <w:t>32</w:t>
            </w:r>
          </w:p>
        </w:tc>
      </w:tr>
    </w:tbl>
    <w:p w:rsidR="00E93792" w:rsidRPr="00023F7F" w:rsidRDefault="00E93792" w:rsidP="00FF6A69">
      <w:pPr>
        <w:spacing w:before="240" w:after="0"/>
        <w:rPr>
          <w:rFonts w:ascii="Arial" w:eastAsia="Times New Roman" w:hAnsi="Arial" w:cs="Arial"/>
          <w:color w:val="00529C"/>
          <w:lang w:eastAsia="cs-CZ"/>
        </w:rPr>
      </w:pPr>
      <w:r w:rsidRPr="00023F7F">
        <w:rPr>
          <w:rFonts w:ascii="Arial" w:eastAsia="Times New Roman" w:hAnsi="Arial" w:cs="Arial"/>
          <w:color w:val="00529C"/>
          <w:lang w:eastAsia="cs-CZ"/>
        </w:rPr>
        <w:t>Ortopedická klinika Fakultní nemocnice Olomouc</w:t>
      </w:r>
      <w:r w:rsidRPr="00023F7F">
        <w:rPr>
          <w:rFonts w:ascii="Arial" w:eastAsia="Times New Roman" w:hAnsi="Arial" w:cs="Arial"/>
          <w:color w:val="00529C"/>
          <w:lang w:eastAsia="cs-CZ"/>
        </w:rPr>
        <w:br/>
        <w:t>prof. MUDr. Jiří Gallo, Ph.D.</w:t>
      </w:r>
    </w:p>
    <w:p w:rsidR="00142D3B" w:rsidRPr="000679D5" w:rsidRDefault="00E93792" w:rsidP="00FF6A69">
      <w:pPr>
        <w:rPr>
          <w:rFonts w:ascii="Arial" w:hAnsi="Arial" w:cs="Arial"/>
          <w:color w:val="365F91" w:themeColor="accent1" w:themeShade="BF"/>
        </w:rPr>
      </w:pPr>
      <w:r w:rsidRPr="00023F7F">
        <w:rPr>
          <w:rFonts w:ascii="Arial" w:eastAsia="Times New Roman" w:hAnsi="Arial" w:cs="Arial"/>
          <w:color w:val="00529C"/>
          <w:lang w:eastAsia="cs-CZ"/>
        </w:rPr>
        <w:t xml:space="preserve">Zpracoval: </w:t>
      </w:r>
      <w:r w:rsidR="002E773F" w:rsidRPr="00023F7F">
        <w:rPr>
          <w:rFonts w:ascii="Arial" w:hAnsi="Arial" w:cs="Arial"/>
          <w:color w:val="365F91"/>
        </w:rPr>
        <w:t>MUDr. Jiří Lošťák, Ph.D.</w:t>
      </w:r>
    </w:p>
    <w:sectPr w:rsidR="00142D3B" w:rsidRPr="000679D5" w:rsidSect="00FE7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2E" w:rsidRDefault="000F322E" w:rsidP="000679D5">
      <w:pPr>
        <w:spacing w:after="0" w:line="240" w:lineRule="auto"/>
      </w:pPr>
      <w:r>
        <w:separator/>
      </w:r>
    </w:p>
  </w:endnote>
  <w:endnote w:type="continuationSeparator" w:id="0">
    <w:p w:rsidR="000F322E" w:rsidRDefault="000F322E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2E" w:rsidRDefault="000F322E" w:rsidP="000679D5">
      <w:pPr>
        <w:spacing w:after="0" w:line="240" w:lineRule="auto"/>
      </w:pPr>
      <w:r>
        <w:separator/>
      </w:r>
    </w:p>
  </w:footnote>
  <w:footnote w:type="continuationSeparator" w:id="0">
    <w:p w:rsidR="000F322E" w:rsidRDefault="000F322E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3F" w:rsidRDefault="002E773F" w:rsidP="00E93792">
    <w:pPr>
      <w:pStyle w:val="Zhlav"/>
      <w:ind w:left="-284"/>
    </w:pPr>
    <w:r w:rsidRPr="00E93792">
      <w:rPr>
        <w:noProof/>
        <w:lang w:eastAsia="cs-CZ"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679D5"/>
    <w:rsid w:val="00016BF7"/>
    <w:rsid w:val="000211CE"/>
    <w:rsid w:val="00023F7F"/>
    <w:rsid w:val="000249CD"/>
    <w:rsid w:val="00067103"/>
    <w:rsid w:val="000679D5"/>
    <w:rsid w:val="00072163"/>
    <w:rsid w:val="00086400"/>
    <w:rsid w:val="000B1472"/>
    <w:rsid w:val="000F322E"/>
    <w:rsid w:val="00142D3B"/>
    <w:rsid w:val="001937CC"/>
    <w:rsid w:val="001943D7"/>
    <w:rsid w:val="001F7B83"/>
    <w:rsid w:val="00220500"/>
    <w:rsid w:val="002673B8"/>
    <w:rsid w:val="002706E4"/>
    <w:rsid w:val="002E773F"/>
    <w:rsid w:val="003163D4"/>
    <w:rsid w:val="00364BFE"/>
    <w:rsid w:val="00414ED1"/>
    <w:rsid w:val="00480CCF"/>
    <w:rsid w:val="004E39C0"/>
    <w:rsid w:val="004E5030"/>
    <w:rsid w:val="00510A44"/>
    <w:rsid w:val="005311B5"/>
    <w:rsid w:val="00557CDD"/>
    <w:rsid w:val="00566E07"/>
    <w:rsid w:val="005E1855"/>
    <w:rsid w:val="005F386C"/>
    <w:rsid w:val="00644117"/>
    <w:rsid w:val="00651E12"/>
    <w:rsid w:val="00655CAE"/>
    <w:rsid w:val="00666998"/>
    <w:rsid w:val="00671896"/>
    <w:rsid w:val="006736CB"/>
    <w:rsid w:val="006F7C2F"/>
    <w:rsid w:val="007161EA"/>
    <w:rsid w:val="007D4701"/>
    <w:rsid w:val="00804508"/>
    <w:rsid w:val="00817EBD"/>
    <w:rsid w:val="00825306"/>
    <w:rsid w:val="008A5AE2"/>
    <w:rsid w:val="00905D28"/>
    <w:rsid w:val="0094404D"/>
    <w:rsid w:val="00952C25"/>
    <w:rsid w:val="00973157"/>
    <w:rsid w:val="00981868"/>
    <w:rsid w:val="00982DEB"/>
    <w:rsid w:val="009E1450"/>
    <w:rsid w:val="00A15BE2"/>
    <w:rsid w:val="00A2082D"/>
    <w:rsid w:val="00A74B5F"/>
    <w:rsid w:val="00A86017"/>
    <w:rsid w:val="00A92D91"/>
    <w:rsid w:val="00AD6FB7"/>
    <w:rsid w:val="00AE07D2"/>
    <w:rsid w:val="00AF3211"/>
    <w:rsid w:val="00BE250E"/>
    <w:rsid w:val="00C367CC"/>
    <w:rsid w:val="00C37925"/>
    <w:rsid w:val="00CB6D10"/>
    <w:rsid w:val="00D302CF"/>
    <w:rsid w:val="00D71A8E"/>
    <w:rsid w:val="00DD642A"/>
    <w:rsid w:val="00E3463D"/>
    <w:rsid w:val="00E93792"/>
    <w:rsid w:val="00EC1DB8"/>
    <w:rsid w:val="00EC7D70"/>
    <w:rsid w:val="00F20B29"/>
    <w:rsid w:val="00F272AF"/>
    <w:rsid w:val="00F35413"/>
    <w:rsid w:val="00F40B2F"/>
    <w:rsid w:val="00F425D9"/>
    <w:rsid w:val="00F47C34"/>
    <w:rsid w:val="00FB5450"/>
    <w:rsid w:val="00FC2D3D"/>
    <w:rsid w:val="00FC7623"/>
    <w:rsid w:val="00FE2418"/>
    <w:rsid w:val="00FE775F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CAD23-D513-4875-A97D-04D50220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64561</cp:lastModifiedBy>
  <cp:revision>2</cp:revision>
  <dcterms:created xsi:type="dcterms:W3CDTF">2018-04-12T07:35:00Z</dcterms:created>
  <dcterms:modified xsi:type="dcterms:W3CDTF">2018-04-12T07:35:00Z</dcterms:modified>
</cp:coreProperties>
</file>