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15" w:rsidRP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859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Vyhodnocení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585915">
        <w:rPr>
          <w:rFonts w:ascii="Arial" w:eastAsia="Times New Roman" w:hAnsi="Arial" w:cs="Arial"/>
          <w:b/>
          <w:sz w:val="24"/>
          <w:szCs w:val="24"/>
          <w:lang w:eastAsia="cs-CZ"/>
        </w:rPr>
        <w:t>indikátorů kvality PATOL 2015</w:t>
      </w:r>
    </w:p>
    <w:p w:rsid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sz w:val="20"/>
          <w:szCs w:val="20"/>
          <w:lang w:eastAsia="cs-CZ"/>
        </w:rPr>
      </w:pPr>
    </w:p>
    <w:p w:rsid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sz w:val="20"/>
          <w:szCs w:val="20"/>
          <w:lang w:eastAsia="cs-CZ"/>
        </w:rPr>
      </w:pPr>
    </w:p>
    <w:p w:rsid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sz w:val="20"/>
          <w:szCs w:val="20"/>
          <w:lang w:eastAsia="cs-CZ"/>
        </w:rPr>
      </w:pP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Pr="00585915">
        <w:rPr>
          <w:rFonts w:ascii="Arial" w:eastAsia="Times New Roman" w:hAnsi="Arial" w:cs="Arial"/>
          <w:b/>
          <w:sz w:val="20"/>
          <w:szCs w:val="20"/>
          <w:lang w:eastAsia="cs-CZ"/>
        </w:rPr>
        <w:t>Počet neshod při zpracování a hodnocení biologických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vzorků na jednotlivých úsecích </w:t>
      </w:r>
      <w:r w:rsidRPr="00585915">
        <w:rPr>
          <w:rFonts w:ascii="Arial" w:eastAsia="Times New Roman" w:hAnsi="Arial" w:cs="Arial"/>
          <w:b/>
          <w:sz w:val="20"/>
          <w:szCs w:val="20"/>
          <w:lang w:eastAsia="cs-CZ"/>
        </w:rPr>
        <w:t>PATOL</w:t>
      </w:r>
      <w:r w:rsidRPr="00F40F51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F40F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85915" w:rsidRDefault="00585915" w:rsidP="00585915">
      <w:pPr>
        <w:tabs>
          <w:tab w:val="left" w:pos="142"/>
        </w:tabs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Biopsie – příjem BM – 9 neshod </w:t>
      </w:r>
      <w:r w:rsidRPr="00F40F51">
        <w:rPr>
          <w:rFonts w:ascii="Arial" w:eastAsia="Times New Roman" w:hAnsi="Arial" w:cs="Arial"/>
          <w:sz w:val="20"/>
          <w:szCs w:val="20"/>
          <w:lang w:eastAsia="cs-CZ"/>
        </w:rPr>
        <w:t>vzniklých na zasílajích pracovištích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(viz</w:t>
      </w:r>
      <w:r w:rsidRPr="00F40F51">
        <w:rPr>
          <w:rFonts w:ascii="Arial" w:eastAsia="Times New Roman" w:hAnsi="Arial" w:cs="Arial"/>
          <w:sz w:val="20"/>
          <w:szCs w:val="20"/>
          <w:lang w:eastAsia="cs-CZ"/>
        </w:rPr>
        <w:t xml:space="preserve"> zápis </w:t>
      </w:r>
      <w:r>
        <w:rPr>
          <w:rFonts w:ascii="Arial" w:eastAsia="Times New Roman" w:hAnsi="Arial" w:cs="Arial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Deník řešení neshod. </w:t>
      </w:r>
      <w:r w:rsidRPr="00F40F51">
        <w:rPr>
          <w:rFonts w:ascii="Arial" w:eastAsia="Times New Roman" w:hAnsi="Arial" w:cs="Arial"/>
          <w:sz w:val="20"/>
          <w:szCs w:val="20"/>
          <w:lang w:eastAsia="cs-CZ"/>
        </w:rPr>
        <w:t>Příjem BM</w:t>
      </w:r>
      <w:r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Pr="00F40F51">
        <w:rPr>
          <w:rFonts w:ascii="Arial" w:eastAsia="Times New Roman" w:hAnsi="Arial" w:cs="Arial"/>
          <w:sz w:val="20"/>
          <w:szCs w:val="20"/>
          <w:lang w:eastAsia="cs-CZ"/>
        </w:rPr>
        <w:t>. Uložen na HISTO-LAB)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cs-CZ"/>
        </w:rPr>
        <w:t>Mimo příjem BM – 10 neshod (4 biopsie, 5 imunohisto, 1 cytol) (viz zápisy v knize „Deník řešení neshod“ na jednotlivých úsecích).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>EM – žádná neshoda.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>PIT – žádná neshoda.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>Hodnocení biologických vzorků: 3 případy (viz zápisy v knize „Změny a chyby diagnostických nálezů a výsledků“ – uložena na sekretariátu PATOL).</w:t>
      </w:r>
    </w:p>
    <w:p w:rsid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</w:p>
    <w:p w:rsidR="00585915" w:rsidRDefault="00585915" w:rsidP="00585915">
      <w:pPr>
        <w:spacing w:after="0" w:line="240" w:lineRule="auto"/>
        <w:ind w:left="142" w:hanging="284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2. </w:t>
      </w:r>
      <w:r w:rsidRPr="00585915">
        <w:rPr>
          <w:rFonts w:ascii="Arial" w:eastAsia="Times New Roman" w:hAnsi="Arial" w:cs="Arial"/>
          <w:b/>
          <w:sz w:val="20"/>
          <w:szCs w:val="20"/>
          <w:lang w:eastAsia="cs-CZ"/>
        </w:rPr>
        <w:t>Rychlost oznámení výsledků peroperačního vyšetření (TAT):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celk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ového počtu 1481 kryo vyšetření </w:t>
      </w:r>
      <w:r>
        <w:rPr>
          <w:rFonts w:ascii="Arial" w:eastAsia="Times New Roman" w:hAnsi="Arial" w:cs="Arial"/>
          <w:sz w:val="20"/>
          <w:szCs w:val="20"/>
          <w:lang w:eastAsia="cs-CZ"/>
        </w:rPr>
        <w:t>bločků byl v 10 případech (tj. 0,675%) překročen časový limit (za období 1-11/2015). Oproti roku 2014 nárůst o 0,13%.</w:t>
      </w:r>
    </w:p>
    <w:p w:rsidR="00585915" w:rsidRDefault="00585915" w:rsidP="00585915">
      <w:pPr>
        <w:spacing w:after="0" w:line="240" w:lineRule="auto"/>
        <w:ind w:left="709" w:hanging="851"/>
        <w:rPr>
          <w:rFonts w:ascii="Arial" w:eastAsia="Times New Roman" w:hAnsi="Arial" w:cs="Arial"/>
          <w:sz w:val="20"/>
          <w:szCs w:val="20"/>
          <w:lang w:eastAsia="cs-CZ"/>
        </w:rPr>
      </w:pPr>
    </w:p>
    <w:p w:rsidR="00585915" w:rsidRPr="00F40F51" w:rsidRDefault="00585915" w:rsidP="00585915">
      <w:pPr>
        <w:spacing w:after="0" w:line="240" w:lineRule="auto"/>
        <w:ind w:left="142" w:hanging="851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Pr="00585915">
        <w:rPr>
          <w:rFonts w:ascii="Arial" w:eastAsia="Times New Roman" w:hAnsi="Arial" w:cs="Arial"/>
          <w:b/>
          <w:sz w:val="20"/>
          <w:szCs w:val="20"/>
          <w:lang w:eastAsia="cs-CZ"/>
        </w:rPr>
        <w:t>Úspěšnost při EKK</w:t>
      </w:r>
      <w:r>
        <w:rPr>
          <w:rFonts w:ascii="Arial" w:eastAsia="Times New Roman" w:hAnsi="Arial" w:cs="Arial"/>
          <w:sz w:val="20"/>
          <w:szCs w:val="20"/>
          <w:lang w:eastAsia="cs-CZ"/>
        </w:rPr>
        <w:t>. Ve všech cyklech EKK – shoda nebo splněno. (viz Výsledky EKK a Cíle kvality). V jednom případě neshoda N1/2015 – nebyla na naší straně, viz zápis.</w:t>
      </w:r>
    </w:p>
    <w:p w:rsidR="00605E12" w:rsidRDefault="00605E12" w:rsidP="00585915"/>
    <w:sectPr w:rsidR="0060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15"/>
    <w:rsid w:val="00585915"/>
    <w:rsid w:val="0060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875</Characters>
  <Application>Microsoft Office Word</Application>
  <DocSecurity>0</DocSecurity>
  <Lines>7</Lines>
  <Paragraphs>2</Paragraphs>
  <ScaleCrop>false</ScaleCrop>
  <Company>UPOL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Svechova</dc:creator>
  <cp:keywords/>
  <dc:description/>
  <cp:lastModifiedBy>Michaela Svechova</cp:lastModifiedBy>
  <cp:revision>1</cp:revision>
  <dcterms:created xsi:type="dcterms:W3CDTF">2016-02-05T11:32:00Z</dcterms:created>
  <dcterms:modified xsi:type="dcterms:W3CDTF">2016-02-05T11:39:00Z</dcterms:modified>
</cp:coreProperties>
</file>