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F0C" w:rsidRDefault="00467F0C" w:rsidP="00467F0C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 xml:space="preserve">Ústav </w:t>
      </w:r>
      <w:r w:rsidR="002B3B85">
        <w:rPr>
          <w:rFonts w:ascii="Calibri" w:hAnsi="Calibri"/>
          <w:b/>
          <w:color w:val="706F6F"/>
          <w:sz w:val="25"/>
          <w:szCs w:val="25"/>
        </w:rPr>
        <w:t>klinické a molekulární patologie</w:t>
      </w:r>
      <w:bookmarkStart w:id="0" w:name="_GoBack"/>
      <w:bookmarkEnd w:id="0"/>
    </w:p>
    <w:p w:rsidR="00E62C19" w:rsidRPr="00E62C19" w:rsidRDefault="00E62C19" w:rsidP="00E62C19">
      <w:pPr>
        <w:spacing w:before="120" w:after="120" w:line="240" w:lineRule="auto"/>
        <w:ind w:left="141" w:hanging="992"/>
        <w:jc w:val="center"/>
        <w:rPr>
          <w:rFonts w:ascii="Arial" w:eastAsia="Times New Roman" w:hAnsi="Arial" w:cs="Arial"/>
          <w:sz w:val="28"/>
          <w:szCs w:val="28"/>
          <w:lang w:eastAsia="cs-CZ"/>
        </w:rPr>
      </w:pPr>
      <w:r w:rsidRPr="00327FE5">
        <w:rPr>
          <w:rFonts w:ascii="Arial" w:eastAsia="Times New Roman" w:hAnsi="Arial" w:cs="Arial"/>
          <w:b/>
          <w:sz w:val="28"/>
          <w:szCs w:val="28"/>
          <w:lang w:eastAsia="cs-CZ"/>
        </w:rPr>
        <w:t>Vyhodnocení indikátorů kvality PATOL 2020:</w:t>
      </w:r>
    </w:p>
    <w:p w:rsidR="00E62C19" w:rsidRPr="00327FE5" w:rsidRDefault="00E62C19" w:rsidP="00E62C19">
      <w:pPr>
        <w:numPr>
          <w:ilvl w:val="0"/>
          <w:numId w:val="2"/>
        </w:numPr>
        <w:ind w:left="641" w:hanging="357"/>
        <w:contextualSpacing/>
        <w:jc w:val="both"/>
        <w:rPr>
          <w:rFonts w:ascii="Arial" w:eastAsia="Calibri" w:hAnsi="Arial" w:cs="Arial"/>
        </w:rPr>
      </w:pPr>
      <w:r w:rsidRPr="00327FE5">
        <w:rPr>
          <w:rFonts w:ascii="Arial" w:eastAsia="Calibri" w:hAnsi="Arial" w:cs="Arial"/>
          <w:b/>
        </w:rPr>
        <w:t>Počet vzorků s nevhodným objemem</w:t>
      </w:r>
      <w:r w:rsidRPr="00327FE5">
        <w:rPr>
          <w:rFonts w:ascii="Arial" w:eastAsia="Calibri" w:hAnsi="Arial" w:cs="Arial"/>
        </w:rPr>
        <w:t xml:space="preserve">: </w:t>
      </w:r>
      <w:r w:rsidRPr="00327FE5">
        <w:rPr>
          <w:rFonts w:ascii="Arial" w:eastAsia="Calibri" w:hAnsi="Arial" w:cs="Arial"/>
          <w:b/>
        </w:rPr>
        <w:t xml:space="preserve">malé množství materiálu </w:t>
      </w:r>
      <w:r w:rsidRPr="00327FE5">
        <w:rPr>
          <w:rFonts w:ascii="Arial" w:eastAsia="Calibri" w:hAnsi="Arial" w:cs="Arial"/>
        </w:rPr>
        <w:t>–</w:t>
      </w:r>
      <w:r w:rsidRPr="00327FE5">
        <w:rPr>
          <w:rFonts w:ascii="Arial" w:eastAsia="Calibri" w:hAnsi="Arial" w:cs="Arial"/>
          <w:b/>
        </w:rPr>
        <w:t xml:space="preserve"> 265, </w:t>
      </w:r>
      <w:r w:rsidRPr="00327FE5">
        <w:rPr>
          <w:rFonts w:ascii="Arial" w:eastAsia="Calibri" w:hAnsi="Arial" w:cs="Arial"/>
        </w:rPr>
        <w:t>tj. 0,99%</w:t>
      </w:r>
      <w:r w:rsidRPr="00327FE5">
        <w:rPr>
          <w:rFonts w:ascii="Arial" w:eastAsia="Calibri" w:hAnsi="Arial" w:cs="Arial"/>
          <w:b/>
        </w:rPr>
        <w:t xml:space="preserve"> </w:t>
      </w:r>
    </w:p>
    <w:p w:rsidR="00E62C19" w:rsidRPr="00E62C19" w:rsidRDefault="00E62C19" w:rsidP="00E62C19">
      <w:pPr>
        <w:spacing w:after="120"/>
        <w:ind w:left="641"/>
        <w:jc w:val="both"/>
        <w:rPr>
          <w:rFonts w:ascii="Arial" w:eastAsia="Calibri" w:hAnsi="Arial" w:cs="Arial"/>
        </w:rPr>
      </w:pPr>
      <w:r w:rsidRPr="00327FE5">
        <w:rPr>
          <w:rFonts w:ascii="Arial" w:eastAsia="Calibri" w:hAnsi="Arial" w:cs="Arial"/>
        </w:rPr>
        <w:t xml:space="preserve">(r. 2019 – </w:t>
      </w:r>
      <w:r w:rsidRPr="00327FE5">
        <w:rPr>
          <w:rFonts w:ascii="Arial" w:eastAsia="Calibri" w:hAnsi="Arial" w:cs="Arial"/>
        </w:rPr>
        <w:t>0,93 %</w:t>
      </w:r>
      <w:r w:rsidRPr="00327FE5">
        <w:rPr>
          <w:rFonts w:ascii="Arial" w:eastAsia="Calibri" w:hAnsi="Arial" w:cs="Arial"/>
        </w:rPr>
        <w:t>) a</w:t>
      </w:r>
      <w:r w:rsidRPr="00327FE5">
        <w:rPr>
          <w:rFonts w:ascii="Arial" w:eastAsia="Calibri" w:hAnsi="Arial" w:cs="Arial"/>
          <w:b/>
        </w:rPr>
        <w:t xml:space="preserve"> nediagnostikováno </w:t>
      </w:r>
      <w:r w:rsidRPr="00327FE5">
        <w:rPr>
          <w:rFonts w:ascii="Arial" w:eastAsia="Calibri" w:hAnsi="Arial" w:cs="Arial"/>
        </w:rPr>
        <w:t>–</w:t>
      </w:r>
      <w:r w:rsidRPr="00327FE5">
        <w:rPr>
          <w:rFonts w:ascii="Arial" w:eastAsia="Calibri" w:hAnsi="Arial" w:cs="Arial"/>
          <w:b/>
        </w:rPr>
        <w:t xml:space="preserve"> 413</w:t>
      </w:r>
      <w:r w:rsidRPr="00327FE5">
        <w:rPr>
          <w:rFonts w:ascii="Arial" w:eastAsia="Calibri" w:hAnsi="Arial" w:cs="Arial"/>
        </w:rPr>
        <w:t xml:space="preserve">, tj. </w:t>
      </w:r>
      <w:r w:rsidRPr="00327FE5">
        <w:rPr>
          <w:rFonts w:ascii="Arial" w:eastAsia="Calibri" w:hAnsi="Arial" w:cs="Arial"/>
        </w:rPr>
        <w:t>1,54 %</w:t>
      </w:r>
      <w:r w:rsidRPr="00327FE5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</w:rPr>
        <w:t>(r.</w:t>
      </w:r>
      <w:r w:rsidRPr="00327FE5">
        <w:rPr>
          <w:rFonts w:ascii="Arial" w:eastAsia="Calibri" w:hAnsi="Arial" w:cs="Arial"/>
        </w:rPr>
        <w:t xml:space="preserve"> 2019 – </w:t>
      </w:r>
      <w:r w:rsidRPr="00327FE5">
        <w:rPr>
          <w:rFonts w:ascii="Arial" w:eastAsia="Calibri" w:hAnsi="Arial" w:cs="Arial"/>
        </w:rPr>
        <w:t>1,49 %</w:t>
      </w:r>
      <w:r w:rsidRPr="00327FE5">
        <w:rPr>
          <w:rFonts w:ascii="Arial" w:eastAsia="Calibri" w:hAnsi="Arial" w:cs="Arial"/>
        </w:rPr>
        <w:t xml:space="preserve">) z celkového počtu </w:t>
      </w:r>
      <w:r w:rsidRPr="00327FE5">
        <w:rPr>
          <w:rFonts w:ascii="Arial" w:eastAsia="Calibri" w:hAnsi="Arial" w:cs="Arial"/>
          <w:b/>
        </w:rPr>
        <w:t>26 756 vyšetření</w:t>
      </w:r>
      <w:r w:rsidRPr="00327FE5">
        <w:rPr>
          <w:rFonts w:ascii="Arial" w:eastAsia="Calibri" w:hAnsi="Arial" w:cs="Arial"/>
        </w:rPr>
        <w:t xml:space="preserve">. Ve srovnání s r. 2019 (počet vyšetření – 29 550) došlo k poklesu počtu vyšetření o 2 794 tj. o </w:t>
      </w:r>
      <w:r w:rsidRPr="00327FE5">
        <w:rPr>
          <w:rFonts w:ascii="Arial" w:eastAsia="Calibri" w:hAnsi="Arial" w:cs="Arial"/>
        </w:rPr>
        <w:t>9,5 %</w:t>
      </w:r>
      <w:r w:rsidRPr="00327FE5">
        <w:rPr>
          <w:rFonts w:ascii="Arial" w:eastAsia="Calibri" w:hAnsi="Arial" w:cs="Arial"/>
        </w:rPr>
        <w:t>.</w:t>
      </w:r>
    </w:p>
    <w:p w:rsidR="00E62C19" w:rsidRPr="00E62C19" w:rsidRDefault="00E62C19" w:rsidP="00E62C19">
      <w:pPr>
        <w:numPr>
          <w:ilvl w:val="0"/>
          <w:numId w:val="2"/>
        </w:numPr>
        <w:spacing w:after="120"/>
        <w:ind w:left="641" w:hanging="357"/>
        <w:jc w:val="both"/>
        <w:rPr>
          <w:rFonts w:ascii="Arial" w:eastAsia="Calibri" w:hAnsi="Arial" w:cs="Arial"/>
        </w:rPr>
      </w:pPr>
      <w:r w:rsidRPr="00327FE5">
        <w:rPr>
          <w:rFonts w:ascii="Arial" w:eastAsia="Calibri" w:hAnsi="Arial" w:cs="Arial"/>
          <w:b/>
        </w:rPr>
        <w:t>Příjem BM</w:t>
      </w:r>
      <w:r w:rsidRPr="00327FE5">
        <w:rPr>
          <w:rFonts w:ascii="Arial" w:eastAsia="Calibri" w:hAnsi="Arial" w:cs="Arial"/>
        </w:rPr>
        <w:t xml:space="preserve"> – </w:t>
      </w:r>
      <w:r w:rsidRPr="00327FE5">
        <w:rPr>
          <w:rFonts w:ascii="Arial" w:eastAsia="Calibri" w:hAnsi="Arial" w:cs="Arial"/>
          <w:b/>
        </w:rPr>
        <w:t>11 neshod</w:t>
      </w:r>
      <w:r w:rsidRPr="00327FE5">
        <w:rPr>
          <w:rFonts w:ascii="Arial" w:eastAsia="Calibri" w:hAnsi="Arial" w:cs="Arial"/>
        </w:rPr>
        <w:t xml:space="preserve"> (z </w:t>
      </w:r>
      <w:r w:rsidRPr="00327FE5">
        <w:rPr>
          <w:rFonts w:ascii="Arial" w:eastAsia="Calibri" w:hAnsi="Arial" w:cs="Arial"/>
          <w:b/>
        </w:rPr>
        <w:t>24 457 biopsií</w:t>
      </w:r>
      <w:r w:rsidRPr="00327FE5">
        <w:rPr>
          <w:rFonts w:ascii="Arial" w:eastAsia="Calibri" w:hAnsi="Arial" w:cs="Arial"/>
        </w:rPr>
        <w:t xml:space="preserve"> – tj. </w:t>
      </w:r>
      <w:r w:rsidRPr="00327FE5">
        <w:rPr>
          <w:rFonts w:ascii="Arial" w:eastAsia="Calibri" w:hAnsi="Arial" w:cs="Arial"/>
          <w:b/>
        </w:rPr>
        <w:t>0,05 %</w:t>
      </w:r>
      <w:r w:rsidRPr="00327FE5">
        <w:rPr>
          <w:rFonts w:ascii="Arial" w:eastAsia="Calibri" w:hAnsi="Arial" w:cs="Arial"/>
        </w:rPr>
        <w:t xml:space="preserve">) </w:t>
      </w:r>
      <w:r w:rsidRPr="00327FE5">
        <w:rPr>
          <w:rFonts w:ascii="Arial" w:eastAsia="Calibri" w:hAnsi="Arial" w:cs="Arial"/>
          <w:b/>
        </w:rPr>
        <w:t>vzniklých na zasílajících pracovištích</w:t>
      </w:r>
      <w:r w:rsidRPr="00327FE5">
        <w:rPr>
          <w:rFonts w:ascii="Arial" w:eastAsia="Calibri" w:hAnsi="Arial" w:cs="Arial"/>
        </w:rPr>
        <w:t xml:space="preserve"> (viz zápis „Deník řešení neshod. Příjem BM“. Uložen na HISTO_LAB). Neshody dle klinik: 2 z PGK, 2 z UROL, 2 z KUČOCH, 2 z II. IK, po jedné neshodě z ORL, I. IK a CHIR-LU9.</w:t>
      </w:r>
      <w:r>
        <w:rPr>
          <w:rFonts w:ascii="Arial" w:eastAsia="Calibri" w:hAnsi="Arial" w:cs="Arial"/>
        </w:rPr>
        <w:t xml:space="preserve"> Ve srovnání s r.</w:t>
      </w:r>
      <w:r w:rsidRPr="00327FE5">
        <w:rPr>
          <w:rFonts w:ascii="Arial" w:eastAsia="Calibri" w:hAnsi="Arial" w:cs="Arial"/>
        </w:rPr>
        <w:t xml:space="preserve"> 2019 došlo ke snížení</w:t>
      </w:r>
      <w:r w:rsidRPr="00327FE5">
        <w:rPr>
          <w:rFonts w:ascii="Arial" w:eastAsia="Calibri" w:hAnsi="Arial" w:cs="Arial"/>
          <w:b/>
        </w:rPr>
        <w:t xml:space="preserve"> </w:t>
      </w:r>
      <w:r w:rsidRPr="00327FE5">
        <w:rPr>
          <w:rFonts w:ascii="Arial" w:eastAsia="Calibri" w:hAnsi="Arial" w:cs="Arial"/>
        </w:rPr>
        <w:t xml:space="preserve">počtu neshod, ale bylo provedeno o 2 416 </w:t>
      </w:r>
      <w:r>
        <w:rPr>
          <w:rFonts w:ascii="Arial" w:eastAsia="Calibri" w:hAnsi="Arial" w:cs="Arial"/>
        </w:rPr>
        <w:t>vyšetření méně.</w:t>
      </w:r>
      <w:r w:rsidRPr="00327FE5">
        <w:rPr>
          <w:rFonts w:ascii="Arial" w:eastAsia="Calibri" w:hAnsi="Arial" w:cs="Arial"/>
        </w:rPr>
        <w:t xml:space="preserve"> Neshody</w:t>
      </w:r>
      <w:r w:rsidRPr="00327FE5">
        <w:rPr>
          <w:rFonts w:ascii="Arial" w:eastAsia="Calibri" w:hAnsi="Arial" w:cs="Arial"/>
          <w:b/>
        </w:rPr>
        <w:t xml:space="preserve"> </w:t>
      </w:r>
      <w:r w:rsidRPr="00327FE5">
        <w:rPr>
          <w:rFonts w:ascii="Arial" w:eastAsia="Calibri" w:hAnsi="Arial" w:cs="Arial"/>
        </w:rPr>
        <w:t>řešeny viz zápisy v </w:t>
      </w:r>
      <w:r>
        <w:rPr>
          <w:rFonts w:ascii="Arial" w:eastAsia="Calibri" w:hAnsi="Arial" w:cs="Arial"/>
        </w:rPr>
        <w:t>„</w:t>
      </w:r>
      <w:r w:rsidRPr="00327FE5">
        <w:rPr>
          <w:rFonts w:ascii="Arial" w:eastAsia="Calibri" w:hAnsi="Arial" w:cs="Arial"/>
        </w:rPr>
        <w:t>Deníku neshod – Příjem BM</w:t>
      </w:r>
      <w:r>
        <w:rPr>
          <w:rFonts w:ascii="Arial" w:eastAsia="Calibri" w:hAnsi="Arial" w:cs="Arial"/>
        </w:rPr>
        <w:t>“</w:t>
      </w:r>
      <w:r w:rsidRPr="00327FE5">
        <w:rPr>
          <w:rFonts w:ascii="Arial" w:eastAsia="Calibri" w:hAnsi="Arial" w:cs="Arial"/>
        </w:rPr>
        <w:t xml:space="preserve">. V průběhu roku 2020 provedena edukace pracovníků zasílajících klinik – opětovně zaslán odkaz na </w:t>
      </w:r>
      <w:r w:rsidRPr="00327FE5">
        <w:rPr>
          <w:rFonts w:ascii="Arial" w:eastAsia="Calibri" w:hAnsi="Arial" w:cs="Arial"/>
          <w:b/>
        </w:rPr>
        <w:t>Fm-L009-040-PATOL-001 Pokyny pro správnou fixaci a transport BM.</w:t>
      </w:r>
    </w:p>
    <w:p w:rsidR="00E62C19" w:rsidRPr="00327FE5" w:rsidRDefault="00E62C19" w:rsidP="00E62C19">
      <w:pPr>
        <w:numPr>
          <w:ilvl w:val="0"/>
          <w:numId w:val="2"/>
        </w:numPr>
        <w:ind w:left="641" w:hanging="357"/>
        <w:contextualSpacing/>
        <w:jc w:val="both"/>
        <w:rPr>
          <w:rFonts w:ascii="Arial" w:eastAsia="Calibri" w:hAnsi="Arial" w:cs="Arial"/>
        </w:rPr>
      </w:pPr>
      <w:r w:rsidRPr="00327FE5">
        <w:rPr>
          <w:rFonts w:ascii="Arial" w:eastAsia="Calibri" w:hAnsi="Arial" w:cs="Arial"/>
          <w:b/>
        </w:rPr>
        <w:t>Počet neshod při zpracování</w:t>
      </w:r>
      <w:r w:rsidRPr="00327FE5">
        <w:rPr>
          <w:rFonts w:ascii="Arial" w:eastAsia="Calibri" w:hAnsi="Arial" w:cs="Arial"/>
        </w:rPr>
        <w:t xml:space="preserve"> biologických vzorků na jednotlivých úsecích PATOL (mimo příjem BM): z celkového počtu </w:t>
      </w:r>
      <w:r w:rsidRPr="00327FE5">
        <w:rPr>
          <w:rFonts w:ascii="Arial" w:eastAsia="Calibri" w:hAnsi="Arial" w:cs="Arial"/>
          <w:b/>
        </w:rPr>
        <w:t>31 675 vyšetření</w:t>
      </w:r>
      <w:r w:rsidRPr="00327FE5">
        <w:rPr>
          <w:rFonts w:ascii="Arial" w:eastAsia="Calibri" w:hAnsi="Arial" w:cs="Arial"/>
        </w:rPr>
        <w:t xml:space="preserve"> –</w:t>
      </w:r>
      <w:r w:rsidRPr="00327FE5">
        <w:rPr>
          <w:rFonts w:ascii="Arial" w:eastAsia="Calibri" w:hAnsi="Arial" w:cs="Arial"/>
          <w:b/>
        </w:rPr>
        <w:t xml:space="preserve"> 10 neshod, </w:t>
      </w:r>
      <w:r w:rsidRPr="00327FE5">
        <w:rPr>
          <w:rFonts w:ascii="Arial" w:eastAsia="Calibri" w:hAnsi="Arial" w:cs="Arial"/>
        </w:rPr>
        <w:t xml:space="preserve">tj. </w:t>
      </w:r>
      <w:r w:rsidRPr="00327FE5">
        <w:rPr>
          <w:rFonts w:ascii="Arial" w:eastAsia="Calibri" w:hAnsi="Arial" w:cs="Arial"/>
          <w:b/>
        </w:rPr>
        <w:t>0,03 %</w:t>
      </w:r>
      <w:r w:rsidRPr="00327FE5">
        <w:rPr>
          <w:rFonts w:ascii="Arial" w:eastAsia="Calibri" w:hAnsi="Arial" w:cs="Arial"/>
        </w:rPr>
        <w:t xml:space="preserve"> (viz zápisy v knize „Deník řešení neshod“ na jednotlivých úsecích PATOL), méně neshod oproti r. 2019, ale bylo zpracováno o 2 667 vzorků méně ve srovnání s r. 2019.</w:t>
      </w:r>
    </w:p>
    <w:p w:rsidR="00E62C19" w:rsidRPr="00327FE5" w:rsidRDefault="00E62C19" w:rsidP="00E62C19">
      <w:pPr>
        <w:ind w:left="1418" w:hanging="698"/>
        <w:contextualSpacing/>
        <w:jc w:val="both"/>
        <w:rPr>
          <w:rFonts w:ascii="Arial" w:eastAsia="Calibri" w:hAnsi="Arial" w:cs="Arial"/>
        </w:rPr>
      </w:pPr>
      <w:r w:rsidRPr="00327FE5">
        <w:rPr>
          <w:rFonts w:ascii="Arial" w:eastAsia="Calibri" w:hAnsi="Arial" w:cs="Arial"/>
          <w:b/>
        </w:rPr>
        <w:t>IHC – 2 neshody</w:t>
      </w:r>
      <w:r w:rsidRPr="00327FE5">
        <w:rPr>
          <w:rFonts w:ascii="Arial" w:eastAsia="Calibri" w:hAnsi="Arial" w:cs="Arial"/>
        </w:rPr>
        <w:t xml:space="preserve"> z 4 880 vyšetření, tj. </w:t>
      </w:r>
      <w:r w:rsidRPr="00327FE5">
        <w:rPr>
          <w:rFonts w:ascii="Arial" w:eastAsia="Calibri" w:hAnsi="Arial" w:cs="Arial"/>
        </w:rPr>
        <w:t>0,04 %</w:t>
      </w:r>
      <w:r w:rsidRPr="00327FE5">
        <w:rPr>
          <w:rFonts w:ascii="Arial" w:eastAsia="Calibri" w:hAnsi="Arial" w:cs="Arial"/>
        </w:rPr>
        <w:t xml:space="preserve">, provedeno o 508 vyšetření méně než </w:t>
      </w:r>
    </w:p>
    <w:p w:rsidR="00E62C19" w:rsidRPr="00327FE5" w:rsidRDefault="00E62C19" w:rsidP="00E62C19">
      <w:pPr>
        <w:ind w:left="1418"/>
        <w:contextualSpacing/>
        <w:jc w:val="both"/>
        <w:rPr>
          <w:rFonts w:ascii="Arial" w:eastAsia="Calibri" w:hAnsi="Arial" w:cs="Arial"/>
        </w:rPr>
      </w:pPr>
      <w:r w:rsidRPr="00327FE5">
        <w:rPr>
          <w:rFonts w:ascii="Arial" w:eastAsia="Calibri" w:hAnsi="Arial" w:cs="Arial"/>
        </w:rPr>
        <w:t>v r. 2019</w:t>
      </w:r>
      <w:r>
        <w:rPr>
          <w:rFonts w:ascii="Arial" w:eastAsia="Calibri" w:hAnsi="Arial" w:cs="Arial"/>
        </w:rPr>
        <w:t>,</w:t>
      </w:r>
      <w:r w:rsidRPr="00327FE5">
        <w:rPr>
          <w:rFonts w:ascii="Arial" w:eastAsia="Calibri" w:hAnsi="Arial" w:cs="Arial"/>
        </w:rPr>
        <w:t xml:space="preserve"> </w:t>
      </w:r>
    </w:p>
    <w:p w:rsidR="00E62C19" w:rsidRPr="00327FE5" w:rsidRDefault="00E62C19" w:rsidP="00E62C19">
      <w:pPr>
        <w:ind w:left="1418" w:hanging="698"/>
        <w:contextualSpacing/>
        <w:jc w:val="both"/>
        <w:rPr>
          <w:rFonts w:ascii="Arial" w:eastAsia="Calibri" w:hAnsi="Arial" w:cs="Arial"/>
        </w:rPr>
      </w:pPr>
      <w:r w:rsidRPr="00327FE5">
        <w:rPr>
          <w:rFonts w:ascii="Arial" w:eastAsia="Calibri" w:hAnsi="Arial" w:cs="Arial"/>
          <w:b/>
        </w:rPr>
        <w:t xml:space="preserve">CYT – 2 neshody </w:t>
      </w:r>
      <w:r w:rsidRPr="00327FE5">
        <w:rPr>
          <w:rFonts w:ascii="Arial" w:eastAsia="Calibri" w:hAnsi="Arial" w:cs="Arial"/>
        </w:rPr>
        <w:t xml:space="preserve">z 2 273 vyšetření, tj. </w:t>
      </w:r>
      <w:r w:rsidRPr="00327FE5">
        <w:rPr>
          <w:rFonts w:ascii="Arial" w:eastAsia="Calibri" w:hAnsi="Arial" w:cs="Arial"/>
        </w:rPr>
        <w:t>0,09 %</w:t>
      </w:r>
      <w:r w:rsidRPr="00327FE5">
        <w:rPr>
          <w:rFonts w:ascii="Arial" w:eastAsia="Calibri" w:hAnsi="Arial" w:cs="Arial"/>
        </w:rPr>
        <w:t>, provedeno o 357 vyšetření méně než v r. 2019</w:t>
      </w:r>
      <w:r>
        <w:rPr>
          <w:rFonts w:ascii="Arial" w:eastAsia="Calibri" w:hAnsi="Arial" w:cs="Arial"/>
        </w:rPr>
        <w:t>,</w:t>
      </w:r>
    </w:p>
    <w:p w:rsidR="00E62C19" w:rsidRPr="00327FE5" w:rsidRDefault="00E62C19" w:rsidP="00E62C19">
      <w:pPr>
        <w:ind w:left="1418" w:hanging="698"/>
        <w:contextualSpacing/>
        <w:jc w:val="both"/>
        <w:rPr>
          <w:rFonts w:ascii="Arial" w:eastAsia="Calibri" w:hAnsi="Arial" w:cs="Arial"/>
        </w:rPr>
      </w:pPr>
      <w:r w:rsidRPr="00327FE5">
        <w:rPr>
          <w:rFonts w:ascii="Arial" w:eastAsia="Calibri" w:hAnsi="Arial" w:cs="Arial"/>
          <w:b/>
        </w:rPr>
        <w:t>BIO – 6 neshod</w:t>
      </w:r>
      <w:r w:rsidRPr="00327FE5">
        <w:rPr>
          <w:rFonts w:ascii="Arial" w:eastAsia="Calibri" w:hAnsi="Arial" w:cs="Arial"/>
        </w:rPr>
        <w:t xml:space="preserve"> z 24 457 vyšetření, tj. </w:t>
      </w:r>
      <w:r w:rsidRPr="00327FE5">
        <w:rPr>
          <w:rFonts w:ascii="Arial" w:eastAsia="Calibri" w:hAnsi="Arial" w:cs="Arial"/>
        </w:rPr>
        <w:t>0,03 %</w:t>
      </w:r>
      <w:r w:rsidRPr="00327FE5">
        <w:rPr>
          <w:rFonts w:ascii="Arial" w:eastAsia="Calibri" w:hAnsi="Arial" w:cs="Arial"/>
        </w:rPr>
        <w:t xml:space="preserve">, při menším počtu vyšetření o 1 782 – nárůst neshod o </w:t>
      </w:r>
      <w:r w:rsidRPr="00327FE5">
        <w:rPr>
          <w:rFonts w:ascii="Arial" w:eastAsia="Calibri" w:hAnsi="Arial" w:cs="Arial"/>
        </w:rPr>
        <w:t>0,02 %</w:t>
      </w:r>
      <w:r>
        <w:rPr>
          <w:rFonts w:ascii="Arial" w:eastAsia="Calibri" w:hAnsi="Arial" w:cs="Arial"/>
        </w:rPr>
        <w:t>,</w:t>
      </w:r>
    </w:p>
    <w:p w:rsidR="00E62C19" w:rsidRPr="00E62C19" w:rsidRDefault="00E62C19" w:rsidP="00E62C19">
      <w:pPr>
        <w:spacing w:after="120"/>
        <w:ind w:left="720"/>
        <w:jc w:val="both"/>
        <w:rPr>
          <w:rFonts w:ascii="Arial" w:eastAsia="Calibri" w:hAnsi="Arial" w:cs="Arial"/>
        </w:rPr>
      </w:pPr>
      <w:r w:rsidRPr="00327FE5">
        <w:rPr>
          <w:rFonts w:ascii="Arial" w:eastAsia="Calibri" w:hAnsi="Arial" w:cs="Arial"/>
          <w:b/>
        </w:rPr>
        <w:t>EM – žádná neshoda</w:t>
      </w:r>
      <w:r w:rsidRPr="00327FE5">
        <w:rPr>
          <w:rFonts w:ascii="Arial" w:eastAsia="Calibri" w:hAnsi="Arial" w:cs="Arial"/>
        </w:rPr>
        <w:t xml:space="preserve"> z 65 vyšetření (o 20 vyšetření méně než v r. 2019)</w:t>
      </w:r>
      <w:r>
        <w:rPr>
          <w:rFonts w:ascii="Arial" w:eastAsia="Calibri" w:hAnsi="Arial" w:cs="Arial"/>
        </w:rPr>
        <w:t>.</w:t>
      </w:r>
    </w:p>
    <w:p w:rsidR="00E62C19" w:rsidRPr="00327FE5" w:rsidRDefault="00E62C19" w:rsidP="00E62C19">
      <w:pPr>
        <w:numPr>
          <w:ilvl w:val="0"/>
          <w:numId w:val="2"/>
        </w:numPr>
        <w:ind w:left="644"/>
        <w:contextualSpacing/>
        <w:jc w:val="both"/>
        <w:rPr>
          <w:rFonts w:ascii="Arial" w:eastAsia="Calibri" w:hAnsi="Arial" w:cs="Arial"/>
        </w:rPr>
      </w:pPr>
      <w:r w:rsidRPr="00327FE5">
        <w:rPr>
          <w:rFonts w:ascii="Arial" w:eastAsia="Calibri" w:hAnsi="Arial" w:cs="Arial"/>
          <w:b/>
        </w:rPr>
        <w:t>Výsledky EKK:</w:t>
      </w:r>
    </w:p>
    <w:p w:rsidR="00E62C19" w:rsidRPr="00327FE5" w:rsidRDefault="00E62C19" w:rsidP="00E62C19">
      <w:pPr>
        <w:ind w:left="720"/>
        <w:contextualSpacing/>
        <w:jc w:val="both"/>
        <w:rPr>
          <w:rFonts w:ascii="Arial" w:eastAsia="Calibri" w:hAnsi="Arial" w:cs="Arial"/>
        </w:rPr>
      </w:pPr>
      <w:r w:rsidRPr="00327FE5">
        <w:rPr>
          <w:rFonts w:ascii="Arial" w:eastAsia="Calibri" w:hAnsi="Arial" w:cs="Arial"/>
          <w:b/>
        </w:rPr>
        <w:t>Laboratoře molekulární patologie</w:t>
      </w:r>
      <w:r w:rsidRPr="00327FE5">
        <w:rPr>
          <w:rFonts w:ascii="Arial" w:eastAsia="Calibri" w:hAnsi="Arial" w:cs="Arial"/>
        </w:rPr>
        <w:t xml:space="preserve"> (požadavek – 95% úspěšnost), plánovány celkem 4 zkoušky s výsledkem: </w:t>
      </w:r>
      <w:r>
        <w:rPr>
          <w:rFonts w:ascii="Arial" w:eastAsia="Calibri" w:hAnsi="Arial" w:cs="Arial"/>
          <w:b/>
        </w:rPr>
        <w:t>3</w:t>
      </w:r>
      <w:r w:rsidRPr="00327FE5">
        <w:rPr>
          <w:rFonts w:ascii="Arial" w:eastAsia="Calibri" w:hAnsi="Arial" w:cs="Arial"/>
          <w:b/>
        </w:rPr>
        <w:t xml:space="preserve"> hodnocené</w:t>
      </w:r>
      <w:r w:rsidRPr="00327FE5">
        <w:rPr>
          <w:rFonts w:ascii="Arial" w:eastAsia="Calibri" w:hAnsi="Arial" w:cs="Arial"/>
        </w:rPr>
        <w:t xml:space="preserve"> – </w:t>
      </w:r>
      <w:r w:rsidRPr="00327FE5">
        <w:rPr>
          <w:rFonts w:ascii="Arial" w:eastAsia="Calibri" w:hAnsi="Arial" w:cs="Arial"/>
          <w:b/>
        </w:rPr>
        <w:t>100% úspěšnost</w:t>
      </w:r>
      <w:r w:rsidRPr="00327FE5">
        <w:rPr>
          <w:rFonts w:ascii="Arial" w:eastAsia="Calibri" w:hAnsi="Arial" w:cs="Arial"/>
        </w:rPr>
        <w:t xml:space="preserve"> (shoda/splněno – viz Výsledky EKK 2020</w:t>
      </w:r>
      <w:r>
        <w:rPr>
          <w:rFonts w:ascii="Arial" w:eastAsia="Calibri" w:hAnsi="Arial" w:cs="Arial"/>
        </w:rPr>
        <w:t>); 1 zkouška</w:t>
      </w:r>
      <w:r w:rsidRPr="00327FE5">
        <w:rPr>
          <w:rFonts w:ascii="Arial" w:eastAsia="Calibri" w:hAnsi="Arial" w:cs="Arial"/>
        </w:rPr>
        <w:t xml:space="preserve"> EKK </w:t>
      </w:r>
      <w:r>
        <w:rPr>
          <w:rFonts w:ascii="Arial" w:eastAsia="Calibri" w:hAnsi="Arial" w:cs="Arial"/>
        </w:rPr>
        <w:t>nebyla realizována (převedena</w:t>
      </w:r>
      <w:r w:rsidRPr="00327FE5">
        <w:rPr>
          <w:rFonts w:ascii="Arial" w:eastAsia="Calibri" w:hAnsi="Arial" w:cs="Arial"/>
        </w:rPr>
        <w:t xml:space="preserve"> do r. 2021).</w:t>
      </w:r>
    </w:p>
    <w:p w:rsidR="00E62C19" w:rsidRPr="00AF7D04" w:rsidRDefault="00E62C19" w:rsidP="00E62C19">
      <w:pPr>
        <w:ind w:left="720"/>
        <w:contextualSpacing/>
        <w:jc w:val="both"/>
        <w:rPr>
          <w:rFonts w:ascii="Arial" w:eastAsia="Calibri" w:hAnsi="Arial" w:cs="Arial"/>
        </w:rPr>
      </w:pPr>
      <w:r w:rsidRPr="00AF7D04">
        <w:rPr>
          <w:rFonts w:ascii="Arial" w:eastAsia="Calibri" w:hAnsi="Arial" w:cs="Arial"/>
          <w:b/>
        </w:rPr>
        <w:t>Laboratoře klinické patologie</w:t>
      </w:r>
      <w:r w:rsidRPr="00AF7D04">
        <w:rPr>
          <w:rFonts w:ascii="Arial" w:eastAsia="Calibri" w:hAnsi="Arial" w:cs="Arial"/>
        </w:rPr>
        <w:t xml:space="preserve"> (požadavek – 90% úspěšnost): </w:t>
      </w:r>
    </w:p>
    <w:p w:rsidR="00E62C19" w:rsidRDefault="00E62C19" w:rsidP="00E62C19">
      <w:pPr>
        <w:spacing w:after="120"/>
        <w:ind w:left="720"/>
        <w:jc w:val="both"/>
        <w:rPr>
          <w:rFonts w:ascii="Arial" w:eastAsia="Calibri" w:hAnsi="Arial" w:cs="Arial"/>
          <w:b/>
        </w:rPr>
      </w:pPr>
      <w:r w:rsidRPr="00AF7D04">
        <w:rPr>
          <w:rFonts w:ascii="Arial" w:eastAsia="Calibri" w:hAnsi="Arial" w:cs="Arial"/>
        </w:rPr>
        <w:t>Z</w:t>
      </w:r>
      <w:r w:rsidRPr="00327FE5">
        <w:rPr>
          <w:rFonts w:ascii="Arial" w:eastAsia="Calibri" w:hAnsi="Arial" w:cs="Arial"/>
        </w:rPr>
        <w:t xml:space="preserve"> </w:t>
      </w:r>
      <w:r w:rsidRPr="00AF7D04">
        <w:rPr>
          <w:rFonts w:ascii="Arial" w:eastAsia="Calibri" w:hAnsi="Arial" w:cs="Arial"/>
        </w:rPr>
        <w:t xml:space="preserve">celkového počtu 21 zkoušek bylo </w:t>
      </w:r>
      <w:r w:rsidRPr="00AF7D04">
        <w:rPr>
          <w:rFonts w:ascii="Arial" w:eastAsia="Calibri" w:hAnsi="Arial" w:cs="Arial"/>
          <w:b/>
        </w:rPr>
        <w:t>hodnoceno 20</w:t>
      </w:r>
      <w:r w:rsidRPr="00AF7D04">
        <w:rPr>
          <w:rFonts w:ascii="Arial" w:eastAsia="Calibri" w:hAnsi="Arial" w:cs="Arial"/>
        </w:rPr>
        <w:t xml:space="preserve"> s</w:t>
      </w:r>
      <w:r w:rsidRPr="00AF7D04">
        <w:rPr>
          <w:rFonts w:ascii="Arial" w:eastAsia="Calibri" w:hAnsi="Arial" w:cs="Arial"/>
          <w:b/>
        </w:rPr>
        <w:t xml:space="preserve"> </w:t>
      </w:r>
      <w:r w:rsidRPr="00AF7D04">
        <w:rPr>
          <w:rFonts w:ascii="Arial" w:eastAsia="Calibri" w:hAnsi="Arial" w:cs="Arial"/>
        </w:rPr>
        <w:t xml:space="preserve">úspěšností </w:t>
      </w:r>
      <w:r w:rsidRPr="00AF7D04">
        <w:rPr>
          <w:rFonts w:ascii="Arial" w:eastAsia="Calibri" w:hAnsi="Arial" w:cs="Arial"/>
          <w:b/>
        </w:rPr>
        <w:t>99 %</w:t>
      </w:r>
      <w:r>
        <w:rPr>
          <w:rFonts w:ascii="Arial" w:eastAsia="Calibri" w:hAnsi="Arial" w:cs="Arial"/>
          <w:b/>
        </w:rPr>
        <w:t>.</w:t>
      </w:r>
      <w:r w:rsidRPr="00AF7D04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</w:rPr>
        <w:t xml:space="preserve">V jednom případě </w:t>
      </w:r>
      <w:r w:rsidRPr="00AF7D04">
        <w:rPr>
          <w:rFonts w:ascii="Arial" w:eastAsia="Calibri" w:hAnsi="Arial" w:cs="Arial"/>
        </w:rPr>
        <w:t>nebyly výsledky HR2/20 zařazeny do vyhodnocení celého cyklu (SEKK) z důvodu nekompletnosti odeslaných údajů (viz Výsledky EKK 2020)</w:t>
      </w:r>
      <w:r w:rsidRPr="00AF7D04">
        <w:rPr>
          <w:rFonts w:ascii="Arial" w:eastAsia="Calibri" w:hAnsi="Arial" w:cs="Arial"/>
          <w:b/>
        </w:rPr>
        <w:t>.</w:t>
      </w:r>
    </w:p>
    <w:p w:rsidR="00E62C19" w:rsidRPr="00E62C19" w:rsidRDefault="00E62C19" w:rsidP="00E62C19">
      <w:pPr>
        <w:pStyle w:val="Odstavecseseznamem"/>
        <w:numPr>
          <w:ilvl w:val="0"/>
          <w:numId w:val="2"/>
        </w:numPr>
        <w:spacing w:after="120"/>
        <w:ind w:left="721" w:hanging="437"/>
        <w:contextualSpacing w:val="0"/>
        <w:jc w:val="both"/>
        <w:rPr>
          <w:rFonts w:ascii="Arial" w:eastAsia="Calibri" w:hAnsi="Arial" w:cs="Arial"/>
          <w:b/>
        </w:rPr>
      </w:pPr>
      <w:r w:rsidRPr="00E62C19">
        <w:rPr>
          <w:rFonts w:ascii="Arial" w:eastAsia="Calibri" w:hAnsi="Arial" w:cs="Arial"/>
          <w:b/>
        </w:rPr>
        <w:t>TAT</w:t>
      </w:r>
      <w:r w:rsidRPr="00E62C19">
        <w:rPr>
          <w:rFonts w:ascii="Arial" w:eastAsia="Calibri" w:hAnsi="Arial" w:cs="Arial"/>
        </w:rPr>
        <w:t xml:space="preserve"> – rychlost oznámení výsledků </w:t>
      </w:r>
      <w:proofErr w:type="spellStart"/>
      <w:r w:rsidRPr="00E62C19">
        <w:rPr>
          <w:rFonts w:ascii="Arial" w:eastAsia="Calibri" w:hAnsi="Arial" w:cs="Arial"/>
          <w:b/>
        </w:rPr>
        <w:t>peroperačního</w:t>
      </w:r>
      <w:proofErr w:type="spellEnd"/>
      <w:r w:rsidRPr="00E62C19">
        <w:rPr>
          <w:rFonts w:ascii="Arial" w:eastAsia="Calibri" w:hAnsi="Arial" w:cs="Arial"/>
          <w:b/>
        </w:rPr>
        <w:t xml:space="preserve"> vyšetření </w:t>
      </w:r>
      <w:r w:rsidRPr="00E62C19">
        <w:rPr>
          <w:rFonts w:ascii="Arial" w:eastAsia="Calibri" w:hAnsi="Arial" w:cs="Arial"/>
        </w:rPr>
        <w:t xml:space="preserve">– z celkového počtu 387 </w:t>
      </w:r>
      <w:proofErr w:type="spellStart"/>
      <w:r w:rsidRPr="00E62C19">
        <w:rPr>
          <w:rFonts w:ascii="Arial" w:eastAsia="Calibri" w:hAnsi="Arial" w:cs="Arial"/>
        </w:rPr>
        <w:t>peroperačních</w:t>
      </w:r>
      <w:proofErr w:type="spellEnd"/>
      <w:r w:rsidRPr="00E62C19">
        <w:rPr>
          <w:rFonts w:ascii="Arial" w:eastAsia="Calibri" w:hAnsi="Arial" w:cs="Arial"/>
        </w:rPr>
        <w:t xml:space="preserve"> vyšetření byl</w:t>
      </w:r>
      <w:r w:rsidRPr="00E62C19">
        <w:rPr>
          <w:rFonts w:ascii="Arial" w:eastAsia="Calibri" w:hAnsi="Arial" w:cs="Arial"/>
          <w:b/>
        </w:rPr>
        <w:t xml:space="preserve"> TAT překročen </w:t>
      </w:r>
      <w:r w:rsidRPr="00E62C19">
        <w:rPr>
          <w:rFonts w:ascii="Arial" w:eastAsia="Calibri" w:hAnsi="Arial" w:cs="Arial"/>
        </w:rPr>
        <w:t>ve</w:t>
      </w:r>
      <w:r w:rsidRPr="00E62C19">
        <w:rPr>
          <w:rFonts w:ascii="Arial" w:eastAsia="Calibri" w:hAnsi="Arial" w:cs="Arial"/>
          <w:b/>
        </w:rPr>
        <w:t xml:space="preserve"> 3 </w:t>
      </w:r>
      <w:r w:rsidRPr="00E62C19">
        <w:rPr>
          <w:rFonts w:ascii="Arial" w:eastAsia="Calibri" w:hAnsi="Arial" w:cs="Arial"/>
        </w:rPr>
        <w:t xml:space="preserve">případech, tj. </w:t>
      </w:r>
      <w:r w:rsidRPr="00E62C19">
        <w:rPr>
          <w:rFonts w:ascii="Arial" w:eastAsia="Calibri" w:hAnsi="Arial" w:cs="Arial"/>
        </w:rPr>
        <w:t>0,78 %</w:t>
      </w:r>
      <w:r w:rsidRPr="00E62C19">
        <w:rPr>
          <w:rFonts w:ascii="Arial" w:eastAsia="Calibri" w:hAnsi="Arial" w:cs="Arial"/>
        </w:rPr>
        <w:t xml:space="preserve"> (v Cílech kvality nastavena mez na </w:t>
      </w:r>
      <w:r w:rsidRPr="00E62C19">
        <w:rPr>
          <w:rFonts w:ascii="Arial" w:eastAsia="Calibri" w:hAnsi="Arial" w:cs="Arial"/>
        </w:rPr>
        <w:t>0,8 %</w:t>
      </w:r>
      <w:r w:rsidRPr="00E62C19">
        <w:rPr>
          <w:rFonts w:ascii="Arial" w:eastAsia="Calibri" w:hAnsi="Arial" w:cs="Arial"/>
        </w:rPr>
        <w:t xml:space="preserve"> – splněno). V porovnání s rokem 2019 klesl celkový počet vyšetření o </w:t>
      </w:r>
      <w:r w:rsidRPr="00E62C19">
        <w:rPr>
          <w:rFonts w:ascii="Arial" w:eastAsia="Calibri" w:hAnsi="Arial" w:cs="Arial"/>
        </w:rPr>
        <w:t>13,2 %</w:t>
      </w:r>
      <w:r w:rsidRPr="00E62C19">
        <w:rPr>
          <w:rFonts w:ascii="Arial" w:eastAsia="Calibri" w:hAnsi="Arial" w:cs="Arial"/>
        </w:rPr>
        <w:t>.</w:t>
      </w:r>
    </w:p>
    <w:p w:rsidR="00E62C19" w:rsidRPr="00327FE5" w:rsidRDefault="00E62C19" w:rsidP="00E62C19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b/>
          <w:lang w:eastAsia="cs-CZ"/>
        </w:rPr>
      </w:pPr>
      <w:r w:rsidRPr="00327FE5">
        <w:rPr>
          <w:rFonts w:ascii="Arial" w:eastAsia="Times New Roman" w:hAnsi="Arial" w:cs="Arial"/>
          <w:b/>
          <w:lang w:eastAsia="cs-CZ"/>
        </w:rPr>
        <w:t xml:space="preserve">     </w:t>
      </w:r>
      <w:r w:rsidRPr="00327FE5">
        <w:rPr>
          <w:rFonts w:ascii="Arial" w:eastAsia="Times New Roman" w:hAnsi="Arial" w:cs="Arial"/>
          <w:lang w:eastAsia="cs-CZ"/>
        </w:rPr>
        <w:t>6</w:t>
      </w:r>
      <w:r w:rsidRPr="00327FE5">
        <w:rPr>
          <w:rFonts w:ascii="Arial" w:eastAsia="Times New Roman" w:hAnsi="Arial" w:cs="Arial"/>
          <w:b/>
          <w:lang w:eastAsia="cs-CZ"/>
        </w:rPr>
        <w:t xml:space="preserve">.   </w:t>
      </w:r>
      <w:r w:rsidRPr="00821970">
        <w:rPr>
          <w:rFonts w:ascii="Arial" w:eastAsia="Times New Roman" w:hAnsi="Arial" w:cs="Arial"/>
          <w:b/>
          <w:lang w:eastAsia="cs-CZ"/>
        </w:rPr>
        <w:t xml:space="preserve">Počet výsledků bioptických vyšetření, </w:t>
      </w:r>
      <w:r w:rsidRPr="00821970">
        <w:rPr>
          <w:rFonts w:ascii="Arial" w:eastAsia="Times New Roman" w:hAnsi="Arial" w:cs="Arial"/>
          <w:lang w:eastAsia="cs-CZ"/>
        </w:rPr>
        <w:t xml:space="preserve">které překročily </w:t>
      </w:r>
      <w:r w:rsidRPr="00821970">
        <w:rPr>
          <w:rFonts w:ascii="Arial" w:eastAsia="Times New Roman" w:hAnsi="Arial" w:cs="Arial"/>
          <w:b/>
          <w:lang w:eastAsia="cs-CZ"/>
        </w:rPr>
        <w:t>TAT</w:t>
      </w:r>
      <w:r w:rsidRPr="00821970">
        <w:rPr>
          <w:rFonts w:ascii="Arial" w:eastAsia="Times New Roman" w:hAnsi="Arial" w:cs="Arial"/>
          <w:lang w:eastAsia="cs-CZ"/>
        </w:rPr>
        <w:t>:</w:t>
      </w:r>
      <w:r w:rsidRPr="00821970">
        <w:rPr>
          <w:rFonts w:ascii="Arial" w:eastAsia="Times New Roman" w:hAnsi="Arial" w:cs="Arial"/>
          <w:b/>
          <w:lang w:eastAsia="cs-CZ"/>
        </w:rPr>
        <w:t xml:space="preserve"> </w:t>
      </w:r>
      <w:r w:rsidRPr="00821970">
        <w:rPr>
          <w:rFonts w:ascii="Arial" w:eastAsia="Times New Roman" w:hAnsi="Arial" w:cs="Arial"/>
          <w:lang w:eastAsia="cs-CZ"/>
        </w:rPr>
        <w:t>z celkového počtu</w:t>
      </w:r>
      <w:r w:rsidRPr="00821970">
        <w:rPr>
          <w:rFonts w:ascii="Arial" w:eastAsia="Times New Roman" w:hAnsi="Arial" w:cs="Arial"/>
          <w:b/>
          <w:lang w:eastAsia="cs-CZ"/>
        </w:rPr>
        <w:t xml:space="preserve"> </w:t>
      </w:r>
    </w:p>
    <w:p w:rsidR="00E62C19" w:rsidRPr="00821970" w:rsidRDefault="00E62C19" w:rsidP="00E62C19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cs-CZ"/>
        </w:rPr>
      </w:pPr>
      <w:r w:rsidRPr="00327FE5">
        <w:rPr>
          <w:rFonts w:ascii="Arial" w:eastAsia="Times New Roman" w:hAnsi="Arial" w:cs="Arial"/>
          <w:b/>
          <w:lang w:eastAsia="cs-CZ"/>
        </w:rPr>
        <w:t xml:space="preserve">           26 </w:t>
      </w:r>
      <w:r w:rsidRPr="00821970">
        <w:rPr>
          <w:rFonts w:ascii="Arial" w:eastAsia="Times New Roman" w:hAnsi="Arial" w:cs="Arial"/>
          <w:b/>
          <w:lang w:eastAsia="cs-CZ"/>
        </w:rPr>
        <w:t xml:space="preserve">756 </w:t>
      </w:r>
      <w:r w:rsidRPr="00821970">
        <w:rPr>
          <w:rFonts w:ascii="Arial" w:eastAsia="Times New Roman" w:hAnsi="Arial" w:cs="Arial"/>
          <w:lang w:eastAsia="cs-CZ"/>
        </w:rPr>
        <w:t>vyšetření</w:t>
      </w:r>
      <w:r w:rsidRPr="00821970">
        <w:rPr>
          <w:rFonts w:ascii="Arial" w:eastAsia="Times New Roman" w:hAnsi="Arial" w:cs="Arial"/>
          <w:b/>
          <w:lang w:eastAsia="cs-CZ"/>
        </w:rPr>
        <w:t xml:space="preserve"> 38 překročilo </w:t>
      </w:r>
      <w:r w:rsidRPr="00821970">
        <w:rPr>
          <w:rFonts w:ascii="Arial" w:eastAsia="Times New Roman" w:hAnsi="Arial" w:cs="Arial"/>
          <w:lang w:eastAsia="cs-CZ"/>
        </w:rPr>
        <w:t>deklarovaný čas</w:t>
      </w:r>
      <w:r w:rsidRPr="00821970">
        <w:rPr>
          <w:rFonts w:ascii="Arial" w:eastAsia="Times New Roman" w:hAnsi="Arial" w:cs="Arial"/>
          <w:b/>
          <w:lang w:eastAsia="cs-CZ"/>
        </w:rPr>
        <w:t xml:space="preserve"> </w:t>
      </w:r>
      <w:r w:rsidRPr="00821970">
        <w:rPr>
          <w:rFonts w:ascii="Arial" w:eastAsia="Times New Roman" w:hAnsi="Arial" w:cs="Arial"/>
          <w:lang w:eastAsia="cs-CZ"/>
        </w:rPr>
        <w:t xml:space="preserve">(30 dní), tj. </w:t>
      </w:r>
      <w:r w:rsidRPr="00821970">
        <w:rPr>
          <w:rFonts w:ascii="Arial" w:eastAsia="Times New Roman" w:hAnsi="Arial" w:cs="Arial"/>
          <w:lang w:eastAsia="cs-CZ"/>
        </w:rPr>
        <w:t>0,14 %</w:t>
      </w:r>
      <w:r w:rsidRPr="00821970">
        <w:rPr>
          <w:rFonts w:ascii="Arial" w:eastAsia="Times New Roman" w:hAnsi="Arial" w:cs="Arial"/>
          <w:lang w:eastAsia="cs-CZ"/>
        </w:rPr>
        <w:t xml:space="preserve"> případů (srovnatelné s r. 2019)</w:t>
      </w:r>
      <w:r w:rsidRPr="00327FE5">
        <w:rPr>
          <w:rFonts w:ascii="Arial" w:eastAsia="Times New Roman" w:hAnsi="Arial" w:cs="Arial"/>
          <w:lang w:eastAsia="cs-CZ"/>
        </w:rPr>
        <w:t>.</w:t>
      </w:r>
    </w:p>
    <w:p w:rsidR="00E62C19" w:rsidRPr="00821970" w:rsidRDefault="00E62C19" w:rsidP="00E62C19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lang w:eastAsia="cs-CZ"/>
        </w:rPr>
      </w:pPr>
      <w:r w:rsidRPr="00327FE5">
        <w:rPr>
          <w:rFonts w:ascii="Arial" w:eastAsia="Times New Roman" w:hAnsi="Arial" w:cs="Arial"/>
          <w:lang w:eastAsia="cs-CZ"/>
        </w:rPr>
        <w:t xml:space="preserve">            </w:t>
      </w:r>
      <w:r w:rsidRPr="00821970">
        <w:rPr>
          <w:rFonts w:ascii="Arial" w:eastAsia="Times New Roman" w:hAnsi="Arial" w:cs="Arial"/>
          <w:lang w:eastAsia="cs-CZ"/>
        </w:rPr>
        <w:t xml:space="preserve">Důvodem prodloužení TAT bylo: odvápnění, dodatečná sdělení (IHC barvení, molekulárně biologické vyšetření, vyšetření amyloidu). </w:t>
      </w:r>
    </w:p>
    <w:p w:rsidR="00E62C19" w:rsidRPr="00821970" w:rsidRDefault="00E62C19" w:rsidP="00E62C19">
      <w:pPr>
        <w:spacing w:after="0" w:line="240" w:lineRule="auto"/>
        <w:ind w:left="709" w:hanging="709"/>
        <w:rPr>
          <w:rFonts w:ascii="Arial" w:eastAsia="Times New Roman" w:hAnsi="Arial" w:cs="Arial"/>
          <w:lang w:eastAsia="cs-CZ"/>
        </w:rPr>
      </w:pPr>
    </w:p>
    <w:p w:rsidR="00F25DD7" w:rsidRPr="00467F0C" w:rsidRDefault="00E62C19" w:rsidP="00E62C19">
      <w:pPr>
        <w:spacing w:after="0" w:line="240" w:lineRule="auto"/>
        <w:ind w:left="709" w:hanging="709"/>
      </w:pPr>
      <w:r w:rsidRPr="00327FE5">
        <w:rPr>
          <w:rFonts w:ascii="Arial" w:eastAsia="Times New Roman" w:hAnsi="Arial" w:cs="Arial"/>
          <w:lang w:eastAsia="cs-CZ"/>
        </w:rPr>
        <w:t xml:space="preserve">      </w:t>
      </w:r>
      <w:r>
        <w:rPr>
          <w:rFonts w:ascii="Arial" w:eastAsia="Times New Roman" w:hAnsi="Arial" w:cs="Arial"/>
          <w:lang w:eastAsia="cs-CZ"/>
        </w:rPr>
        <w:t xml:space="preserve">Uzavřeno dne </w:t>
      </w:r>
      <w:r w:rsidRPr="006D27F7">
        <w:rPr>
          <w:rFonts w:ascii="Arial" w:eastAsia="Times New Roman" w:hAnsi="Arial" w:cs="Arial"/>
          <w:lang w:eastAsia="cs-CZ"/>
        </w:rPr>
        <w:t>28. 1. 2021</w:t>
      </w:r>
      <w:r w:rsidRPr="00327FE5">
        <w:rPr>
          <w:rFonts w:ascii="Arial" w:eastAsia="Times New Roman" w:hAnsi="Arial" w:cs="Arial"/>
          <w:lang w:eastAsia="cs-CZ"/>
        </w:rPr>
        <w:t xml:space="preserve">     </w:t>
      </w:r>
    </w:p>
    <w:sectPr w:rsidR="00F25DD7" w:rsidRPr="00467F0C" w:rsidSect="00F25D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0F5" w:rsidRDefault="008A20F5" w:rsidP="00F25DD7">
      <w:pPr>
        <w:spacing w:after="0" w:line="240" w:lineRule="auto"/>
      </w:pPr>
      <w:r>
        <w:separator/>
      </w:r>
    </w:p>
  </w:endnote>
  <w:endnote w:type="continuationSeparator" w:id="0">
    <w:p w:rsidR="008A20F5" w:rsidRDefault="008A20F5" w:rsidP="00F2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F0C" w:rsidRPr="006C5BA2" w:rsidRDefault="00392ECD" w:rsidP="00467F0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color w:val="706F6F"/>
        <w:lang w:eastAsia="cs-CZ"/>
      </w:rPr>
      <w:pict>
        <v:line id="_x0000_s3073" style="position:absolute;z-index:251661312;mso-wrap-distance-left:0;mso-wrap-distance-right:0;mso-position-horizontal-relative:page" from="68.05pt,-4.95pt" to="479.65pt,-4.95pt" strokecolor="#5ca6c0" strokeweight=".77717mm">
          <w10:wrap type="topAndBottom" anchorx="page"/>
        </v:line>
      </w:pict>
    </w:r>
    <w:r>
      <w:rPr>
        <w:rFonts w:ascii="Calibri" w:hAnsi="Calibri"/>
        <w:noProof/>
        <w:color w:val="706F6F"/>
        <w:lang w:eastAsia="cs-CZ"/>
      </w:rPr>
      <w:pict>
        <v:line id="_x0000_s3074" style="position:absolute;z-index:251662336;mso-position-horizontal-relative:page" from="17.85pt,-215.8pt" to="31.85pt,-215.8pt" strokecolor="#5ca6c0" strokeweight=".16792mm">
          <w10:wrap anchorx="page"/>
          <w10:anchorlock/>
        </v:line>
      </w:pict>
    </w:r>
    <w:r>
      <w:rPr>
        <w:rFonts w:ascii="Calibri" w:hAnsi="Calibri"/>
        <w:noProof/>
        <w:color w:val="706F6F"/>
        <w:lang w:eastAsia="cs-CZ"/>
      </w:rPr>
      <w:pict>
        <v:line id="_x0000_s3075" style="position:absolute;z-index:251663360;mso-position-horizontal-relative:page" from="17.85pt,-497.45pt" to="31.85pt,-497.45pt" strokecolor="#5ca6c0" strokeweight=".16792mm">
          <w10:wrap anchorx="page"/>
          <w10:anchorlock/>
        </v:line>
      </w:pict>
    </w:r>
    <w:r w:rsidR="00467F0C" w:rsidRPr="006C5BA2">
      <w:rPr>
        <w:rFonts w:ascii="Calibri" w:hAnsi="Calibri"/>
        <w:color w:val="706F6F"/>
        <w:sz w:val="15"/>
      </w:rPr>
      <w:t>I. P. Pavlova 185/6</w:t>
    </w:r>
    <w:r w:rsidR="00467F0C" w:rsidRPr="006C5BA2">
      <w:rPr>
        <w:rFonts w:ascii="Calibri" w:hAnsi="Calibri"/>
        <w:color w:val="1D1D1B"/>
        <w:sz w:val="15"/>
      </w:rPr>
      <w:t xml:space="preserve"> </w:t>
    </w:r>
    <w:r w:rsidR="00467F0C" w:rsidRPr="006C5BA2">
      <w:rPr>
        <w:rFonts w:ascii="Calibri" w:hAnsi="Calibri"/>
        <w:color w:val="1D1D1B"/>
        <w:sz w:val="15"/>
      </w:rPr>
      <w:tab/>
    </w:r>
    <w:r w:rsidR="00467F0C" w:rsidRPr="006C5BA2">
      <w:rPr>
        <w:rFonts w:ascii="Calibri" w:hAnsi="Calibri"/>
        <w:b/>
        <w:color w:val="5CA6C0"/>
        <w:sz w:val="15"/>
      </w:rPr>
      <w:t xml:space="preserve">fax: </w:t>
    </w:r>
    <w:r w:rsidR="00467F0C" w:rsidRPr="006C5BA2">
      <w:rPr>
        <w:rFonts w:ascii="Calibri" w:hAnsi="Calibri"/>
        <w:color w:val="706F6F"/>
        <w:sz w:val="15"/>
      </w:rPr>
      <w:t>+420 585 413 841</w:t>
    </w:r>
    <w:r w:rsidR="00467F0C" w:rsidRPr="006C5BA2">
      <w:rPr>
        <w:rFonts w:ascii="Calibri" w:hAnsi="Calibri"/>
        <w:color w:val="1D1D1B"/>
        <w:sz w:val="15"/>
      </w:rPr>
      <w:tab/>
    </w:r>
    <w:r w:rsidR="00467F0C" w:rsidRPr="006C5BA2">
      <w:rPr>
        <w:rFonts w:ascii="Calibri" w:hAnsi="Calibri"/>
        <w:b/>
        <w:color w:val="5CA6C0"/>
        <w:sz w:val="15"/>
      </w:rPr>
      <w:t>Bankovní spojení:</w:t>
    </w:r>
    <w:r w:rsidR="00467F0C" w:rsidRPr="006C5BA2">
      <w:rPr>
        <w:rFonts w:ascii="Calibri" w:hAnsi="Calibri"/>
        <w:b/>
        <w:color w:val="5CA6C0"/>
        <w:sz w:val="15"/>
      </w:rPr>
      <w:tab/>
      <w:t xml:space="preserve">IČ: </w:t>
    </w:r>
    <w:r w:rsidR="00467F0C" w:rsidRPr="006C5BA2">
      <w:rPr>
        <w:rFonts w:ascii="Calibri" w:hAnsi="Calibri"/>
        <w:color w:val="706F6F"/>
        <w:sz w:val="15"/>
      </w:rPr>
      <w:t>00098892</w:t>
    </w:r>
  </w:p>
  <w:p w:rsidR="00467F0C" w:rsidRPr="006C5BA2" w:rsidRDefault="00467F0C" w:rsidP="00467F0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467F0C" w:rsidRPr="00FD042F" w:rsidRDefault="00467F0C" w:rsidP="00467F0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</w:t>
    </w:r>
    <w:r>
      <w:rPr>
        <w:rFonts w:ascii="Calibri" w:hAnsi="Calibri"/>
        <w:color w:val="706F6F"/>
        <w:sz w:val="15"/>
      </w:rPr>
      <w:t>3</w:t>
    </w:r>
    <w:r w:rsidRPr="006C5BA2">
      <w:rPr>
        <w:rFonts w:ascii="Calibri" w:hAnsi="Calibri"/>
        <w:color w:val="706F6F"/>
        <w:sz w:val="15"/>
      </w:rPr>
      <w:t> </w:t>
    </w:r>
    <w:r>
      <w:rPr>
        <w:rFonts w:ascii="Calibri" w:hAnsi="Calibri"/>
        <w:color w:val="706F6F"/>
        <w:sz w:val="15"/>
      </w:rPr>
      <w:t>604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  <w:p w:rsidR="00467F0C" w:rsidRDefault="00467F0C" w:rsidP="00467F0C">
    <w:pPr>
      <w:pStyle w:val="Zpat"/>
    </w:pPr>
  </w:p>
  <w:p w:rsidR="00467F0C" w:rsidRDefault="00467F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0F5" w:rsidRDefault="008A20F5" w:rsidP="00F25DD7">
      <w:pPr>
        <w:spacing w:after="0" w:line="240" w:lineRule="auto"/>
      </w:pPr>
      <w:r>
        <w:separator/>
      </w:r>
    </w:p>
  </w:footnote>
  <w:footnote w:type="continuationSeparator" w:id="0">
    <w:p w:rsidR="008A20F5" w:rsidRDefault="008A20F5" w:rsidP="00F2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DD7" w:rsidRDefault="00F25DD7">
    <w:pPr>
      <w:pStyle w:val="Zhlav"/>
    </w:pPr>
    <w:r w:rsidRPr="00F25DD7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-118745</wp:posOffset>
          </wp:positionH>
          <wp:positionV relativeFrom="paragraph">
            <wp:posOffset>-135255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2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C256B"/>
    <w:multiLevelType w:val="hybridMultilevel"/>
    <w:tmpl w:val="20AA9CB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32EE"/>
    <w:multiLevelType w:val="hybridMultilevel"/>
    <w:tmpl w:val="474EFC32"/>
    <w:lvl w:ilvl="0" w:tplc="B336C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AEA0ECE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73"/>
    <w:rsid w:val="000E24D3"/>
    <w:rsid w:val="00134C6C"/>
    <w:rsid w:val="001742A1"/>
    <w:rsid w:val="001A6711"/>
    <w:rsid w:val="001B337B"/>
    <w:rsid w:val="00200B2E"/>
    <w:rsid w:val="002B3B85"/>
    <w:rsid w:val="002F769D"/>
    <w:rsid w:val="00320364"/>
    <w:rsid w:val="00392ECD"/>
    <w:rsid w:val="00467F0C"/>
    <w:rsid w:val="0052094D"/>
    <w:rsid w:val="00536136"/>
    <w:rsid w:val="005834F5"/>
    <w:rsid w:val="005A48E3"/>
    <w:rsid w:val="005B015D"/>
    <w:rsid w:val="00650B7E"/>
    <w:rsid w:val="006E6BFD"/>
    <w:rsid w:val="0073370F"/>
    <w:rsid w:val="007F2907"/>
    <w:rsid w:val="008740D1"/>
    <w:rsid w:val="008A20F5"/>
    <w:rsid w:val="008E35FD"/>
    <w:rsid w:val="00915374"/>
    <w:rsid w:val="00A53773"/>
    <w:rsid w:val="00AB101B"/>
    <w:rsid w:val="00C15571"/>
    <w:rsid w:val="00C80867"/>
    <w:rsid w:val="00CE6F3A"/>
    <w:rsid w:val="00DB2BF8"/>
    <w:rsid w:val="00DB79D9"/>
    <w:rsid w:val="00E152F3"/>
    <w:rsid w:val="00E62C19"/>
    <w:rsid w:val="00F25DD7"/>
    <w:rsid w:val="00F3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4E97C246"/>
  <w15:docId w15:val="{B51696C6-D434-45CD-B614-8E515DB4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B015D"/>
  </w:style>
  <w:style w:type="paragraph" w:styleId="Nadpis2">
    <w:name w:val="heading 2"/>
    <w:basedOn w:val="Normln"/>
    <w:next w:val="Normln"/>
    <w:link w:val="Nadpis2Char"/>
    <w:qFormat/>
    <w:rsid w:val="00134C6C"/>
    <w:pPr>
      <w:keepNext/>
      <w:spacing w:before="240" w:after="60" w:line="240" w:lineRule="auto"/>
      <w:outlineLvl w:val="1"/>
    </w:pPr>
    <w:rPr>
      <w:rFonts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34C6C"/>
    <w:rPr>
      <w:rFonts w:cs="Arial"/>
      <w:b/>
      <w:bCs/>
      <w:iCs/>
      <w:sz w:val="28"/>
      <w:szCs w:val="28"/>
    </w:rPr>
  </w:style>
  <w:style w:type="character" w:styleId="Siln">
    <w:name w:val="Strong"/>
    <w:basedOn w:val="Standardnpsmoodstavce"/>
    <w:uiPriority w:val="22"/>
    <w:qFormat/>
    <w:rsid w:val="00A53773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F2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DD7"/>
  </w:style>
  <w:style w:type="paragraph" w:styleId="Zpat">
    <w:name w:val="footer"/>
    <w:basedOn w:val="Normln"/>
    <w:link w:val="ZpatChar"/>
    <w:uiPriority w:val="99"/>
    <w:semiHidden/>
    <w:unhideWhenUsed/>
    <w:rsid w:val="00F25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25DD7"/>
  </w:style>
  <w:style w:type="paragraph" w:styleId="Odstavecseseznamem">
    <w:name w:val="List Paragraph"/>
    <w:basedOn w:val="Normln"/>
    <w:uiPriority w:val="34"/>
    <w:qFormat/>
    <w:rsid w:val="002B3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7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60263</dc:creator>
  <cp:lastModifiedBy>Horáčková Eva</cp:lastModifiedBy>
  <cp:revision>2</cp:revision>
  <cp:lastPrinted>2018-06-04T08:08:00Z</cp:lastPrinted>
  <dcterms:created xsi:type="dcterms:W3CDTF">2021-02-15T08:54:00Z</dcterms:created>
  <dcterms:modified xsi:type="dcterms:W3CDTF">2021-02-15T08:54:00Z</dcterms:modified>
</cp:coreProperties>
</file>