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16" w:rsidRDefault="006F3416" w:rsidP="006F3416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Ústav soudního lékařství a medicínského práva</w:t>
      </w:r>
    </w:p>
    <w:p w:rsidR="006F3416" w:rsidRDefault="006F3416" w:rsidP="006F3416">
      <w:pPr>
        <w:jc w:val="center"/>
        <w:rPr>
          <w:b/>
          <w:sz w:val="36"/>
          <w:szCs w:val="36"/>
        </w:rPr>
      </w:pPr>
      <w:r w:rsidRPr="00467F0C">
        <w:rPr>
          <w:b/>
          <w:sz w:val="36"/>
          <w:szCs w:val="36"/>
        </w:rPr>
        <w:t>Analýzy indikátorů kvality</w:t>
      </w:r>
    </w:p>
    <w:tbl>
      <w:tblPr>
        <w:tblW w:w="1398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431"/>
        <w:gridCol w:w="2005"/>
        <w:gridCol w:w="1624"/>
        <w:gridCol w:w="2132"/>
        <w:gridCol w:w="2042"/>
        <w:gridCol w:w="2121"/>
      </w:tblGrid>
      <w:tr w:rsidR="00E65D62" w:rsidRPr="00A53773" w:rsidTr="00AC431D">
        <w:trPr>
          <w:tblCellSpacing w:w="7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 xml:space="preserve">Indikátor </w:t>
            </w:r>
            <w:r w:rsidRPr="00915374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kvality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Kritérium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202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65D62" w:rsidRPr="00363AB1" w:rsidRDefault="00E65D62" w:rsidP="00AC4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63AB1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  <w:t>Hodnocení</w:t>
            </w:r>
          </w:p>
        </w:tc>
      </w:tr>
      <w:tr w:rsidR="00E65D62" w:rsidRPr="00A53773" w:rsidTr="00AC431D">
        <w:trPr>
          <w:tblCellSpacing w:w="7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Times New Roman"/>
                <w:b/>
                <w:sz w:val="16"/>
                <w:szCs w:val="16"/>
                <w:lang w:eastAsia="cs-CZ"/>
              </w:rPr>
              <w:t>Počet neshod na příjmu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absolutní počet vs. podíl (bude upřesněno)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54 (tj. 0,85 % z celkového počtu 6355 přijatých vzorků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proofErr w:type="gram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9  (</w:t>
            </w:r>
            <w:proofErr w:type="gram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tj. 0,14 % z celkového počtu 6454 přijatých vzorků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1500F0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500F0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(tj. 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0,04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% z celkového počtu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8080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přijatých vzorků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6 (tj. 0,07 % z celkového počtu 8262 přijatých vzorků)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</w:p>
        </w:tc>
      </w:tr>
      <w:tr w:rsidR="00E65D62" w:rsidRPr="00A53773" w:rsidTr="00AC431D">
        <w:trPr>
          <w:tblCellSpacing w:w="7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Počet laboratorních neshod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počet, tendence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 w:rsidRPr="006357CB">
              <w:rPr>
                <w:rFonts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</w:p>
        </w:tc>
      </w:tr>
      <w:tr w:rsidR="00E65D62" w:rsidRPr="00A53773" w:rsidTr="00AC431D">
        <w:trPr>
          <w:tblCellSpacing w:w="7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Výsledky hodnocení laboratoře v dotazníku intramurálních </w:t>
            </w:r>
            <w:r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a extramurálních </w:t>
            </w: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žadatelů o vyšetření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Průměrné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výsledné hodnocení ≤ 2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Pr="006357CB" w:rsidRDefault="00E65D62" w:rsidP="00AC431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Výsledné průměrné hodnocení 1 (ve všech parametrech hodnocení ≤ 2)</w:t>
            </w:r>
          </w:p>
          <w:p w:rsidR="00E65D62" w:rsidRPr="006357CB" w:rsidRDefault="00E65D62" w:rsidP="00AC431D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6%</w:t>
            </w:r>
            <w:proofErr w:type="gramEnd"/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Pr="006F6BF5" w:rsidRDefault="00E65D62" w:rsidP="00AC431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Výsledné průměrné hodnocení 1 (ve všech parametrech hodnocení ≤ 2)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11%</w:t>
            </w:r>
            <w:proofErr w:type="gramEnd"/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Default="00E65D62" w:rsidP="00AC431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F6BF5"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>Intramurální</w:t>
            </w:r>
            <w:r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 xml:space="preserve"> </w:t>
            </w:r>
            <w:r w:rsidRPr="006F6BF5">
              <w:rPr>
                <w:rFonts w:eastAsia="Times New Roman" w:cs="Arial"/>
                <w:sz w:val="16"/>
                <w:szCs w:val="16"/>
                <w:lang w:eastAsia="cs-CZ"/>
              </w:rPr>
              <w:t>– průměrné hodnocení 1,22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</w:p>
          <w:p w:rsidR="00E65D62" w:rsidRDefault="00E65D62" w:rsidP="00AC431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54B8C"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>Extramurální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– průměrné hodnocení 1,00 (ve všech parametrech hodnocení 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2,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cs-CZ"/>
              </w:rPr>
              <w:t>návratonost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dotazníků 6% </w:t>
            </w:r>
          </w:p>
          <w:p w:rsidR="00E65D62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  <w:p w:rsidR="00E65D62" w:rsidRPr="006F6BF5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Default="00E65D62" w:rsidP="00AC431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F6BF5"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>Intramurální</w:t>
            </w:r>
            <w:r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 xml:space="preserve"> </w:t>
            </w:r>
            <w:r w:rsidRPr="006F6BF5">
              <w:rPr>
                <w:rFonts w:eastAsia="Times New Roman" w:cs="Arial"/>
                <w:sz w:val="16"/>
                <w:szCs w:val="16"/>
                <w:lang w:eastAsia="cs-CZ"/>
              </w:rPr>
              <w:t xml:space="preserve">– průměrné hodnocení 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1,31.</w:t>
            </w:r>
          </w:p>
          <w:p w:rsidR="00E65D62" w:rsidRDefault="00E65D62" w:rsidP="00AC431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54B8C"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>Extramurální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– průměrné hodnocení 1,00 (ve všech parametrech hodnocení 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2,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cs-CZ"/>
              </w:rPr>
              <w:t>návratonost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dotazníků 22 % </w:t>
            </w:r>
          </w:p>
          <w:p w:rsidR="00E65D62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  <w:p w:rsidR="00E65D62" w:rsidRPr="006F6BF5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</w:p>
        </w:tc>
      </w:tr>
      <w:tr w:rsidR="00E65D62" w:rsidRPr="00A53773" w:rsidTr="00AC431D">
        <w:trPr>
          <w:tblCellSpacing w:w="7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EHK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 xml:space="preserve">vždy vyhovující požadavkům OS, pokud možno zachování trendu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100 % úspěšnost testy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Qualitative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screening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analysis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, 75% úspěšnost v testech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EtOH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100 % úspěšnost testy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Qualitative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screening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analysis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100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% úspěšnost v testech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EtOH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100 % úspěšnost testy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Qualitative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screening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analysis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100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% úspěšnost v testech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EtOH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Požadavky odborné společnosti splněny</w:t>
            </w:r>
          </w:p>
        </w:tc>
      </w:tr>
      <w:tr w:rsidR="00E65D62" w:rsidRPr="00A53773" w:rsidTr="00AC431D">
        <w:trPr>
          <w:tblCellSpacing w:w="7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IKK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 xml:space="preserve">počet opakovaných kalibrací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 xml:space="preserve"> evidováno </w:t>
            </w:r>
          </w:p>
        </w:tc>
      </w:tr>
      <w:tr w:rsidR="00E65D62" w:rsidRPr="00A53773" w:rsidTr="00AC431D">
        <w:trPr>
          <w:tblCellSpacing w:w="7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Výsledky hodnocení pracovníků dle </w:t>
            </w:r>
            <w:proofErr w:type="spellStart"/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Sm</w:t>
            </w:r>
            <w:proofErr w:type="spellEnd"/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 P003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D62" w:rsidRPr="00A53773" w:rsidRDefault="00E65D62" w:rsidP="00AC43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 xml:space="preserve">Relativní počet hodnocení C </w:t>
            </w:r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≤ </w:t>
            </w:r>
            <w:proofErr w:type="gramStart"/>
            <w:r w:rsidRPr="00A53773">
              <w:rPr>
                <w:rFonts w:cs="Times New Roman"/>
                <w:sz w:val="16"/>
                <w:szCs w:val="16"/>
                <w:lang w:eastAsia="cs-CZ"/>
              </w:rPr>
              <w:t>25%</w:t>
            </w:r>
            <w:proofErr w:type="gramEnd"/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cs-CZ"/>
              </w:rPr>
            </w:pP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0,55 % C (2 hodnocení C z celkového počtu 363 hodnocených položek), </w:t>
            </w:r>
            <w:proofErr w:type="gramStart"/>
            <w:r w:rsidRPr="006357CB">
              <w:rPr>
                <w:rFonts w:cs="Times New Roman"/>
                <w:sz w:val="16"/>
                <w:szCs w:val="16"/>
                <w:lang w:eastAsia="cs-CZ"/>
              </w:rPr>
              <w:t>0,55%</w:t>
            </w:r>
            <w:proofErr w:type="gramEnd"/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D (2 hodnocení D z celkového počtu 363)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Pr="006357CB" w:rsidRDefault="00E65D62" w:rsidP="00AC431D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cs-CZ"/>
              </w:rPr>
            </w:pP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0 % (0 hodnocení C z celkového počtu 346 hodnocených položek), </w:t>
            </w:r>
            <w:proofErr w:type="gramStart"/>
            <w:r w:rsidRPr="006357CB">
              <w:rPr>
                <w:rFonts w:cs="Times New Roman"/>
                <w:sz w:val="16"/>
                <w:szCs w:val="16"/>
                <w:lang w:eastAsia="cs-CZ"/>
              </w:rPr>
              <w:t>0,58%</w:t>
            </w:r>
            <w:proofErr w:type="gramEnd"/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D (2 hodnocení D z celkového počtu 346)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Default="00E65D62" w:rsidP="00AC431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0,58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% (</w:t>
            </w:r>
            <w:r>
              <w:rPr>
                <w:rFonts w:cs="Times New Roman"/>
                <w:sz w:val="16"/>
                <w:szCs w:val="16"/>
                <w:lang w:eastAsia="cs-CZ"/>
              </w:rPr>
              <w:t>2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hodnocení C z celkového počtu 346 hodnocených položek), </w:t>
            </w:r>
            <w:r>
              <w:rPr>
                <w:rFonts w:cs="Times New Roman"/>
                <w:sz w:val="16"/>
                <w:szCs w:val="16"/>
                <w:lang w:eastAsia="cs-CZ"/>
              </w:rPr>
              <w:t xml:space="preserve">0 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>% D (</w:t>
            </w: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hodnocení D z celkového počtu 346)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D62" w:rsidRPr="00363AB1" w:rsidRDefault="00E65D62" w:rsidP="00AC431D">
            <w:pPr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% C </w:t>
            </w:r>
            <w:r>
              <w:rPr>
                <w:rFonts w:cs="Times New Roman"/>
                <w:sz w:val="16"/>
                <w:szCs w:val="16"/>
                <w:lang w:eastAsia="cs-CZ"/>
              </w:rPr>
              <w:t xml:space="preserve">(0 hodnocení C 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z celkového počtu 346 hodnocených položek), </w:t>
            </w:r>
            <w:r>
              <w:rPr>
                <w:rFonts w:cs="Times New Roman"/>
                <w:sz w:val="16"/>
                <w:szCs w:val="16"/>
                <w:lang w:eastAsia="cs-CZ"/>
              </w:rPr>
              <w:t xml:space="preserve">0 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>% D (</w:t>
            </w: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hodnocení D z celkového počtu 346</w:t>
            </w:r>
            <w:r>
              <w:rPr>
                <w:rFonts w:cs="Times New Roman"/>
                <w:sz w:val="16"/>
                <w:szCs w:val="16"/>
                <w:lang w:eastAsia="cs-CZ"/>
              </w:rPr>
              <w:t xml:space="preserve"> hodnocených položek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D62" w:rsidRPr="007C7E79" w:rsidRDefault="00E65D62" w:rsidP="00AC431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  <w:t>Mírné zlepšení</w:t>
            </w:r>
          </w:p>
        </w:tc>
      </w:tr>
    </w:tbl>
    <w:p w:rsidR="006F3416" w:rsidRDefault="006F3416" w:rsidP="006F3416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6F3416" w:rsidRDefault="006F3416" w:rsidP="006F3416">
      <w:pPr>
        <w:rPr>
          <w:rFonts w:ascii="Calibri" w:hAnsi="Calibri"/>
          <w:b/>
          <w:color w:val="706F6F"/>
          <w:sz w:val="25"/>
          <w:szCs w:val="25"/>
        </w:rPr>
      </w:pPr>
      <w:r>
        <w:t xml:space="preserve">Zpracoval: doc. RNDr. Vítězslav Maier, Ph.D., </w:t>
      </w:r>
      <w:r w:rsidR="00E65D62">
        <w:t>únor</w:t>
      </w:r>
      <w:r>
        <w:t xml:space="preserve"> 202</w:t>
      </w:r>
      <w:r w:rsidR="00E65D62">
        <w:t>3</w:t>
      </w:r>
    </w:p>
    <w:p w:rsidR="005B015D" w:rsidRDefault="005B015D">
      <w:bookmarkStart w:id="0" w:name="_GoBack"/>
      <w:bookmarkEnd w:id="0"/>
    </w:p>
    <w:sectPr w:rsidR="005B015D" w:rsidSect="0091537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416" w:rsidRDefault="006F3416" w:rsidP="006F3416">
      <w:pPr>
        <w:spacing w:after="0" w:line="240" w:lineRule="auto"/>
      </w:pPr>
      <w:r>
        <w:separator/>
      </w:r>
    </w:p>
  </w:endnote>
  <w:endnote w:type="continuationSeparator" w:id="0">
    <w:p w:rsidR="006F3416" w:rsidRDefault="006F3416" w:rsidP="006F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416" w:rsidRDefault="006F3416" w:rsidP="006F3416">
      <w:pPr>
        <w:spacing w:after="0" w:line="240" w:lineRule="auto"/>
      </w:pPr>
      <w:r>
        <w:separator/>
      </w:r>
    </w:p>
  </w:footnote>
  <w:footnote w:type="continuationSeparator" w:id="0">
    <w:p w:rsidR="006F3416" w:rsidRDefault="006F3416" w:rsidP="006F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16" w:rsidRDefault="006F3416">
    <w:pPr>
      <w:pStyle w:val="Zhlav"/>
    </w:pPr>
    <w:r w:rsidRPr="006D6965">
      <w:rPr>
        <w:noProof/>
      </w:rPr>
      <w:drawing>
        <wp:anchor distT="0" distB="0" distL="114300" distR="114300" simplePos="0" relativeHeight="251659264" behindDoc="1" locked="0" layoutInCell="1" allowOverlap="1" wp14:anchorId="0EEE1BDE" wp14:editId="5FAFBE48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73"/>
    <w:rsid w:val="000E24D3"/>
    <w:rsid w:val="00134C6C"/>
    <w:rsid w:val="001500F0"/>
    <w:rsid w:val="001742A1"/>
    <w:rsid w:val="0017452C"/>
    <w:rsid w:val="001A6711"/>
    <w:rsid w:val="001C43F5"/>
    <w:rsid w:val="00200B2E"/>
    <w:rsid w:val="0025738A"/>
    <w:rsid w:val="002B7DE0"/>
    <w:rsid w:val="002F3826"/>
    <w:rsid w:val="002F769D"/>
    <w:rsid w:val="00310BD6"/>
    <w:rsid w:val="00463D3C"/>
    <w:rsid w:val="004715E6"/>
    <w:rsid w:val="004A116B"/>
    <w:rsid w:val="004E54AB"/>
    <w:rsid w:val="004E5AFC"/>
    <w:rsid w:val="004F43EC"/>
    <w:rsid w:val="0052094D"/>
    <w:rsid w:val="005834F5"/>
    <w:rsid w:val="005B015D"/>
    <w:rsid w:val="005D4B16"/>
    <w:rsid w:val="005F6247"/>
    <w:rsid w:val="006357CB"/>
    <w:rsid w:val="00643AE3"/>
    <w:rsid w:val="00650B7E"/>
    <w:rsid w:val="00654B8C"/>
    <w:rsid w:val="006E6BFD"/>
    <w:rsid w:val="006F3416"/>
    <w:rsid w:val="006F6BF5"/>
    <w:rsid w:val="0073370F"/>
    <w:rsid w:val="00797CBD"/>
    <w:rsid w:val="007C7E79"/>
    <w:rsid w:val="007F2907"/>
    <w:rsid w:val="007F7FDF"/>
    <w:rsid w:val="008448E9"/>
    <w:rsid w:val="008740D1"/>
    <w:rsid w:val="00881501"/>
    <w:rsid w:val="008E7036"/>
    <w:rsid w:val="008F06E1"/>
    <w:rsid w:val="008F6FCB"/>
    <w:rsid w:val="00903AD0"/>
    <w:rsid w:val="00915374"/>
    <w:rsid w:val="009D7EBA"/>
    <w:rsid w:val="00A06B13"/>
    <w:rsid w:val="00A30658"/>
    <w:rsid w:val="00A53773"/>
    <w:rsid w:val="00AC624C"/>
    <w:rsid w:val="00B02FD0"/>
    <w:rsid w:val="00B23141"/>
    <w:rsid w:val="00B51EAB"/>
    <w:rsid w:val="00B52B59"/>
    <w:rsid w:val="00B800A4"/>
    <w:rsid w:val="00BE441D"/>
    <w:rsid w:val="00C15571"/>
    <w:rsid w:val="00C80867"/>
    <w:rsid w:val="00D373F8"/>
    <w:rsid w:val="00DB79D9"/>
    <w:rsid w:val="00DC41ED"/>
    <w:rsid w:val="00E152F3"/>
    <w:rsid w:val="00E65D62"/>
    <w:rsid w:val="00ED2716"/>
    <w:rsid w:val="00F001C9"/>
    <w:rsid w:val="00F32111"/>
    <w:rsid w:val="00FA141A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5699"/>
  <w15:docId w15:val="{590EB7DD-3390-42E5-8775-1FEF82FB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F7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F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F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F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416"/>
  </w:style>
  <w:style w:type="paragraph" w:styleId="Zpat">
    <w:name w:val="footer"/>
    <w:basedOn w:val="Normln"/>
    <w:link w:val="ZpatChar"/>
    <w:uiPriority w:val="99"/>
    <w:unhideWhenUsed/>
    <w:rsid w:val="006F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Horáčková Eva</cp:lastModifiedBy>
  <cp:revision>2</cp:revision>
  <cp:lastPrinted>2021-03-05T10:11:00Z</cp:lastPrinted>
  <dcterms:created xsi:type="dcterms:W3CDTF">2023-04-04T12:31:00Z</dcterms:created>
  <dcterms:modified xsi:type="dcterms:W3CDTF">2023-04-04T12:31:00Z</dcterms:modified>
</cp:coreProperties>
</file>