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E26C30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Urologická k</w:t>
      </w:r>
      <w:r w:rsidR="009C5397">
        <w:rPr>
          <w:rFonts w:ascii="Arial" w:hAnsi="Arial" w:cs="Arial"/>
          <w:b/>
          <w:color w:val="00529C"/>
        </w:rPr>
        <w:t xml:space="preserve">linika 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FD042F" w:rsidRDefault="00E26C30" w:rsidP="009C5397">
      <w:pPr>
        <w:spacing w:before="240"/>
        <w:jc w:val="center"/>
        <w:rPr>
          <w:rFonts w:ascii="Arial" w:hAnsi="Arial" w:cs="Arial"/>
          <w:b/>
          <w:u w:val="single"/>
        </w:rPr>
      </w:pPr>
      <w:r w:rsidRPr="009C5397">
        <w:rPr>
          <w:rFonts w:ascii="Arial" w:hAnsi="Arial" w:cs="Arial"/>
          <w:b/>
          <w:u w:val="single"/>
        </w:rPr>
        <w:t xml:space="preserve">Vyhodnocování a analýza sledovaných </w:t>
      </w:r>
      <w:r w:rsidR="009C5397" w:rsidRPr="009C5397">
        <w:rPr>
          <w:rFonts w:ascii="Arial" w:hAnsi="Arial" w:cs="Arial"/>
          <w:b/>
          <w:u w:val="single"/>
        </w:rPr>
        <w:t>i</w:t>
      </w:r>
      <w:r w:rsidR="004B28BB" w:rsidRPr="009C5397">
        <w:rPr>
          <w:rFonts w:ascii="Arial" w:hAnsi="Arial" w:cs="Arial"/>
          <w:b/>
          <w:u w:val="single"/>
        </w:rPr>
        <w:t>ndikátor</w:t>
      </w:r>
      <w:r w:rsidR="009C5397" w:rsidRPr="009C5397">
        <w:rPr>
          <w:rFonts w:ascii="Arial" w:hAnsi="Arial" w:cs="Arial"/>
          <w:b/>
          <w:u w:val="single"/>
        </w:rPr>
        <w:t>ů</w:t>
      </w:r>
      <w:r w:rsidR="004B28BB" w:rsidRPr="009C5397">
        <w:rPr>
          <w:rFonts w:ascii="Arial" w:hAnsi="Arial" w:cs="Arial"/>
          <w:b/>
          <w:u w:val="single"/>
        </w:rPr>
        <w:t xml:space="preserve"> kvality </w:t>
      </w:r>
    </w:p>
    <w:p w:rsidR="009C5397" w:rsidRPr="009C5397" w:rsidRDefault="009C5397" w:rsidP="009C5397">
      <w:pPr>
        <w:autoSpaceDE w:val="0"/>
        <w:autoSpaceDN w:val="0"/>
        <w:adjustRightInd w:val="0"/>
        <w:spacing w:after="0"/>
        <w:rPr>
          <w:b/>
          <w:bCs/>
          <w:caps/>
          <w:sz w:val="32"/>
        </w:rPr>
      </w:pPr>
      <w:r>
        <w:t>n</w:t>
      </w:r>
      <w:r w:rsidRPr="0092035C">
        <w:t>ázev DLPS:</w:t>
      </w:r>
      <w:r w:rsidRPr="0092035C">
        <w:tab/>
      </w:r>
      <w:r w:rsidRPr="0092035C">
        <w:tab/>
      </w:r>
      <w:r w:rsidRPr="0092035C">
        <w:tab/>
      </w:r>
      <w:r w:rsidRPr="0092035C">
        <w:tab/>
      </w:r>
      <w:r w:rsidRPr="0092035C">
        <w:rPr>
          <w:b/>
          <w:bCs/>
          <w:caps/>
          <w:sz w:val="32"/>
        </w:rPr>
        <w:t xml:space="preserve">Karcinom </w:t>
      </w:r>
      <w:r>
        <w:rPr>
          <w:b/>
          <w:bCs/>
          <w:caps/>
          <w:sz w:val="32"/>
        </w:rPr>
        <w:t>prostaty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t>č</w:t>
      </w:r>
      <w:r w:rsidRPr="0092035C">
        <w:t>íslo DLPS</w:t>
      </w:r>
      <w:r>
        <w:t>:</w:t>
      </w:r>
      <w:r>
        <w:tab/>
      </w:r>
      <w:r>
        <w:tab/>
      </w:r>
      <w:r w:rsidRPr="0092035C">
        <w:tab/>
      </w:r>
      <w:r w:rsidRPr="0092035C">
        <w:tab/>
      </w:r>
      <w:r w:rsidRPr="0092035C">
        <w:tab/>
        <w:t xml:space="preserve"> </w:t>
      </w:r>
      <w:r>
        <w:rPr>
          <w:b/>
          <w:bCs/>
        </w:rPr>
        <w:t>LP-L023-UROL-001</w:t>
      </w:r>
    </w:p>
    <w:p w:rsidR="009C5397" w:rsidRPr="00696D8F" w:rsidRDefault="009C5397" w:rsidP="009C5397">
      <w:pPr>
        <w:autoSpaceDE w:val="0"/>
        <w:autoSpaceDN w:val="0"/>
        <w:adjustRightInd w:val="0"/>
        <w:spacing w:after="0"/>
        <w:rPr>
          <w:b/>
          <w:bCs/>
          <w:sz w:val="12"/>
          <w:szCs w:val="12"/>
        </w:rPr>
      </w:pP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92035C">
        <w:rPr>
          <w:bCs/>
        </w:rPr>
        <w:t>platnost od:</w:t>
      </w:r>
      <w:r w:rsidRPr="0092035C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30. 3. 2009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Cs/>
        </w:rPr>
        <w:t>i</w:t>
      </w:r>
      <w:r w:rsidRPr="0092035C">
        <w:rPr>
          <w:bCs/>
        </w:rPr>
        <w:t>nterval vyhodnocení: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2035C">
        <w:rPr>
          <w:b/>
          <w:bCs/>
        </w:rPr>
        <w:t>1x rok</w:t>
      </w:r>
    </w:p>
    <w:p w:rsidR="009C5397" w:rsidRPr="00BE453D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BE453D">
        <w:rPr>
          <w:bCs/>
        </w:rPr>
        <w:t>zodpovídá: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E453D">
        <w:rPr>
          <w:b/>
          <w:bCs/>
        </w:rPr>
        <w:t>zástupce přednosty pro LP</w:t>
      </w:r>
      <w:r w:rsidRPr="00BE453D">
        <w:rPr>
          <w:b/>
          <w:bCs/>
        </w:rPr>
        <w:tab/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</w:p>
    <w:p w:rsidR="00790676" w:rsidRPr="00EB1D46" w:rsidRDefault="009C5397" w:rsidP="00790676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EB1D46">
        <w:rPr>
          <w:b/>
          <w:bCs/>
          <w:u w:val="single"/>
        </w:rPr>
        <w:t xml:space="preserve">Indikátor kvality </w:t>
      </w:r>
      <w:r>
        <w:rPr>
          <w:b/>
          <w:bCs/>
          <w:u w:val="single"/>
        </w:rPr>
        <w:t xml:space="preserve">č. </w:t>
      </w:r>
      <w:r w:rsidR="00790676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Pr="00EB1D46">
        <w:rPr>
          <w:b/>
          <w:bCs/>
          <w:u w:val="single"/>
        </w:rPr>
        <w:t xml:space="preserve"> </w:t>
      </w:r>
      <w:r w:rsidR="00790676">
        <w:rPr>
          <w:b/>
          <w:bCs/>
          <w:u w:val="single"/>
        </w:rPr>
        <w:t>P</w:t>
      </w:r>
      <w:r w:rsidR="00790676" w:rsidRPr="00EB1D46">
        <w:rPr>
          <w:b/>
          <w:bCs/>
          <w:u w:val="single"/>
        </w:rPr>
        <w:t xml:space="preserve">očet klinicky závažných </w:t>
      </w:r>
      <w:r w:rsidR="00790676">
        <w:rPr>
          <w:b/>
          <w:bCs/>
          <w:u w:val="single"/>
        </w:rPr>
        <w:t>zánětlivých komplikací</w:t>
      </w:r>
      <w:r w:rsidR="00790676" w:rsidRPr="00EB1D46">
        <w:rPr>
          <w:b/>
          <w:bCs/>
          <w:u w:val="single"/>
        </w:rPr>
        <w:t xml:space="preserve"> </w:t>
      </w:r>
      <w:r w:rsidR="00790676">
        <w:rPr>
          <w:b/>
          <w:bCs/>
          <w:u w:val="single"/>
        </w:rPr>
        <w:t xml:space="preserve">(KZZK) po punkci prostaty </w:t>
      </w:r>
    </w:p>
    <w:p w:rsidR="00790676" w:rsidRDefault="00790676" w:rsidP="00790676">
      <w:pPr>
        <w:pBdr>
          <w:bottom w:val="single" w:sz="12" w:space="1" w:color="auto"/>
        </w:pBdr>
        <w:tabs>
          <w:tab w:val="left" w:pos="1134"/>
          <w:tab w:val="left" w:pos="2977"/>
          <w:tab w:val="left" w:pos="4536"/>
          <w:tab w:val="left" w:pos="5103"/>
          <w:tab w:val="left" w:pos="6946"/>
        </w:tabs>
        <w:autoSpaceDE w:val="0"/>
        <w:autoSpaceDN w:val="0"/>
        <w:adjustRightInd w:val="0"/>
        <w:spacing w:after="0"/>
        <w:ind w:right="-103"/>
        <w:rPr>
          <w:b/>
          <w:bCs/>
        </w:rPr>
      </w:pPr>
      <w:r>
        <w:rPr>
          <w:b/>
          <w:bCs/>
        </w:rPr>
        <w:t>Rok</w:t>
      </w:r>
      <w:r>
        <w:rPr>
          <w:b/>
          <w:bCs/>
        </w:rPr>
        <w:tab/>
        <w:t xml:space="preserve">počet výkonů    </w:t>
      </w:r>
      <w:r>
        <w:rPr>
          <w:b/>
          <w:bCs/>
        </w:rPr>
        <w:tab/>
        <w:t>počet KZZK</w:t>
      </w:r>
      <w:r>
        <w:rPr>
          <w:b/>
          <w:bCs/>
        </w:rPr>
        <w:tab/>
        <w:t>vyhodnocení</w:t>
      </w:r>
      <w:r>
        <w:rPr>
          <w:b/>
          <w:bCs/>
        </w:rPr>
        <w:tab/>
        <w:t xml:space="preserve"> analýza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2009</w:t>
      </w:r>
      <w:r w:rsidRPr="00E16DCB">
        <w:rPr>
          <w:bCs/>
        </w:rPr>
        <w:tab/>
      </w:r>
      <w:r>
        <w:rPr>
          <w:bCs/>
        </w:rPr>
        <w:t>474</w:t>
      </w:r>
      <w:r w:rsidRPr="00E16DCB">
        <w:rPr>
          <w:bCs/>
        </w:rPr>
        <w:tab/>
      </w:r>
      <w:r>
        <w:rPr>
          <w:bCs/>
        </w:rPr>
        <w:t>10</w:t>
      </w:r>
      <w:r w:rsidRPr="00E16DCB">
        <w:rPr>
          <w:bCs/>
        </w:rPr>
        <w:tab/>
      </w:r>
      <w:r>
        <w:rPr>
          <w:bCs/>
        </w:rPr>
        <w:t>2,1</w:t>
      </w:r>
      <w:r w:rsidRPr="00E16DCB">
        <w:rPr>
          <w:bCs/>
        </w:rPr>
        <w:t>% (</w:t>
      </w:r>
      <w:r>
        <w:rPr>
          <w:bCs/>
        </w:rPr>
        <w:t>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10</w:t>
      </w:r>
      <w:r w:rsidRPr="00E16DCB">
        <w:rPr>
          <w:bCs/>
        </w:rPr>
        <w:tab/>
      </w:r>
      <w:r>
        <w:rPr>
          <w:bCs/>
        </w:rPr>
        <w:t>464</w:t>
      </w:r>
      <w:r w:rsidRPr="00E16DCB">
        <w:rPr>
          <w:bCs/>
        </w:rPr>
        <w:tab/>
      </w:r>
      <w:r>
        <w:rPr>
          <w:bCs/>
        </w:rPr>
        <w:t>8</w:t>
      </w:r>
      <w:r>
        <w:rPr>
          <w:bCs/>
        </w:rPr>
        <w:tab/>
        <w:t>1,7</w:t>
      </w:r>
      <w:r w:rsidRPr="00E16DCB">
        <w:rPr>
          <w:bCs/>
        </w:rPr>
        <w:t>% (</w:t>
      </w:r>
      <w:r>
        <w:rPr>
          <w:bCs/>
        </w:rPr>
        <w:t>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Default="00790676" w:rsidP="00556A4B">
      <w:pPr>
        <w:tabs>
          <w:tab w:val="left" w:pos="1276"/>
          <w:tab w:val="left" w:pos="3261"/>
          <w:tab w:val="left" w:pos="4536"/>
          <w:tab w:val="left" w:pos="6946"/>
          <w:tab w:val="left" w:pos="7371"/>
        </w:tabs>
        <w:autoSpaceDE w:val="0"/>
        <w:autoSpaceDN w:val="0"/>
        <w:adjustRightInd w:val="0"/>
        <w:spacing w:before="60" w:after="0"/>
        <w:ind w:left="1276" w:right="-102" w:hanging="1276"/>
        <w:rPr>
          <w:bCs/>
        </w:rPr>
      </w:pPr>
      <w:r w:rsidRPr="00E16DCB">
        <w:rPr>
          <w:bCs/>
        </w:rPr>
        <w:t>20</w:t>
      </w:r>
      <w:r>
        <w:rPr>
          <w:bCs/>
        </w:rPr>
        <w:t>11</w:t>
      </w:r>
      <w:r>
        <w:rPr>
          <w:bCs/>
        </w:rPr>
        <w:tab/>
        <w:t>528</w:t>
      </w:r>
      <w:r w:rsidRPr="00E16DCB">
        <w:rPr>
          <w:bCs/>
        </w:rPr>
        <w:tab/>
      </w:r>
      <w:r>
        <w:rPr>
          <w:bCs/>
        </w:rPr>
        <w:t>6</w:t>
      </w:r>
      <w:r w:rsidRPr="00E16DCB">
        <w:rPr>
          <w:bCs/>
        </w:rPr>
        <w:tab/>
      </w:r>
      <w:r>
        <w:rPr>
          <w:bCs/>
        </w:rPr>
        <w:t>1,1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 xml:space="preserve">        postup. klesání kompl., 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6804"/>
          <w:tab w:val="left" w:pos="6946"/>
        </w:tabs>
        <w:autoSpaceDE w:val="0"/>
        <w:autoSpaceDN w:val="0"/>
        <w:adjustRightInd w:val="0"/>
        <w:spacing w:before="60" w:after="0"/>
        <w:ind w:left="1276" w:right="-102" w:hanging="127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zlepšení metodiky profylaxe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12</w:t>
      </w:r>
      <w:r w:rsidRPr="00E16DCB">
        <w:rPr>
          <w:bCs/>
        </w:rPr>
        <w:tab/>
      </w:r>
      <w:r>
        <w:rPr>
          <w:bCs/>
        </w:rPr>
        <w:t>484</w:t>
      </w:r>
      <w:r w:rsidRPr="00E16DCB">
        <w:rPr>
          <w:bCs/>
        </w:rPr>
        <w:tab/>
      </w:r>
      <w:r>
        <w:rPr>
          <w:bCs/>
        </w:rPr>
        <w:t>7</w:t>
      </w:r>
      <w:r w:rsidRPr="00E16DCB">
        <w:rPr>
          <w:bCs/>
        </w:rPr>
        <w:tab/>
      </w:r>
      <w:r>
        <w:rPr>
          <w:bCs/>
        </w:rPr>
        <w:t>1,45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13</w:t>
      </w:r>
      <w:r w:rsidRPr="00E16DCB">
        <w:rPr>
          <w:bCs/>
        </w:rPr>
        <w:tab/>
      </w:r>
      <w:r>
        <w:rPr>
          <w:bCs/>
        </w:rPr>
        <w:t>395</w:t>
      </w:r>
      <w:r w:rsidRPr="00E16DCB">
        <w:rPr>
          <w:bCs/>
        </w:rPr>
        <w:tab/>
      </w:r>
      <w:r>
        <w:rPr>
          <w:bCs/>
        </w:rPr>
        <w:t>5</w:t>
      </w:r>
      <w:r w:rsidRPr="00E16DCB">
        <w:rPr>
          <w:bCs/>
        </w:rPr>
        <w:tab/>
      </w:r>
      <w:r>
        <w:rPr>
          <w:bCs/>
        </w:rPr>
        <w:t>1,3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14</w:t>
      </w:r>
      <w:r w:rsidRPr="00E16DCB">
        <w:rPr>
          <w:bCs/>
        </w:rPr>
        <w:tab/>
      </w:r>
      <w:r>
        <w:rPr>
          <w:bCs/>
        </w:rPr>
        <w:t>365</w:t>
      </w:r>
      <w:r w:rsidRPr="00E16DCB">
        <w:rPr>
          <w:bCs/>
        </w:rPr>
        <w:tab/>
      </w:r>
      <w:r>
        <w:rPr>
          <w:bCs/>
        </w:rPr>
        <w:t>6</w:t>
      </w:r>
      <w:r w:rsidRPr="00E16DCB">
        <w:rPr>
          <w:bCs/>
        </w:rPr>
        <w:tab/>
      </w:r>
      <w:r>
        <w:rPr>
          <w:bCs/>
        </w:rPr>
        <w:t>1,6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15</w:t>
      </w:r>
      <w:r w:rsidRPr="00E16DCB">
        <w:rPr>
          <w:bCs/>
        </w:rPr>
        <w:tab/>
      </w:r>
      <w:r>
        <w:rPr>
          <w:bCs/>
        </w:rPr>
        <w:t>396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1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16</w:t>
      </w:r>
      <w:r w:rsidRPr="00E16DCB">
        <w:rPr>
          <w:bCs/>
        </w:rPr>
        <w:tab/>
      </w:r>
      <w:r>
        <w:rPr>
          <w:bCs/>
        </w:rPr>
        <w:t>434</w:t>
      </w:r>
      <w:r w:rsidRPr="00E16DCB">
        <w:rPr>
          <w:bCs/>
        </w:rPr>
        <w:tab/>
      </w:r>
      <w:r>
        <w:rPr>
          <w:bCs/>
        </w:rPr>
        <w:t>5</w:t>
      </w:r>
      <w:r w:rsidRPr="00E16DCB">
        <w:rPr>
          <w:bCs/>
        </w:rPr>
        <w:tab/>
      </w:r>
      <w:r>
        <w:rPr>
          <w:bCs/>
        </w:rPr>
        <w:t>1,15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790676" w:rsidRPr="00E16DCB" w:rsidRDefault="00790676" w:rsidP="00556A4B">
      <w:pPr>
        <w:tabs>
          <w:tab w:val="left" w:pos="1276"/>
          <w:tab w:val="left" w:pos="3261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Cs/>
        </w:rPr>
      </w:pPr>
      <w:r w:rsidRPr="00E16DCB">
        <w:rPr>
          <w:bCs/>
        </w:rPr>
        <w:t>20</w:t>
      </w:r>
      <w:r>
        <w:rPr>
          <w:bCs/>
        </w:rPr>
        <w:t>17</w:t>
      </w:r>
      <w:r w:rsidRPr="00E16DCB">
        <w:rPr>
          <w:bCs/>
        </w:rPr>
        <w:tab/>
      </w:r>
      <w:r>
        <w:rPr>
          <w:bCs/>
        </w:rPr>
        <w:t>517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0,8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790676" w:rsidRDefault="00790676" w:rsidP="00556A4B">
      <w:pPr>
        <w:pBdr>
          <w:bottom w:val="single" w:sz="12" w:space="1" w:color="auto"/>
        </w:pBdr>
        <w:tabs>
          <w:tab w:val="left" w:pos="1276"/>
          <w:tab w:val="left" w:pos="2835"/>
          <w:tab w:val="left" w:pos="4536"/>
          <w:tab w:val="left" w:pos="4962"/>
          <w:tab w:val="left" w:pos="6946"/>
        </w:tabs>
        <w:autoSpaceDE w:val="0"/>
        <w:autoSpaceDN w:val="0"/>
        <w:adjustRightInd w:val="0"/>
        <w:spacing w:before="60" w:after="0"/>
        <w:ind w:right="-102"/>
        <w:rPr>
          <w:b/>
          <w:bCs/>
        </w:rPr>
      </w:pPr>
      <w:r>
        <w:rPr>
          <w:b/>
          <w:bCs/>
        </w:rPr>
        <w:t>není třeba přijímat opatření</w:t>
      </w:r>
    </w:p>
    <w:p w:rsidR="005D4714" w:rsidRPr="00E16DCB" w:rsidRDefault="005D4714" w:rsidP="005D4714">
      <w:pPr>
        <w:tabs>
          <w:tab w:val="left" w:pos="1276"/>
          <w:tab w:val="left" w:pos="3261"/>
          <w:tab w:val="left" w:pos="4536"/>
          <w:tab w:val="left" w:pos="6946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18</w:t>
      </w:r>
      <w:r>
        <w:rPr>
          <w:bCs/>
        </w:rPr>
        <w:tab/>
        <w:t>538</w:t>
      </w:r>
      <w:r w:rsidRPr="00E16DCB">
        <w:rPr>
          <w:bCs/>
        </w:rPr>
        <w:tab/>
      </w:r>
      <w:r>
        <w:rPr>
          <w:bCs/>
        </w:rPr>
        <w:t>3</w:t>
      </w:r>
      <w:r>
        <w:rPr>
          <w:bCs/>
        </w:rPr>
        <w:tab/>
      </w:r>
      <w:bookmarkStart w:id="0" w:name="_GoBack"/>
      <w:bookmarkEnd w:id="0"/>
      <w:r>
        <w:rPr>
          <w:bCs/>
        </w:rPr>
        <w:t>0,6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5D4714" w:rsidRDefault="005D4714" w:rsidP="005D4714">
      <w:pPr>
        <w:pBdr>
          <w:bottom w:val="single" w:sz="12" w:space="1" w:color="auto"/>
        </w:pBdr>
        <w:tabs>
          <w:tab w:val="left" w:pos="1418"/>
          <w:tab w:val="left" w:pos="2835"/>
          <w:tab w:val="left" w:pos="4962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5D4714" w:rsidRDefault="005D4714" w:rsidP="00790676">
      <w:pPr>
        <w:tabs>
          <w:tab w:val="left" w:pos="4536"/>
          <w:tab w:val="left" w:pos="6946"/>
        </w:tabs>
        <w:autoSpaceDE w:val="0"/>
        <w:autoSpaceDN w:val="0"/>
        <w:adjustRightInd w:val="0"/>
        <w:spacing w:after="0"/>
        <w:ind w:right="-103"/>
        <w:rPr>
          <w:bCs/>
        </w:rPr>
      </w:pPr>
    </w:p>
    <w:p w:rsidR="005D4714" w:rsidRDefault="005D4714" w:rsidP="00790676">
      <w:pPr>
        <w:tabs>
          <w:tab w:val="left" w:pos="4536"/>
          <w:tab w:val="left" w:pos="6946"/>
        </w:tabs>
        <w:autoSpaceDE w:val="0"/>
        <w:autoSpaceDN w:val="0"/>
        <w:adjustRightInd w:val="0"/>
        <w:spacing w:after="0"/>
        <w:ind w:right="-103"/>
        <w:rPr>
          <w:bCs/>
        </w:rPr>
      </w:pPr>
    </w:p>
    <w:p w:rsidR="005D4714" w:rsidRDefault="005D4714" w:rsidP="005D4714">
      <w:pPr>
        <w:pStyle w:val="Zhlav"/>
        <w:tabs>
          <w:tab w:val="clear" w:pos="4536"/>
          <w:tab w:val="clear" w:pos="9072"/>
          <w:tab w:val="left" w:pos="5387"/>
        </w:tabs>
      </w:pPr>
      <w:r>
        <w:t xml:space="preserve">vyhodnocení k 31. 12. 2018 </w:t>
      </w:r>
      <w:r>
        <w:tab/>
        <w:t>doc.MUDr. Aleš Vidlář, Ph.D., FEBU</w:t>
      </w:r>
    </w:p>
    <w:p w:rsidR="005D4714" w:rsidRDefault="005D4714" w:rsidP="005D4714">
      <w:pPr>
        <w:pStyle w:val="Zhlav"/>
        <w:tabs>
          <w:tab w:val="clear" w:pos="4536"/>
          <w:tab w:val="clear" w:pos="9072"/>
        </w:tabs>
        <w:ind w:firstLine="360"/>
        <w:jc w:val="center"/>
      </w:pPr>
      <w:r>
        <w:t xml:space="preserve">                                                                                             zástupce přednosty pro LP</w:t>
      </w:r>
    </w:p>
    <w:p w:rsidR="009C5397" w:rsidRPr="00EB1D46" w:rsidRDefault="009C5397" w:rsidP="009C5397">
      <w:pPr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</w:p>
    <w:sectPr w:rsidR="009C5397" w:rsidRPr="00EB1D46" w:rsidSect="009C5397">
      <w:headerReference w:type="default" r:id="rId6"/>
      <w:footerReference w:type="default" r:id="rId7"/>
      <w:pgSz w:w="11906" w:h="16838"/>
      <w:pgMar w:top="1418" w:right="991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30" w:rsidRDefault="00E26C30" w:rsidP="00FD042F">
      <w:pPr>
        <w:spacing w:after="0" w:line="240" w:lineRule="auto"/>
      </w:pPr>
      <w:r>
        <w:separator/>
      </w:r>
    </w:p>
  </w:endnote>
  <w:end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Pr="006C5BA2" w:rsidRDefault="00AE7C5C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AE7C5C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AE7C5C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AE7C5C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E26C30" w:rsidRPr="006C5BA2">
      <w:rPr>
        <w:rFonts w:ascii="Calibri" w:hAnsi="Calibri"/>
        <w:color w:val="706F6F"/>
        <w:sz w:val="15"/>
      </w:rPr>
      <w:t>I. P. Pavlova 185/6</w:t>
    </w:r>
    <w:r w:rsidR="00E26C30" w:rsidRPr="006C5BA2">
      <w:rPr>
        <w:rFonts w:ascii="Calibri" w:hAnsi="Calibri"/>
        <w:color w:val="1D1D1B"/>
        <w:sz w:val="15"/>
      </w:rPr>
      <w:t xml:space="preserve"> 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 xml:space="preserve">fax: </w:t>
    </w:r>
    <w:r w:rsidR="00E26C30" w:rsidRPr="006C5BA2">
      <w:rPr>
        <w:rFonts w:ascii="Calibri" w:hAnsi="Calibri"/>
        <w:color w:val="706F6F"/>
        <w:sz w:val="15"/>
      </w:rPr>
      <w:t>+420 585 413 841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>Bankovní spojení:</w:t>
    </w:r>
    <w:r w:rsidR="00E26C30" w:rsidRPr="006C5BA2">
      <w:rPr>
        <w:rFonts w:ascii="Calibri" w:hAnsi="Calibri"/>
        <w:b/>
        <w:color w:val="5CA6C0"/>
        <w:sz w:val="15"/>
      </w:rPr>
      <w:tab/>
      <w:t xml:space="preserve">IČ: </w:t>
    </w:r>
    <w:r w:rsidR="00E26C30" w:rsidRPr="006C5BA2">
      <w:rPr>
        <w:rFonts w:ascii="Calibri" w:hAnsi="Calibri"/>
        <w:color w:val="706F6F"/>
        <w:sz w:val="15"/>
      </w:rPr>
      <w:t>00098892</w:t>
    </w:r>
  </w:p>
  <w:p w:rsidR="00E26C30" w:rsidRPr="006C5BA2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E26C30" w:rsidRPr="00FD042F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30" w:rsidRDefault="00E26C30" w:rsidP="00FD042F">
      <w:pPr>
        <w:spacing w:after="0" w:line="240" w:lineRule="auto"/>
      </w:pPr>
      <w:r>
        <w:separator/>
      </w:r>
    </w:p>
  </w:footnote>
  <w:foot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Default="005D47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-31115</wp:posOffset>
          </wp:positionV>
          <wp:extent cx="1851025" cy="512445"/>
          <wp:effectExtent l="0" t="0" r="0" b="0"/>
          <wp:wrapTight wrapText="bothSides">
            <wp:wrapPolygon edited="0">
              <wp:start x="1186" y="0"/>
              <wp:lineTo x="0" y="4283"/>
              <wp:lineTo x="0" y="9636"/>
              <wp:lineTo x="1778" y="18201"/>
              <wp:lineTo x="2371" y="20342"/>
              <wp:lineTo x="13634" y="20342"/>
              <wp:lineTo x="21341" y="16059"/>
              <wp:lineTo x="21341" y="8565"/>
              <wp:lineTo x="5335" y="0"/>
              <wp:lineTo x="118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C30" w:rsidRDefault="00E26C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23B6C"/>
    <w:rsid w:val="00245BEA"/>
    <w:rsid w:val="00304CDE"/>
    <w:rsid w:val="003D12AC"/>
    <w:rsid w:val="00413E54"/>
    <w:rsid w:val="004A1D82"/>
    <w:rsid w:val="004B28BB"/>
    <w:rsid w:val="004B68DC"/>
    <w:rsid w:val="00501F08"/>
    <w:rsid w:val="00556A4B"/>
    <w:rsid w:val="005C147E"/>
    <w:rsid w:val="005D4714"/>
    <w:rsid w:val="00663062"/>
    <w:rsid w:val="006A0842"/>
    <w:rsid w:val="006B359D"/>
    <w:rsid w:val="006C44C3"/>
    <w:rsid w:val="0071591E"/>
    <w:rsid w:val="00790676"/>
    <w:rsid w:val="007928FD"/>
    <w:rsid w:val="007943C5"/>
    <w:rsid w:val="00800D3D"/>
    <w:rsid w:val="00821D07"/>
    <w:rsid w:val="008330B1"/>
    <w:rsid w:val="00840E83"/>
    <w:rsid w:val="00944134"/>
    <w:rsid w:val="009C5397"/>
    <w:rsid w:val="00AC7273"/>
    <w:rsid w:val="00AE7C5C"/>
    <w:rsid w:val="00BA3C92"/>
    <w:rsid w:val="00C75EC9"/>
    <w:rsid w:val="00CB5559"/>
    <w:rsid w:val="00D85C55"/>
    <w:rsid w:val="00E26C30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2</cp:revision>
  <cp:lastPrinted>2017-06-15T07:20:00Z</cp:lastPrinted>
  <dcterms:created xsi:type="dcterms:W3CDTF">2019-08-19T05:59:00Z</dcterms:created>
  <dcterms:modified xsi:type="dcterms:W3CDTF">2019-08-19T05:59:00Z</dcterms:modified>
</cp:coreProperties>
</file>