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30" w:rsidRPr="006C5E3D" w:rsidRDefault="00C95BBC" w:rsidP="006C5E3D">
      <w:pPr>
        <w:pStyle w:val="Bezmezer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5E3D">
        <w:rPr>
          <w:rFonts w:ascii="Arial" w:hAnsi="Arial" w:cs="Arial"/>
          <w:b/>
          <w:sz w:val="24"/>
          <w:szCs w:val="24"/>
        </w:rPr>
        <w:t xml:space="preserve">Výsledky sledování PÁDŮ </w:t>
      </w:r>
      <w:r w:rsidR="00B163D0" w:rsidRPr="006C5E3D">
        <w:rPr>
          <w:rFonts w:ascii="Arial" w:hAnsi="Arial" w:cs="Arial"/>
          <w:b/>
          <w:sz w:val="24"/>
          <w:szCs w:val="24"/>
        </w:rPr>
        <w:t xml:space="preserve">pacientů za </w:t>
      </w:r>
      <w:r w:rsidR="00A41717" w:rsidRPr="006C5E3D">
        <w:rPr>
          <w:rFonts w:ascii="Arial" w:hAnsi="Arial" w:cs="Arial"/>
          <w:b/>
          <w:sz w:val="24"/>
          <w:szCs w:val="24"/>
        </w:rPr>
        <w:t xml:space="preserve">1. pololetí </w:t>
      </w:r>
      <w:r w:rsidR="00726B30" w:rsidRPr="006C5E3D">
        <w:rPr>
          <w:rFonts w:ascii="Arial" w:hAnsi="Arial" w:cs="Arial"/>
          <w:b/>
          <w:sz w:val="24"/>
          <w:szCs w:val="24"/>
        </w:rPr>
        <w:t>201</w:t>
      </w:r>
      <w:r w:rsidR="00A41717" w:rsidRPr="006C5E3D">
        <w:rPr>
          <w:rFonts w:ascii="Arial" w:hAnsi="Arial" w:cs="Arial"/>
          <w:b/>
          <w:sz w:val="24"/>
          <w:szCs w:val="24"/>
        </w:rPr>
        <w:t>5</w:t>
      </w:r>
    </w:p>
    <w:p w:rsidR="006C5E3D" w:rsidRDefault="006C5E3D" w:rsidP="006C5E3D">
      <w:pPr>
        <w:pStyle w:val="Bezmezer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63D0" w:rsidRPr="006C5E3D" w:rsidRDefault="00726B30" w:rsidP="006C5E3D">
      <w:pPr>
        <w:pStyle w:val="Bezmezer"/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C5E3D">
        <w:rPr>
          <w:rFonts w:ascii="Arial" w:hAnsi="Arial" w:cs="Arial"/>
          <w:sz w:val="24"/>
          <w:szCs w:val="24"/>
          <w:u w:val="single"/>
        </w:rPr>
        <w:t xml:space="preserve">Vývoj výsledků sledování pádů za </w:t>
      </w:r>
      <w:r w:rsidR="00B163D0" w:rsidRPr="006C5E3D">
        <w:rPr>
          <w:rFonts w:ascii="Arial" w:hAnsi="Arial" w:cs="Arial"/>
          <w:sz w:val="24"/>
          <w:szCs w:val="24"/>
          <w:u w:val="single"/>
        </w:rPr>
        <w:t>období 200</w:t>
      </w:r>
      <w:r w:rsidR="005E76A5" w:rsidRPr="006C5E3D">
        <w:rPr>
          <w:rFonts w:ascii="Arial" w:hAnsi="Arial" w:cs="Arial"/>
          <w:sz w:val="24"/>
          <w:szCs w:val="24"/>
          <w:u w:val="single"/>
        </w:rPr>
        <w:t>12</w:t>
      </w:r>
      <w:r w:rsidR="00B163D0" w:rsidRPr="006C5E3D">
        <w:rPr>
          <w:rFonts w:ascii="Arial" w:hAnsi="Arial" w:cs="Arial"/>
          <w:sz w:val="24"/>
          <w:szCs w:val="24"/>
          <w:u w:val="single"/>
        </w:rPr>
        <w:t xml:space="preserve"> – 201</w:t>
      </w:r>
      <w:r w:rsidR="00A41717" w:rsidRPr="006C5E3D">
        <w:rPr>
          <w:rFonts w:ascii="Arial" w:hAnsi="Arial" w:cs="Arial"/>
          <w:sz w:val="24"/>
          <w:szCs w:val="24"/>
          <w:u w:val="single"/>
        </w:rPr>
        <w:t xml:space="preserve">5 </w:t>
      </w:r>
      <w:r w:rsidR="006C5E3D" w:rsidRPr="006C5E3D">
        <w:rPr>
          <w:rFonts w:ascii="Arial" w:hAnsi="Arial" w:cs="Arial"/>
          <w:sz w:val="24"/>
          <w:szCs w:val="24"/>
          <w:u w:val="single"/>
        </w:rPr>
        <w:t xml:space="preserve">1. </w:t>
      </w:r>
      <w:r w:rsidR="00A41717" w:rsidRPr="006C5E3D">
        <w:rPr>
          <w:rFonts w:ascii="Arial" w:hAnsi="Arial" w:cs="Arial"/>
          <w:sz w:val="24"/>
          <w:szCs w:val="24"/>
          <w:u w:val="single"/>
        </w:rPr>
        <w:t>pol</w:t>
      </w:r>
      <w:r w:rsidR="006C5E3D" w:rsidRPr="006C5E3D">
        <w:rPr>
          <w:rFonts w:ascii="Arial" w:hAnsi="Arial" w:cs="Arial"/>
          <w:sz w:val="24"/>
          <w:szCs w:val="24"/>
          <w:u w:val="single"/>
        </w:rPr>
        <w:t>oletí</w:t>
      </w:r>
    </w:p>
    <w:p w:rsidR="0047662F" w:rsidRPr="006C5E3D" w:rsidRDefault="0047662F" w:rsidP="0047662F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</w:p>
    <w:p w:rsidR="00276A17" w:rsidRDefault="0047662F" w:rsidP="006C5E3D">
      <w:pPr>
        <w:pStyle w:val="Bezmezer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5E3D">
        <w:rPr>
          <w:rFonts w:ascii="Arial" w:hAnsi="Arial" w:cs="Arial"/>
          <w:sz w:val="24"/>
          <w:szCs w:val="24"/>
        </w:rPr>
        <w:t>V roce 201</w:t>
      </w:r>
      <w:r w:rsidR="008E3237" w:rsidRPr="006C5E3D">
        <w:rPr>
          <w:rFonts w:ascii="Arial" w:hAnsi="Arial" w:cs="Arial"/>
          <w:sz w:val="24"/>
          <w:szCs w:val="24"/>
        </w:rPr>
        <w:t>5</w:t>
      </w:r>
      <w:r w:rsidRPr="006C5E3D">
        <w:rPr>
          <w:rFonts w:ascii="Arial" w:hAnsi="Arial" w:cs="Arial"/>
          <w:sz w:val="24"/>
          <w:szCs w:val="24"/>
        </w:rPr>
        <w:t xml:space="preserve"> do</w:t>
      </w:r>
      <w:r w:rsidR="008E3237" w:rsidRPr="006C5E3D">
        <w:rPr>
          <w:rFonts w:ascii="Arial" w:hAnsi="Arial" w:cs="Arial"/>
          <w:sz w:val="24"/>
          <w:szCs w:val="24"/>
        </w:rPr>
        <w:t>chází ke snížení</w:t>
      </w:r>
      <w:r w:rsidR="00276A17" w:rsidRPr="006C5E3D">
        <w:rPr>
          <w:rFonts w:ascii="Arial" w:hAnsi="Arial" w:cs="Arial"/>
          <w:sz w:val="24"/>
          <w:szCs w:val="24"/>
        </w:rPr>
        <w:t xml:space="preserve"> počtu pádů pacientů</w:t>
      </w:r>
      <w:r w:rsidR="008E3237" w:rsidRPr="006C5E3D">
        <w:rPr>
          <w:rFonts w:ascii="Arial" w:hAnsi="Arial" w:cs="Arial"/>
          <w:sz w:val="24"/>
          <w:szCs w:val="24"/>
        </w:rPr>
        <w:t xml:space="preserve"> opr</w:t>
      </w:r>
      <w:r w:rsidR="006725C1" w:rsidRPr="006C5E3D">
        <w:rPr>
          <w:rFonts w:ascii="Arial" w:hAnsi="Arial" w:cs="Arial"/>
          <w:sz w:val="24"/>
          <w:szCs w:val="24"/>
        </w:rPr>
        <w:t>o</w:t>
      </w:r>
      <w:r w:rsidR="008E3237" w:rsidRPr="006C5E3D">
        <w:rPr>
          <w:rFonts w:ascii="Arial" w:hAnsi="Arial" w:cs="Arial"/>
          <w:sz w:val="24"/>
          <w:szCs w:val="24"/>
        </w:rPr>
        <w:t>ti roku 2014</w:t>
      </w:r>
      <w:r w:rsidR="00276A17" w:rsidRPr="006C5E3D">
        <w:rPr>
          <w:rFonts w:ascii="Arial" w:hAnsi="Arial" w:cs="Arial"/>
          <w:sz w:val="24"/>
          <w:szCs w:val="24"/>
        </w:rPr>
        <w:t xml:space="preserve"> (2014: 190</w:t>
      </w:r>
      <w:r w:rsidR="006725C1" w:rsidRPr="006C5E3D">
        <w:rPr>
          <w:rFonts w:ascii="Arial" w:hAnsi="Arial" w:cs="Arial"/>
          <w:sz w:val="24"/>
          <w:szCs w:val="24"/>
        </w:rPr>
        <w:t>;</w:t>
      </w:r>
      <w:r w:rsidR="008E3237" w:rsidRPr="006C5E3D">
        <w:rPr>
          <w:rFonts w:ascii="Arial" w:hAnsi="Arial" w:cs="Arial"/>
          <w:sz w:val="24"/>
          <w:szCs w:val="24"/>
        </w:rPr>
        <w:t xml:space="preserve"> </w:t>
      </w:r>
      <w:r w:rsidR="006C5E3D">
        <w:rPr>
          <w:rFonts w:ascii="Arial" w:hAnsi="Arial" w:cs="Arial"/>
          <w:sz w:val="24"/>
          <w:szCs w:val="24"/>
        </w:rPr>
        <w:br/>
      </w:r>
      <w:r w:rsidR="008E3237" w:rsidRPr="006C5E3D">
        <w:rPr>
          <w:rFonts w:ascii="Arial" w:hAnsi="Arial" w:cs="Arial"/>
          <w:sz w:val="24"/>
          <w:szCs w:val="24"/>
        </w:rPr>
        <w:t>2015: 83</w:t>
      </w:r>
      <w:r w:rsidR="00276A17" w:rsidRPr="006C5E3D">
        <w:rPr>
          <w:rFonts w:ascii="Arial" w:hAnsi="Arial" w:cs="Arial"/>
          <w:sz w:val="24"/>
          <w:szCs w:val="24"/>
        </w:rPr>
        <w:t xml:space="preserve">), </w:t>
      </w:r>
      <w:r w:rsidR="008E3237" w:rsidRPr="006C5E3D">
        <w:rPr>
          <w:rFonts w:ascii="Arial" w:hAnsi="Arial" w:cs="Arial"/>
          <w:sz w:val="24"/>
          <w:szCs w:val="24"/>
        </w:rPr>
        <w:t>i ke snížení p</w:t>
      </w:r>
      <w:r w:rsidRPr="006C5E3D">
        <w:rPr>
          <w:rFonts w:ascii="Arial" w:hAnsi="Arial" w:cs="Arial"/>
          <w:sz w:val="24"/>
          <w:szCs w:val="24"/>
        </w:rPr>
        <w:t xml:space="preserve">očtu </w:t>
      </w:r>
      <w:r w:rsidR="00276A17" w:rsidRPr="006C5E3D">
        <w:rPr>
          <w:rFonts w:ascii="Arial" w:hAnsi="Arial" w:cs="Arial"/>
          <w:sz w:val="24"/>
          <w:szCs w:val="24"/>
        </w:rPr>
        <w:t>pádů s těžkým zraněním (2014: 36</w:t>
      </w:r>
      <w:r w:rsidR="008E3237" w:rsidRPr="006C5E3D">
        <w:rPr>
          <w:rFonts w:ascii="Arial" w:hAnsi="Arial" w:cs="Arial"/>
          <w:sz w:val="24"/>
          <w:szCs w:val="24"/>
        </w:rPr>
        <w:t>; 2015: 15)</w:t>
      </w:r>
      <w:r w:rsidR="00276A17" w:rsidRPr="006C5E3D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Mkatabulky"/>
        <w:tblW w:w="9322" w:type="dxa"/>
        <w:tblLayout w:type="fixed"/>
        <w:tblLook w:val="04A0"/>
      </w:tblPr>
      <w:tblGrid>
        <w:gridCol w:w="5211"/>
        <w:gridCol w:w="1027"/>
        <w:gridCol w:w="1028"/>
        <w:gridCol w:w="1028"/>
        <w:gridCol w:w="1028"/>
      </w:tblGrid>
      <w:tr w:rsidR="008E3237" w:rsidRPr="008E3237" w:rsidTr="00FD5CA4">
        <w:trPr>
          <w:trHeight w:val="612"/>
        </w:trPr>
        <w:tc>
          <w:tcPr>
            <w:tcW w:w="5211" w:type="dxa"/>
            <w:shd w:val="clear" w:color="auto" w:fill="D9D9D9" w:themeFill="background1" w:themeFillShade="D9"/>
            <w:vAlign w:val="center"/>
            <w:hideMark/>
          </w:tcPr>
          <w:p w:rsidR="008E3237" w:rsidRPr="008E3237" w:rsidRDefault="008E3237" w:rsidP="006C5E3D">
            <w:pPr>
              <w:pStyle w:val="Bezmezer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237">
              <w:rPr>
                <w:rFonts w:ascii="Arial" w:hAnsi="Arial" w:cs="Arial"/>
                <w:b/>
                <w:bCs/>
                <w:sz w:val="20"/>
                <w:szCs w:val="20"/>
              </w:rPr>
              <w:t>Pády pacientů</w:t>
            </w:r>
          </w:p>
        </w:tc>
        <w:tc>
          <w:tcPr>
            <w:tcW w:w="1027" w:type="dxa"/>
            <w:shd w:val="clear" w:color="auto" w:fill="D9D9D9" w:themeFill="background1" w:themeFillShade="D9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237">
              <w:rPr>
                <w:rFonts w:ascii="Arial" w:hAnsi="Arial" w:cs="Arial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  <w:hideMark/>
          </w:tcPr>
          <w:p w:rsidR="008E3237" w:rsidRPr="008E3237" w:rsidRDefault="008E3237" w:rsidP="006C5E3D">
            <w:pPr>
              <w:pStyle w:val="Bezmezer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237">
              <w:rPr>
                <w:rFonts w:ascii="Arial" w:hAnsi="Arial" w:cs="Arial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237">
              <w:rPr>
                <w:rFonts w:ascii="Arial" w:hAnsi="Arial" w:cs="Arial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237">
              <w:rPr>
                <w:rFonts w:ascii="Arial" w:hAnsi="Arial" w:cs="Arial"/>
                <w:b/>
                <w:bCs/>
                <w:sz w:val="20"/>
                <w:szCs w:val="20"/>
              </w:rPr>
              <w:t>2015</w:t>
            </w:r>
            <w:r w:rsidR="006C5E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8E32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C5E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8E3237">
              <w:rPr>
                <w:rFonts w:ascii="Arial" w:hAnsi="Arial" w:cs="Arial"/>
                <w:b/>
                <w:bCs/>
                <w:sz w:val="20"/>
                <w:szCs w:val="20"/>
              </w:rPr>
              <w:t>pol</w:t>
            </w:r>
            <w:proofErr w:type="spellEnd"/>
            <w:r w:rsidR="00FD5CA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8E3237" w:rsidRPr="008E3237" w:rsidTr="00FD5CA4">
        <w:trPr>
          <w:trHeight w:val="340"/>
        </w:trPr>
        <w:tc>
          <w:tcPr>
            <w:tcW w:w="5211" w:type="dxa"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 xml:space="preserve">Celkem hospitalizováno pacientů </w:t>
            </w:r>
          </w:p>
        </w:tc>
        <w:tc>
          <w:tcPr>
            <w:tcW w:w="1027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54169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53081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55545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29865</w:t>
            </w:r>
          </w:p>
        </w:tc>
      </w:tr>
      <w:tr w:rsidR="008E3237" w:rsidRPr="008E3237" w:rsidTr="00FD5CA4">
        <w:trPr>
          <w:trHeight w:val="340"/>
        </w:trPr>
        <w:tc>
          <w:tcPr>
            <w:tcW w:w="5211" w:type="dxa"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 xml:space="preserve">Celkem hospitalizováno pacientů ve věku 65 let a více </w:t>
            </w:r>
          </w:p>
        </w:tc>
        <w:tc>
          <w:tcPr>
            <w:tcW w:w="1027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14151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12893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13119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6860</w:t>
            </w:r>
          </w:p>
        </w:tc>
      </w:tr>
      <w:tr w:rsidR="008E3237" w:rsidRPr="008E3237" w:rsidTr="00FD5CA4">
        <w:trPr>
          <w:trHeight w:val="340"/>
        </w:trPr>
        <w:tc>
          <w:tcPr>
            <w:tcW w:w="5211" w:type="dxa"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 xml:space="preserve">Průměrný věk pacientů s pádem </w:t>
            </w:r>
          </w:p>
        </w:tc>
        <w:tc>
          <w:tcPr>
            <w:tcW w:w="1027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62,36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64,55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66,67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67,98</w:t>
            </w:r>
          </w:p>
        </w:tc>
      </w:tr>
      <w:tr w:rsidR="008E3237" w:rsidRPr="008E3237" w:rsidTr="00FD5CA4">
        <w:trPr>
          <w:trHeight w:val="340"/>
        </w:trPr>
        <w:tc>
          <w:tcPr>
            <w:tcW w:w="5211" w:type="dxa"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Počet pádů</w:t>
            </w:r>
          </w:p>
        </w:tc>
        <w:tc>
          <w:tcPr>
            <w:tcW w:w="1027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8E3237" w:rsidRPr="008E3237" w:rsidTr="00FD5CA4">
        <w:trPr>
          <w:trHeight w:val="340"/>
        </w:trPr>
        <w:tc>
          <w:tcPr>
            <w:tcW w:w="5211" w:type="dxa"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Počet lehkých zranění</w:t>
            </w:r>
          </w:p>
        </w:tc>
        <w:tc>
          <w:tcPr>
            <w:tcW w:w="1027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8E3237" w:rsidRPr="008E3237" w:rsidTr="00FD5CA4">
        <w:trPr>
          <w:trHeight w:val="340"/>
        </w:trPr>
        <w:tc>
          <w:tcPr>
            <w:tcW w:w="5211" w:type="dxa"/>
            <w:vAlign w:val="center"/>
            <w:hideMark/>
          </w:tcPr>
          <w:p w:rsidR="008E3237" w:rsidRPr="008E3237" w:rsidRDefault="008E3237" w:rsidP="00FD5CA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Počet t</w:t>
            </w:r>
            <w:r w:rsidR="00FD5CA4">
              <w:rPr>
                <w:rFonts w:ascii="Arial" w:hAnsi="Arial" w:cs="Arial"/>
                <w:sz w:val="20"/>
                <w:szCs w:val="20"/>
              </w:rPr>
              <w:t>ě</w:t>
            </w:r>
            <w:r w:rsidRPr="008E3237">
              <w:rPr>
                <w:rFonts w:ascii="Arial" w:hAnsi="Arial" w:cs="Arial"/>
                <w:sz w:val="20"/>
                <w:szCs w:val="20"/>
              </w:rPr>
              <w:t>žkých zranění</w:t>
            </w:r>
          </w:p>
        </w:tc>
        <w:tc>
          <w:tcPr>
            <w:tcW w:w="1027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E3237" w:rsidRPr="008E3237" w:rsidTr="00FD5CA4">
        <w:trPr>
          <w:trHeight w:val="340"/>
        </w:trPr>
        <w:tc>
          <w:tcPr>
            <w:tcW w:w="5211" w:type="dxa"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Celkem počet zranění</w:t>
            </w:r>
          </w:p>
        </w:tc>
        <w:tc>
          <w:tcPr>
            <w:tcW w:w="1027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8E3237" w:rsidRPr="008E3237" w:rsidTr="00FD5CA4">
        <w:trPr>
          <w:trHeight w:val="340"/>
        </w:trPr>
        <w:tc>
          <w:tcPr>
            <w:tcW w:w="5211" w:type="dxa"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Počet nezraněných</w:t>
            </w:r>
          </w:p>
        </w:tc>
        <w:tc>
          <w:tcPr>
            <w:tcW w:w="1027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8E3237" w:rsidRPr="008E3237" w:rsidTr="00FD5CA4">
        <w:trPr>
          <w:trHeight w:val="340"/>
        </w:trPr>
        <w:tc>
          <w:tcPr>
            <w:tcW w:w="5211" w:type="dxa"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Podíl pacientů ve věku 65 let a více na celkový počet pacientů v %</w:t>
            </w:r>
          </w:p>
        </w:tc>
        <w:tc>
          <w:tcPr>
            <w:tcW w:w="1027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26,12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24,29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23,62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22,97</w:t>
            </w:r>
          </w:p>
        </w:tc>
      </w:tr>
      <w:tr w:rsidR="008E3237" w:rsidRPr="008E3237" w:rsidTr="00FD5CA4">
        <w:trPr>
          <w:trHeight w:val="340"/>
        </w:trPr>
        <w:tc>
          <w:tcPr>
            <w:tcW w:w="5211" w:type="dxa"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Podíl pádů na počet pacientů ve věku 65 let a více v %</w:t>
            </w:r>
          </w:p>
        </w:tc>
        <w:tc>
          <w:tcPr>
            <w:tcW w:w="1027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1,61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1,85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1,21</w:t>
            </w:r>
          </w:p>
        </w:tc>
      </w:tr>
      <w:tr w:rsidR="008E3237" w:rsidRPr="008E3237" w:rsidTr="00FD5CA4">
        <w:trPr>
          <w:trHeight w:val="340"/>
        </w:trPr>
        <w:tc>
          <w:tcPr>
            <w:tcW w:w="5211" w:type="dxa"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Podíl zranění na počet pádů pacientů v %</w:t>
            </w:r>
          </w:p>
        </w:tc>
        <w:tc>
          <w:tcPr>
            <w:tcW w:w="1027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22,81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77,31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67,89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55,34</w:t>
            </w:r>
          </w:p>
        </w:tc>
      </w:tr>
      <w:tr w:rsidR="008E3237" w:rsidRPr="008E3237" w:rsidTr="00FD5CA4">
        <w:trPr>
          <w:trHeight w:val="340"/>
        </w:trPr>
        <w:tc>
          <w:tcPr>
            <w:tcW w:w="5211" w:type="dxa"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Indikátor kvality péče (podíl zranění na 1000 ošetřovacích dnů)</w:t>
            </w:r>
          </w:p>
        </w:tc>
        <w:tc>
          <w:tcPr>
            <w:tcW w:w="1027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0,17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0,63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0,43</w:t>
            </w:r>
          </w:p>
        </w:tc>
        <w:tc>
          <w:tcPr>
            <w:tcW w:w="1028" w:type="dxa"/>
            <w:noWrap/>
            <w:vAlign w:val="center"/>
            <w:hideMark/>
          </w:tcPr>
          <w:p w:rsidR="008E3237" w:rsidRPr="008E3237" w:rsidRDefault="008E3237" w:rsidP="006C5E3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E3237">
              <w:rPr>
                <w:rFonts w:ascii="Arial" w:hAnsi="Arial" w:cs="Arial"/>
                <w:sz w:val="20"/>
                <w:szCs w:val="20"/>
              </w:rPr>
              <w:t>0,57</w:t>
            </w:r>
          </w:p>
        </w:tc>
      </w:tr>
    </w:tbl>
    <w:p w:rsidR="00E359B0" w:rsidRDefault="00E359B0" w:rsidP="008E3237">
      <w:pPr>
        <w:pStyle w:val="Bezmez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5211"/>
        <w:gridCol w:w="1040"/>
        <w:gridCol w:w="1041"/>
        <w:gridCol w:w="1040"/>
        <w:gridCol w:w="1041"/>
      </w:tblGrid>
      <w:tr w:rsidR="00E359B0" w:rsidRPr="00E359B0" w:rsidTr="00FD5CA4">
        <w:trPr>
          <w:trHeight w:val="614"/>
        </w:trPr>
        <w:tc>
          <w:tcPr>
            <w:tcW w:w="5211" w:type="dxa"/>
            <w:shd w:val="clear" w:color="auto" w:fill="D9D9D9" w:themeFill="background1" w:themeFillShade="D9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9B0">
              <w:rPr>
                <w:rFonts w:ascii="Arial" w:hAnsi="Arial" w:cs="Arial"/>
                <w:b/>
                <w:bCs/>
                <w:sz w:val="20"/>
                <w:szCs w:val="20"/>
              </w:rPr>
              <w:t>Pády pacientů z hospitalizovaných v %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9B0">
              <w:rPr>
                <w:rFonts w:ascii="Arial" w:hAnsi="Arial" w:cs="Arial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9B0">
              <w:rPr>
                <w:rFonts w:ascii="Arial" w:hAnsi="Arial" w:cs="Arial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9B0">
              <w:rPr>
                <w:rFonts w:ascii="Arial" w:hAnsi="Arial" w:cs="Arial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9B0">
              <w:rPr>
                <w:rFonts w:ascii="Arial" w:hAnsi="Arial" w:cs="Arial"/>
                <w:b/>
                <w:bCs/>
                <w:sz w:val="20"/>
                <w:szCs w:val="20"/>
              </w:rPr>
              <w:t>2015</w:t>
            </w:r>
            <w:r w:rsidR="00FD5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1.</w:t>
            </w:r>
            <w:r w:rsidRPr="00E359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59B0">
              <w:rPr>
                <w:rFonts w:ascii="Arial" w:hAnsi="Arial" w:cs="Arial"/>
                <w:b/>
                <w:bCs/>
                <w:sz w:val="20"/>
                <w:szCs w:val="20"/>
              </w:rPr>
              <w:t>pol</w:t>
            </w:r>
            <w:proofErr w:type="spellEnd"/>
            <w:r w:rsidR="00FD5CA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E359B0" w:rsidRPr="00E359B0" w:rsidTr="00FD5CA4">
        <w:trPr>
          <w:trHeight w:val="340"/>
        </w:trPr>
        <w:tc>
          <w:tcPr>
            <w:tcW w:w="5211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počet pádů na počet hospitalizovaných</w:t>
            </w:r>
          </w:p>
        </w:tc>
        <w:tc>
          <w:tcPr>
            <w:tcW w:w="1040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0,42</w:t>
            </w:r>
          </w:p>
        </w:tc>
        <w:tc>
          <w:tcPr>
            <w:tcW w:w="1041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1040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0,34</w:t>
            </w:r>
          </w:p>
        </w:tc>
        <w:tc>
          <w:tcPr>
            <w:tcW w:w="1041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0,28</w:t>
            </w:r>
          </w:p>
        </w:tc>
      </w:tr>
      <w:tr w:rsidR="00E359B0" w:rsidRPr="00E359B0" w:rsidTr="00FD5CA4">
        <w:trPr>
          <w:trHeight w:val="340"/>
        </w:trPr>
        <w:tc>
          <w:tcPr>
            <w:tcW w:w="5211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počet pádů na počet pacientů v riziku</w:t>
            </w:r>
          </w:p>
        </w:tc>
        <w:tc>
          <w:tcPr>
            <w:tcW w:w="1040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1,61</w:t>
            </w:r>
          </w:p>
        </w:tc>
        <w:tc>
          <w:tcPr>
            <w:tcW w:w="1041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1,85</w:t>
            </w:r>
          </w:p>
        </w:tc>
        <w:tc>
          <w:tcPr>
            <w:tcW w:w="1040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  <w:tc>
          <w:tcPr>
            <w:tcW w:w="1041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1,21</w:t>
            </w:r>
          </w:p>
        </w:tc>
      </w:tr>
      <w:tr w:rsidR="00E359B0" w:rsidRPr="00E359B0" w:rsidTr="00FD5CA4">
        <w:trPr>
          <w:trHeight w:val="340"/>
        </w:trPr>
        <w:tc>
          <w:tcPr>
            <w:tcW w:w="5211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těžká zranění na počet hospitalizovaných</w:t>
            </w:r>
          </w:p>
        </w:tc>
        <w:tc>
          <w:tcPr>
            <w:tcW w:w="1040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041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040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041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E359B0" w:rsidRPr="00E359B0" w:rsidTr="00FD5CA4">
        <w:trPr>
          <w:trHeight w:val="340"/>
        </w:trPr>
        <w:tc>
          <w:tcPr>
            <w:tcW w:w="5211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 xml:space="preserve">těžká zranění na počet pádů </w:t>
            </w:r>
          </w:p>
        </w:tc>
        <w:tc>
          <w:tcPr>
            <w:tcW w:w="1040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1041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18,95</w:t>
            </w:r>
          </w:p>
        </w:tc>
        <w:tc>
          <w:tcPr>
            <w:tcW w:w="1041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</w:tr>
      <w:tr w:rsidR="00E359B0" w:rsidRPr="00E359B0" w:rsidTr="00FD5CA4">
        <w:trPr>
          <w:trHeight w:val="340"/>
        </w:trPr>
        <w:tc>
          <w:tcPr>
            <w:tcW w:w="5211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lehká zranění na hospitalizovaných</w:t>
            </w:r>
          </w:p>
        </w:tc>
        <w:tc>
          <w:tcPr>
            <w:tcW w:w="1040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041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040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041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</w:tr>
      <w:tr w:rsidR="00E359B0" w:rsidRPr="00E359B0" w:rsidTr="00FD5CA4">
        <w:trPr>
          <w:trHeight w:val="340"/>
        </w:trPr>
        <w:tc>
          <w:tcPr>
            <w:tcW w:w="5211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 xml:space="preserve">lehká zranění na počet pádů </w:t>
            </w:r>
          </w:p>
        </w:tc>
        <w:tc>
          <w:tcPr>
            <w:tcW w:w="1040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1041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67,2</w:t>
            </w:r>
          </w:p>
        </w:tc>
        <w:tc>
          <w:tcPr>
            <w:tcW w:w="1040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47,37</w:t>
            </w:r>
          </w:p>
        </w:tc>
        <w:tc>
          <w:tcPr>
            <w:tcW w:w="1041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31,33</w:t>
            </w:r>
          </w:p>
        </w:tc>
      </w:tr>
      <w:tr w:rsidR="00E359B0" w:rsidRPr="00E359B0" w:rsidTr="00FD5CA4">
        <w:trPr>
          <w:trHeight w:val="340"/>
        </w:trPr>
        <w:tc>
          <w:tcPr>
            <w:tcW w:w="5211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 xml:space="preserve">bez zranění na počet pádů </w:t>
            </w:r>
          </w:p>
        </w:tc>
        <w:tc>
          <w:tcPr>
            <w:tcW w:w="1040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77,2</w:t>
            </w:r>
          </w:p>
        </w:tc>
        <w:tc>
          <w:tcPr>
            <w:tcW w:w="1041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22,7</w:t>
            </w:r>
          </w:p>
        </w:tc>
        <w:tc>
          <w:tcPr>
            <w:tcW w:w="1040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33,68</w:t>
            </w:r>
          </w:p>
        </w:tc>
        <w:tc>
          <w:tcPr>
            <w:tcW w:w="1041" w:type="dxa"/>
            <w:noWrap/>
            <w:vAlign w:val="center"/>
            <w:hideMark/>
          </w:tcPr>
          <w:p w:rsidR="00E359B0" w:rsidRPr="00E359B0" w:rsidRDefault="00E359B0" w:rsidP="006C5E3D">
            <w:pPr>
              <w:rPr>
                <w:rFonts w:ascii="Arial" w:hAnsi="Arial" w:cs="Arial"/>
                <w:sz w:val="20"/>
                <w:szCs w:val="20"/>
              </w:rPr>
            </w:pPr>
            <w:r w:rsidRPr="00E359B0">
              <w:rPr>
                <w:rFonts w:ascii="Arial" w:hAnsi="Arial" w:cs="Arial"/>
                <w:sz w:val="20"/>
                <w:szCs w:val="20"/>
              </w:rPr>
              <w:t>50,6</w:t>
            </w:r>
          </w:p>
        </w:tc>
      </w:tr>
    </w:tbl>
    <w:p w:rsidR="0047662F" w:rsidRPr="00AF2246" w:rsidRDefault="006C5E3D" w:rsidP="0047662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186690</wp:posOffset>
            </wp:positionV>
            <wp:extent cx="5590540" cy="2423795"/>
            <wp:effectExtent l="19050" t="0" r="10160" b="0"/>
            <wp:wrapTight wrapText="bothSides">
              <wp:wrapPolygon edited="0">
                <wp:start x="-74" y="0"/>
                <wp:lineTo x="-74" y="21560"/>
                <wp:lineTo x="21639" y="21560"/>
                <wp:lineTo x="21639" y="0"/>
                <wp:lineTo x="-74" y="0"/>
              </wp:wrapPolygon>
            </wp:wrapTight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47662F" w:rsidRDefault="0047662F" w:rsidP="0047662F"/>
    <w:p w:rsidR="006C5E3D" w:rsidRDefault="006C5E3D" w:rsidP="0047662F"/>
    <w:p w:rsidR="006C5E3D" w:rsidRDefault="006C5E3D" w:rsidP="0047662F"/>
    <w:p w:rsidR="006C5E3D" w:rsidRDefault="006C5E3D" w:rsidP="0047662F"/>
    <w:p w:rsidR="006C5E3D" w:rsidRDefault="006C5E3D" w:rsidP="0047662F"/>
    <w:p w:rsidR="006C5E3D" w:rsidRDefault="006C5E3D" w:rsidP="0047662F"/>
    <w:p w:rsidR="006C5E3D" w:rsidRDefault="006C5E3D" w:rsidP="006C5E3D">
      <w:pPr>
        <w:pStyle w:val="Bezmezer"/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D442F4" w:rsidRDefault="00E8786A" w:rsidP="006C5E3D">
      <w:pPr>
        <w:pStyle w:val="Bezmezer"/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C5E3D">
        <w:rPr>
          <w:rFonts w:ascii="Arial" w:hAnsi="Arial" w:cs="Arial"/>
          <w:sz w:val="24"/>
          <w:szCs w:val="24"/>
          <w:u w:val="single"/>
        </w:rPr>
        <w:lastRenderedPageBreak/>
        <w:t>Rozbor</w:t>
      </w:r>
      <w:r w:rsidR="006C5E3D">
        <w:rPr>
          <w:rFonts w:ascii="Arial" w:hAnsi="Arial" w:cs="Arial"/>
          <w:sz w:val="24"/>
          <w:szCs w:val="24"/>
          <w:u w:val="single"/>
        </w:rPr>
        <w:t xml:space="preserve"> dle</w:t>
      </w:r>
      <w:r w:rsidRPr="006C5E3D">
        <w:rPr>
          <w:rFonts w:ascii="Arial" w:hAnsi="Arial" w:cs="Arial"/>
          <w:sz w:val="24"/>
          <w:szCs w:val="24"/>
          <w:u w:val="single"/>
        </w:rPr>
        <w:t xml:space="preserve"> klinik</w:t>
      </w:r>
    </w:p>
    <w:p w:rsidR="00FD5CA4" w:rsidRDefault="00FD5CA4" w:rsidP="006C5E3D">
      <w:pPr>
        <w:pStyle w:val="Bezmezer"/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FD5CA4" w:rsidRDefault="00FD5CA4" w:rsidP="006C5E3D">
      <w:pPr>
        <w:pStyle w:val="Bezmezer"/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E1264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275425" cy="6283842"/>
            <wp:effectExtent l="19050" t="0" r="11075" b="2658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5CA4" w:rsidRDefault="00FD5CA4" w:rsidP="00FD5CA4">
      <w:pPr>
        <w:pStyle w:val="Bezmezer"/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FD5CA4" w:rsidRPr="00135AF3" w:rsidRDefault="00FD5CA4" w:rsidP="00FD5CA4">
      <w:pPr>
        <w:pStyle w:val="Bezmezer"/>
        <w:rPr>
          <w:rFonts w:ascii="Arial" w:hAnsi="Arial" w:cs="Arial"/>
          <w:sz w:val="24"/>
          <w:szCs w:val="24"/>
        </w:rPr>
      </w:pPr>
      <w:r w:rsidRPr="00135AF3"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 xml:space="preserve"> 27. 8. 2015</w:t>
      </w:r>
    </w:p>
    <w:p w:rsidR="00FD5CA4" w:rsidRDefault="00FD5CA4" w:rsidP="00FD5CA4">
      <w:pPr>
        <w:pStyle w:val="Bezmezer"/>
        <w:rPr>
          <w:rFonts w:ascii="Arial" w:hAnsi="Arial" w:cs="Arial"/>
          <w:sz w:val="24"/>
          <w:szCs w:val="24"/>
        </w:rPr>
      </w:pPr>
    </w:p>
    <w:p w:rsidR="00FD5CA4" w:rsidRPr="00F83CD0" w:rsidRDefault="00FD5CA4" w:rsidP="00FD5CA4">
      <w:pPr>
        <w:pStyle w:val="Bezmezer"/>
        <w:rPr>
          <w:rFonts w:ascii="Arial" w:hAnsi="Arial" w:cs="Arial"/>
          <w:sz w:val="24"/>
          <w:szCs w:val="24"/>
        </w:rPr>
      </w:pPr>
      <w:r w:rsidRPr="00135AF3">
        <w:rPr>
          <w:rFonts w:ascii="Arial" w:hAnsi="Arial" w:cs="Arial"/>
          <w:sz w:val="24"/>
          <w:szCs w:val="24"/>
        </w:rPr>
        <w:t>Zpracovala:</w:t>
      </w:r>
      <w:r>
        <w:rPr>
          <w:rFonts w:ascii="Arial" w:hAnsi="Arial" w:cs="Arial"/>
          <w:sz w:val="24"/>
          <w:szCs w:val="24"/>
        </w:rPr>
        <w:t xml:space="preserve"> Mgr. Světluše Fišarová, vedoucí ON</w:t>
      </w:r>
      <w:r w:rsidR="00B35C5A">
        <w:rPr>
          <w:rFonts w:ascii="Arial" w:hAnsi="Arial" w:cs="Arial"/>
          <w:sz w:val="24"/>
          <w:szCs w:val="24"/>
        </w:rPr>
        <w:t>P</w:t>
      </w:r>
    </w:p>
    <w:p w:rsidR="00FD5CA4" w:rsidRPr="006C5E3D" w:rsidRDefault="00FD5CA4" w:rsidP="006C5E3D">
      <w:pPr>
        <w:pStyle w:val="Bezmezer"/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A62F3D" w:rsidRDefault="00A62F3D" w:rsidP="00E8786A"/>
    <w:p w:rsidR="00A62F3D" w:rsidRPr="00A62F3D" w:rsidRDefault="00A62F3D" w:rsidP="00A62F3D"/>
    <w:p w:rsidR="00A62F3D" w:rsidRPr="00A62F3D" w:rsidRDefault="00A62F3D" w:rsidP="00A62F3D"/>
    <w:p w:rsidR="00A62F3D" w:rsidRDefault="00A62F3D" w:rsidP="00A62F3D"/>
    <w:p w:rsidR="00E8786A" w:rsidRPr="00A62F3D" w:rsidRDefault="00A62F3D" w:rsidP="00A62F3D">
      <w:pPr>
        <w:tabs>
          <w:tab w:val="left" w:pos="1725"/>
        </w:tabs>
      </w:pPr>
      <w:r>
        <w:tab/>
      </w:r>
    </w:p>
    <w:sectPr w:rsidR="00E8786A" w:rsidRPr="00A62F3D" w:rsidSect="006C5E3D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3D" w:rsidRDefault="006C5E3D" w:rsidP="006C5E3D">
      <w:pPr>
        <w:spacing w:after="0" w:line="240" w:lineRule="auto"/>
      </w:pPr>
      <w:r>
        <w:separator/>
      </w:r>
    </w:p>
  </w:endnote>
  <w:endnote w:type="continuationSeparator" w:id="0">
    <w:p w:rsidR="006C5E3D" w:rsidRDefault="006C5E3D" w:rsidP="006C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3D" w:rsidRDefault="006C5E3D" w:rsidP="006C5E3D">
      <w:pPr>
        <w:spacing w:after="0" w:line="240" w:lineRule="auto"/>
      </w:pPr>
      <w:r>
        <w:separator/>
      </w:r>
    </w:p>
  </w:footnote>
  <w:footnote w:type="continuationSeparator" w:id="0">
    <w:p w:rsidR="006C5E3D" w:rsidRDefault="006C5E3D" w:rsidP="006C5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F544A"/>
    <w:multiLevelType w:val="hybridMultilevel"/>
    <w:tmpl w:val="EF7CF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2D8"/>
    <w:rsid w:val="00051FE2"/>
    <w:rsid w:val="00061668"/>
    <w:rsid w:val="00085228"/>
    <w:rsid w:val="001268C0"/>
    <w:rsid w:val="00171230"/>
    <w:rsid w:val="001F0979"/>
    <w:rsid w:val="001F1228"/>
    <w:rsid w:val="00207FA8"/>
    <w:rsid w:val="00251CBE"/>
    <w:rsid w:val="00253D74"/>
    <w:rsid w:val="00276A17"/>
    <w:rsid w:val="00282477"/>
    <w:rsid w:val="002A64F1"/>
    <w:rsid w:val="002C1860"/>
    <w:rsid w:val="002C54DE"/>
    <w:rsid w:val="00320D17"/>
    <w:rsid w:val="00381195"/>
    <w:rsid w:val="00393306"/>
    <w:rsid w:val="003C0BF1"/>
    <w:rsid w:val="003C3393"/>
    <w:rsid w:val="003E4692"/>
    <w:rsid w:val="00415F67"/>
    <w:rsid w:val="0047662F"/>
    <w:rsid w:val="004B2E8E"/>
    <w:rsid w:val="004D7FBA"/>
    <w:rsid w:val="00526525"/>
    <w:rsid w:val="005C6D10"/>
    <w:rsid w:val="005E76A5"/>
    <w:rsid w:val="006725C1"/>
    <w:rsid w:val="006C5E3D"/>
    <w:rsid w:val="006C69A5"/>
    <w:rsid w:val="00726B30"/>
    <w:rsid w:val="0079754C"/>
    <w:rsid w:val="007D4EE8"/>
    <w:rsid w:val="007E483C"/>
    <w:rsid w:val="008104DC"/>
    <w:rsid w:val="00861FE9"/>
    <w:rsid w:val="008730E9"/>
    <w:rsid w:val="00890480"/>
    <w:rsid w:val="008E3237"/>
    <w:rsid w:val="008E68D7"/>
    <w:rsid w:val="008F0247"/>
    <w:rsid w:val="00967B75"/>
    <w:rsid w:val="00971EE9"/>
    <w:rsid w:val="009A4150"/>
    <w:rsid w:val="009E091E"/>
    <w:rsid w:val="00A41717"/>
    <w:rsid w:val="00A62F3D"/>
    <w:rsid w:val="00AF2246"/>
    <w:rsid w:val="00B163D0"/>
    <w:rsid w:val="00B35C5A"/>
    <w:rsid w:val="00B735B7"/>
    <w:rsid w:val="00BB43AF"/>
    <w:rsid w:val="00BE54E4"/>
    <w:rsid w:val="00C95BBC"/>
    <w:rsid w:val="00D14A64"/>
    <w:rsid w:val="00D242D8"/>
    <w:rsid w:val="00D26DDF"/>
    <w:rsid w:val="00D442F4"/>
    <w:rsid w:val="00D60954"/>
    <w:rsid w:val="00E02603"/>
    <w:rsid w:val="00E1264B"/>
    <w:rsid w:val="00E1371C"/>
    <w:rsid w:val="00E359B0"/>
    <w:rsid w:val="00E545F9"/>
    <w:rsid w:val="00E8786A"/>
    <w:rsid w:val="00F76D53"/>
    <w:rsid w:val="00FB0899"/>
    <w:rsid w:val="00FD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6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69A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69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2D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E3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C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5E3D"/>
  </w:style>
  <w:style w:type="paragraph" w:styleId="Zpat">
    <w:name w:val="footer"/>
    <w:basedOn w:val="Normln"/>
    <w:link w:val="ZpatChar"/>
    <w:uiPriority w:val="99"/>
    <w:semiHidden/>
    <w:unhideWhenUsed/>
    <w:rsid w:val="006C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5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37254\Plocha\MOJE%20POVINNOSTI\INDIK&#193;TORY%20KVALITY\XXX%20IKVA%20-%20V&#221;STUPY%20N&#218;,%20I.V.,P&#193;DY,DEKU%202009%20-%202013%20(SAK)\XX%202015%201.%20pol%20IKVA\P&#225;dy%202009%20-%202015%20pol%20tabulka%20na%20v&#353;echny%20roky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37254\Plocha\MOJE%20POVINNOSTI\INDIK&#193;TORY%20KVALITY\XXX%20IKVA%20-%20V&#221;STUPY%20N&#218;,%20I.V.,P&#193;DY,DEKU%202009%20-%202013%20(SAK)\XX%202015%201.%20pol%20IKVA\P&#225;dy%202009%20-%202015%20pol%20tabulka%20na%20v&#353;echny%20rok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809951881014893E-2"/>
          <c:y val="0.16251166520851495"/>
          <c:w val="0.91659623797025358"/>
          <c:h val="0.62891586468358562"/>
        </c:manualLayout>
      </c:layout>
      <c:bar3DChart>
        <c:barDir val="col"/>
        <c:grouping val="clustered"/>
        <c:ser>
          <c:idx val="0"/>
          <c:order val="0"/>
          <c:tx>
            <c:strRef>
              <c:f>'tabulka 2012 - 2015 pol'!$A$57</c:f>
              <c:strCache>
                <c:ptCount val="1"/>
                <c:pt idx="0">
                  <c:v>těžká zranění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-8.3333333333333523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'tabulka 2012 - 2015 pol'!$B$56:$E$56</c:f>
              <c:strCach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 pol</c:v>
                </c:pt>
              </c:strCache>
            </c:strRef>
          </c:cat>
          <c:val>
            <c:numRef>
              <c:f>'tabulka 2012 - 2015 pol'!$B$57:$E$57</c:f>
              <c:numCache>
                <c:formatCode>General</c:formatCode>
                <c:ptCount val="4"/>
                <c:pt idx="0">
                  <c:v>11.4</c:v>
                </c:pt>
                <c:pt idx="1">
                  <c:v>10.1</c:v>
                </c:pt>
                <c:pt idx="2">
                  <c:v>18.899999999999999</c:v>
                </c:pt>
                <c:pt idx="3">
                  <c:v>18.100000000000001</c:v>
                </c:pt>
              </c:numCache>
            </c:numRef>
          </c:val>
        </c:ser>
        <c:ser>
          <c:idx val="1"/>
          <c:order val="1"/>
          <c:tx>
            <c:strRef>
              <c:f>'tabulka 2012 - 2015 pol'!$A$58</c:f>
              <c:strCache>
                <c:ptCount val="1"/>
                <c:pt idx="0">
                  <c:v>lehká zranění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'tabulka 2012 - 2015 pol'!$B$56:$E$56</c:f>
              <c:strCach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 pol</c:v>
                </c:pt>
              </c:strCache>
            </c:strRef>
          </c:cat>
          <c:val>
            <c:numRef>
              <c:f>'tabulka 2012 - 2015 pol'!$B$58:$E$58</c:f>
              <c:numCache>
                <c:formatCode>General</c:formatCode>
                <c:ptCount val="4"/>
                <c:pt idx="0">
                  <c:v>11.4</c:v>
                </c:pt>
                <c:pt idx="1">
                  <c:v>67.2</c:v>
                </c:pt>
                <c:pt idx="2">
                  <c:v>47.4</c:v>
                </c:pt>
                <c:pt idx="3">
                  <c:v>31.3</c:v>
                </c:pt>
              </c:numCache>
            </c:numRef>
          </c:val>
        </c:ser>
        <c:ser>
          <c:idx val="2"/>
          <c:order val="2"/>
          <c:tx>
            <c:strRef>
              <c:f>'tabulka 2012 - 2015 pol'!$A$59</c:f>
              <c:strCache>
                <c:ptCount val="1"/>
                <c:pt idx="0">
                  <c:v>bez zranění</c:v>
                </c:pt>
              </c:strCache>
            </c:strRef>
          </c:tx>
          <c:dLbls>
            <c:dLbl>
              <c:idx val="1"/>
              <c:layout>
                <c:manualLayout>
                  <c:x val="1.3888888888888999E-2"/>
                  <c:y val="-1.3888888888888949E-2"/>
                </c:manualLayout>
              </c:layout>
              <c:showVal val="1"/>
            </c:dLbl>
            <c:dLbl>
              <c:idx val="2"/>
              <c:layout>
                <c:manualLayout>
                  <c:x val="1.3888888888888949E-2"/>
                  <c:y val="-4.6296296296296502E-3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rgbClr val="00B05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'tabulka 2012 - 2015 pol'!$B$56:$E$56</c:f>
              <c:strCach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 pol</c:v>
                </c:pt>
              </c:strCache>
            </c:strRef>
          </c:cat>
          <c:val>
            <c:numRef>
              <c:f>'tabulka 2012 - 2015 pol'!$B$59:$E$59</c:f>
              <c:numCache>
                <c:formatCode>General</c:formatCode>
                <c:ptCount val="4"/>
                <c:pt idx="0">
                  <c:v>77.2</c:v>
                </c:pt>
                <c:pt idx="1">
                  <c:v>22.7</c:v>
                </c:pt>
                <c:pt idx="2">
                  <c:v>33.700000000000003</c:v>
                </c:pt>
                <c:pt idx="3">
                  <c:v>50.6</c:v>
                </c:pt>
              </c:numCache>
            </c:numRef>
          </c:val>
        </c:ser>
        <c:shape val="cylinder"/>
        <c:axId val="106052224"/>
        <c:axId val="106082688"/>
        <c:axId val="0"/>
      </c:bar3DChart>
      <c:catAx>
        <c:axId val="106052224"/>
        <c:scaling>
          <c:orientation val="minMax"/>
        </c:scaling>
        <c:axPos val="b"/>
        <c:tickLblPos val="nextTo"/>
        <c:crossAx val="106082688"/>
        <c:crosses val="autoZero"/>
        <c:auto val="1"/>
        <c:lblAlgn val="ctr"/>
        <c:lblOffset val="100"/>
      </c:catAx>
      <c:valAx>
        <c:axId val="106082688"/>
        <c:scaling>
          <c:orientation val="minMax"/>
        </c:scaling>
        <c:axPos val="l"/>
        <c:numFmt formatCode="General" sourceLinked="1"/>
        <c:tickLblPos val="nextTo"/>
        <c:crossAx val="106052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0806867891513663E-2"/>
          <c:y val="0.90683143773694952"/>
          <c:w val="0.97252646544181909"/>
          <c:h val="9.3168562263051036E-2"/>
        </c:manualLayout>
      </c:layout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view3D>
      <c:rAngAx val="1"/>
    </c:view3D>
    <c:plotArea>
      <c:layout>
        <c:manualLayout>
          <c:layoutTarget val="inner"/>
          <c:xMode val="edge"/>
          <c:yMode val="edge"/>
          <c:x val="7.0147184279424596E-2"/>
          <c:y val="0.15788203557888636"/>
          <c:w val="0.92888230814236428"/>
          <c:h val="0.38387540099154405"/>
        </c:manualLayout>
      </c:layout>
      <c:bar3DChart>
        <c:barDir val="col"/>
        <c:grouping val="clustered"/>
        <c:ser>
          <c:idx val="0"/>
          <c:order val="0"/>
          <c:tx>
            <c:strRef>
              <c:f>'2015 kliniky i graf'!$A$10</c:f>
              <c:strCache>
                <c:ptCount val="1"/>
                <c:pt idx="0">
                  <c:v>Počet pádů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'2015 kliniky i graf'!$B$9:$S$9</c:f>
              <c:strCache>
                <c:ptCount val="18"/>
                <c:pt idx="0">
                  <c:v>Dětská klinika</c:v>
                </c:pt>
                <c:pt idx="1">
                  <c:v>Hemato-onkologická klinika</c:v>
                </c:pt>
                <c:pt idx="2">
                  <c:v>I. chirurgická klinika</c:v>
                </c:pt>
                <c:pt idx="3">
                  <c:v>II. chirurgická klinika</c:v>
                </c:pt>
                <c:pt idx="4">
                  <c:v>II. interní klinika</c:v>
                </c:pt>
                <c:pt idx="5">
                  <c:v>III. interní klinika</c:v>
                </c:pt>
                <c:pt idx="6">
                  <c:v>Kardiochirurgická klinika</c:v>
                </c:pt>
                <c:pt idx="7">
                  <c:v>Klinika chorob kožních a pohlavních</c:v>
                </c:pt>
                <c:pt idx="8">
                  <c:v>Klinika plicních nemocí a tuberkulózy</c:v>
                </c:pt>
                <c:pt idx="9">
                  <c:v>Klinika psychiatrie</c:v>
                </c:pt>
                <c:pt idx="10">
                  <c:v>Klinika ústní, čelistní a obličejové chirurgie</c:v>
                </c:pt>
                <c:pt idx="11">
                  <c:v>Neurologická klinika</c:v>
                </c:pt>
                <c:pt idx="12">
                  <c:v>Oddělení geriatrie</c:v>
                </c:pt>
                <c:pt idx="13">
                  <c:v>Oddělení rehabilitace</c:v>
                </c:pt>
                <c:pt idx="14">
                  <c:v>Onkologická klinika</c:v>
                </c:pt>
                <c:pt idx="15">
                  <c:v>Ortopedická klinika</c:v>
                </c:pt>
                <c:pt idx="16">
                  <c:v>Prodnicko-gynekologická klinika</c:v>
                </c:pt>
                <c:pt idx="17">
                  <c:v>Urologická klinika</c:v>
                </c:pt>
              </c:strCache>
            </c:strRef>
          </c:cat>
          <c:val>
            <c:numRef>
              <c:f>'2015 kliniky i graf'!$B$10:$S$10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7</c:v>
                </c:pt>
                <c:pt idx="3">
                  <c:v>3</c:v>
                </c:pt>
                <c:pt idx="4">
                  <c:v>7</c:v>
                </c:pt>
                <c:pt idx="5">
                  <c:v>12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21</c:v>
                </c:pt>
                <c:pt idx="13">
                  <c:v>2</c:v>
                </c:pt>
                <c:pt idx="14">
                  <c:v>2</c:v>
                </c:pt>
                <c:pt idx="15">
                  <c:v>11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</c:ser>
        <c:ser>
          <c:idx val="1"/>
          <c:order val="1"/>
          <c:tx>
            <c:strRef>
              <c:f>'2015 kliniky i graf'!$A$11</c:f>
              <c:strCache>
                <c:ptCount val="1"/>
                <c:pt idx="0">
                  <c:v>Počet lehkých zranění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>
                    <a:solidFill>
                      <a:srgbClr val="00B05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'2015 kliniky i graf'!$B$9:$S$9</c:f>
              <c:strCache>
                <c:ptCount val="18"/>
                <c:pt idx="0">
                  <c:v>Dětská klinika</c:v>
                </c:pt>
                <c:pt idx="1">
                  <c:v>Hemato-onkologická klinika</c:v>
                </c:pt>
                <c:pt idx="2">
                  <c:v>I. chirurgická klinika</c:v>
                </c:pt>
                <c:pt idx="3">
                  <c:v>II. chirurgická klinika</c:v>
                </c:pt>
                <c:pt idx="4">
                  <c:v>II. interní klinika</c:v>
                </c:pt>
                <c:pt idx="5">
                  <c:v>III. interní klinika</c:v>
                </c:pt>
                <c:pt idx="6">
                  <c:v>Kardiochirurgická klinika</c:v>
                </c:pt>
                <c:pt idx="7">
                  <c:v>Klinika chorob kožních a pohlavních</c:v>
                </c:pt>
                <c:pt idx="8">
                  <c:v>Klinika plicních nemocí a tuberkulózy</c:v>
                </c:pt>
                <c:pt idx="9">
                  <c:v>Klinika psychiatrie</c:v>
                </c:pt>
                <c:pt idx="10">
                  <c:v>Klinika ústní, čelistní a obličejové chirurgie</c:v>
                </c:pt>
                <c:pt idx="11">
                  <c:v>Neurologická klinika</c:v>
                </c:pt>
                <c:pt idx="12">
                  <c:v>Oddělení geriatrie</c:v>
                </c:pt>
                <c:pt idx="13">
                  <c:v>Oddělení rehabilitace</c:v>
                </c:pt>
                <c:pt idx="14">
                  <c:v>Onkologická klinika</c:v>
                </c:pt>
                <c:pt idx="15">
                  <c:v>Ortopedická klinika</c:v>
                </c:pt>
                <c:pt idx="16">
                  <c:v>Prodnicko-gynekologická klinika</c:v>
                </c:pt>
                <c:pt idx="17">
                  <c:v>Urologická klinika</c:v>
                </c:pt>
              </c:strCache>
            </c:strRef>
          </c:cat>
          <c:val>
            <c:numRef>
              <c:f>'2015 kliniky i graf'!$B$11:$S$11</c:f>
              <c:numCache>
                <c:formatCode>General</c:formatCode>
                <c:ptCount val="18"/>
                <c:pt idx="1">
                  <c:v>2</c:v>
                </c:pt>
                <c:pt idx="2">
                  <c:v>4</c:v>
                </c:pt>
                <c:pt idx="4">
                  <c:v>2</c:v>
                </c:pt>
                <c:pt idx="5">
                  <c:v>9</c:v>
                </c:pt>
                <c:pt idx="7">
                  <c:v>1</c:v>
                </c:pt>
                <c:pt idx="11">
                  <c:v>1</c:v>
                </c:pt>
                <c:pt idx="12">
                  <c:v>9</c:v>
                </c:pt>
                <c:pt idx="14">
                  <c:v>2</c:v>
                </c:pt>
                <c:pt idx="15">
                  <c:v>1</c:v>
                </c:pt>
              </c:numCache>
            </c:numRef>
          </c:val>
        </c:ser>
        <c:ser>
          <c:idx val="2"/>
          <c:order val="2"/>
          <c:tx>
            <c:strRef>
              <c:f>'2015 kliniky i graf'!$A$12</c:f>
              <c:strCache>
                <c:ptCount val="1"/>
                <c:pt idx="0">
                  <c:v>Počet težkých zranění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'2015 kliniky i graf'!$B$9:$S$9</c:f>
              <c:strCache>
                <c:ptCount val="18"/>
                <c:pt idx="0">
                  <c:v>Dětská klinika</c:v>
                </c:pt>
                <c:pt idx="1">
                  <c:v>Hemato-onkologická klinika</c:v>
                </c:pt>
                <c:pt idx="2">
                  <c:v>I. chirurgická klinika</c:v>
                </c:pt>
                <c:pt idx="3">
                  <c:v>II. chirurgická klinika</c:v>
                </c:pt>
                <c:pt idx="4">
                  <c:v>II. interní klinika</c:v>
                </c:pt>
                <c:pt idx="5">
                  <c:v>III. interní klinika</c:v>
                </c:pt>
                <c:pt idx="6">
                  <c:v>Kardiochirurgická klinika</c:v>
                </c:pt>
                <c:pt idx="7">
                  <c:v>Klinika chorob kožních a pohlavních</c:v>
                </c:pt>
                <c:pt idx="8">
                  <c:v>Klinika plicních nemocí a tuberkulózy</c:v>
                </c:pt>
                <c:pt idx="9">
                  <c:v>Klinika psychiatrie</c:v>
                </c:pt>
                <c:pt idx="10">
                  <c:v>Klinika ústní, čelistní a obličejové chirurgie</c:v>
                </c:pt>
                <c:pt idx="11">
                  <c:v>Neurologická klinika</c:v>
                </c:pt>
                <c:pt idx="12">
                  <c:v>Oddělení geriatrie</c:v>
                </c:pt>
                <c:pt idx="13">
                  <c:v>Oddělení rehabilitace</c:v>
                </c:pt>
                <c:pt idx="14">
                  <c:v>Onkologická klinika</c:v>
                </c:pt>
                <c:pt idx="15">
                  <c:v>Ortopedická klinika</c:v>
                </c:pt>
                <c:pt idx="16">
                  <c:v>Prodnicko-gynekologická klinika</c:v>
                </c:pt>
                <c:pt idx="17">
                  <c:v>Urologická klinika</c:v>
                </c:pt>
              </c:strCache>
            </c:strRef>
          </c:cat>
          <c:val>
            <c:numRef>
              <c:f>'2015 kliniky i graf'!$B$12:$S$12</c:f>
              <c:numCache>
                <c:formatCode>General</c:formatCode>
                <c:ptCount val="18"/>
                <c:pt idx="1">
                  <c:v>1</c:v>
                </c:pt>
                <c:pt idx="2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8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  <c:pt idx="16">
                  <c:v>2</c:v>
                </c:pt>
              </c:numCache>
            </c:numRef>
          </c:val>
        </c:ser>
        <c:shape val="cylinder"/>
        <c:axId val="106085760"/>
        <c:axId val="106972288"/>
        <c:axId val="0"/>
      </c:bar3DChart>
      <c:catAx>
        <c:axId val="10608576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06972288"/>
        <c:crosses val="autoZero"/>
        <c:auto val="1"/>
        <c:lblAlgn val="ctr"/>
        <c:lblOffset val="100"/>
      </c:catAx>
      <c:valAx>
        <c:axId val="106972288"/>
        <c:scaling>
          <c:orientation val="minMax"/>
        </c:scaling>
        <c:axPos val="l"/>
        <c:numFmt formatCode="General" sourceLinked="1"/>
        <c:tickLblPos val="nextTo"/>
        <c:crossAx val="106085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767208270821701E-2"/>
          <c:y val="0.8697944006999152"/>
          <c:w val="0.9623652771921567"/>
          <c:h val="9.3744167395742692E-2"/>
        </c:manualLayout>
      </c:layout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0.93444</cdr:x>
      <cdr:y>0.09628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0" y="0"/>
          <a:ext cx="4272275" cy="2641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cs-CZ" sz="1300" b="1">
              <a:latin typeface="Arial" pitchFamily="34" charset="0"/>
              <a:cs typeface="Arial" pitchFamily="34" charset="0"/>
            </a:rPr>
            <a:t>Pády pacientů  v období 2012 - 2015 (1. pololetí)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0.33998</cdr:x>
      <cdr:y>0.02431</cdr:y>
    </cdr:from>
    <cdr:to>
      <cdr:x>0.76219</cdr:x>
      <cdr:y>0.10401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959735" y="141647"/>
          <a:ext cx="2433727" cy="4644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cs-CZ" sz="1100" b="1">
              <a:latin typeface="Arial" pitchFamily="34" charset="0"/>
              <a:cs typeface="Arial" pitchFamily="34" charset="0"/>
            </a:rPr>
            <a:t>Pády pacientů v  1. pololetí 2015</a:t>
          </a:r>
          <a:br>
            <a:rPr lang="cs-CZ" sz="1100" b="1">
              <a:latin typeface="Arial" pitchFamily="34" charset="0"/>
              <a:cs typeface="Arial" pitchFamily="34" charset="0"/>
            </a:rPr>
          </a:br>
          <a:r>
            <a:rPr lang="cs-CZ" sz="1100" b="1">
              <a:latin typeface="Arial" pitchFamily="34" charset="0"/>
              <a:cs typeface="Arial" pitchFamily="34" charset="0"/>
            </a:rPr>
            <a:t> dle klinik</a:t>
          </a: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A178E-0962-4679-B78E-C6CFFABD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37254</dc:creator>
  <cp:lastModifiedBy>60063</cp:lastModifiedBy>
  <cp:revision>3</cp:revision>
  <cp:lastPrinted>2015-08-26T10:17:00Z</cp:lastPrinted>
  <dcterms:created xsi:type="dcterms:W3CDTF">2015-09-07T08:34:00Z</dcterms:created>
  <dcterms:modified xsi:type="dcterms:W3CDTF">2015-09-07T12:36:00Z</dcterms:modified>
</cp:coreProperties>
</file>