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46" w:rsidRDefault="00AF2246" w:rsidP="00AF2246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 w:cs="Times New Roman"/>
          <w:sz w:val="24"/>
          <w:szCs w:val="24"/>
        </w:rPr>
        <w:t>Výsledky</w:t>
      </w:r>
      <w:r w:rsidRPr="0085611D">
        <w:rPr>
          <w:rFonts w:ascii="Times New Roman" w:hAnsi="Times New Roman" w:cs="Times New Roman"/>
          <w:sz w:val="24"/>
          <w:szCs w:val="24"/>
        </w:rPr>
        <w:t xml:space="preserve"> sledování </w:t>
      </w:r>
      <w:r>
        <w:rPr>
          <w:rFonts w:ascii="Times New Roman" w:hAnsi="Times New Roman" w:cs="Times New Roman"/>
          <w:sz w:val="24"/>
          <w:szCs w:val="24"/>
        </w:rPr>
        <w:t xml:space="preserve">I. V. VSTUPŮ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F2246">
        <w:rPr>
          <w:rFonts w:ascii="Times New Roman" w:hAnsi="Times New Roman" w:cs="Times New Roman"/>
          <w:sz w:val="24"/>
          <w:szCs w:val="24"/>
        </w:rPr>
        <w:t>ŽK</w:t>
      </w:r>
      <w:proofErr w:type="spellEnd"/>
      <w:r w:rsidRPr="00AF2246">
        <w:rPr>
          <w:rFonts w:ascii="Times New Roman" w:hAnsi="Times New Roman" w:cs="Times New Roman"/>
          <w:sz w:val="24"/>
          <w:szCs w:val="24"/>
        </w:rPr>
        <w:t xml:space="preserve"> za období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2246">
        <w:rPr>
          <w:rFonts w:ascii="Times New Roman" w:hAnsi="Times New Roman" w:cs="Times New Roman"/>
          <w:sz w:val="24"/>
          <w:szCs w:val="24"/>
        </w:rPr>
        <w:t xml:space="preserve"> – 1. </w:t>
      </w:r>
      <w:proofErr w:type="spellStart"/>
      <w:r w:rsidRPr="00AF2246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AF2246">
        <w:rPr>
          <w:rFonts w:ascii="Times New Roman" w:hAnsi="Times New Roman" w:cs="Times New Roman"/>
          <w:sz w:val="24"/>
          <w:szCs w:val="24"/>
        </w:rPr>
        <w:t>. 2013</w:t>
      </w:r>
    </w:p>
    <w:p w:rsidR="007457A6" w:rsidRDefault="007457A6" w:rsidP="007457A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PŽK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došlo za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 k podstatnému nárůstu komplikací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1, 2 a PARA. Tento nárůst je způsoben změnou v hodnocení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PŽK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(resp. </w:t>
      </w:r>
      <w:r w:rsidR="007567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právn</w:t>
      </w:r>
      <w:r w:rsidR="00756793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zadávání</w:t>
      </w:r>
      <w:r w:rsidR="007567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 na Novorozeneckém oddělení v 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</w:p>
    <w:p w:rsidR="007457A6" w:rsidRDefault="007457A6" w:rsidP="007457A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Vývoj výsledků sledování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PŽK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 odečtení výsledků Novorozeneckého odd., stabilní.</w:t>
      </w:r>
    </w:p>
    <w:p w:rsidR="00756793" w:rsidRDefault="00756793" w:rsidP="00756793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246" w:rsidRPr="00AF2246" w:rsidRDefault="00756793" w:rsidP="00756793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PŽK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% na počet zavedených kanyl)</w:t>
      </w:r>
    </w:p>
    <w:bookmarkEnd w:id="0"/>
    <w:bookmarkEnd w:id="1"/>
    <w:tbl>
      <w:tblPr>
        <w:tblW w:w="964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04"/>
        <w:gridCol w:w="754"/>
        <w:gridCol w:w="695"/>
        <w:gridCol w:w="683"/>
        <w:gridCol w:w="820"/>
        <w:gridCol w:w="819"/>
        <w:gridCol w:w="683"/>
        <w:gridCol w:w="820"/>
        <w:gridCol w:w="683"/>
        <w:gridCol w:w="683"/>
        <w:gridCol w:w="737"/>
        <w:gridCol w:w="765"/>
      </w:tblGrid>
      <w:tr w:rsidR="005C6D10" w:rsidRPr="005C6D10" w:rsidTr="00756793">
        <w:trPr>
          <w:trHeight w:val="26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i.v.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st. </w:t>
            </w: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st. </w:t>
            </w: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st. </w:t>
            </w: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st. </w:t>
            </w: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5C6D10" w:rsidRPr="005C6D10" w:rsidTr="00756793">
        <w:trPr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32530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C6D10" w:rsidRPr="005C6D10" w:rsidTr="00756793">
        <w:trPr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40937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0,56</w:t>
            </w:r>
          </w:p>
        </w:tc>
      </w:tr>
      <w:tr w:rsidR="005C6D10" w:rsidRPr="005C6D10" w:rsidTr="00756793">
        <w:trPr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43834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0,71</w:t>
            </w:r>
          </w:p>
        </w:tc>
      </w:tr>
      <w:tr w:rsidR="005C6D10" w:rsidRPr="005C6D10" w:rsidTr="00756793">
        <w:trPr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1.pol.</w:t>
            </w:r>
            <w:proofErr w:type="gramEnd"/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20492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1,13</w:t>
            </w:r>
          </w:p>
        </w:tc>
      </w:tr>
      <w:tr w:rsidR="005C6D10" w:rsidRPr="005C6D10" w:rsidTr="00756793">
        <w:trPr>
          <w:trHeight w:val="266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4B2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1.pol.</w:t>
            </w:r>
            <w:proofErr w:type="gramEnd"/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2013 bez </w:t>
            </w:r>
            <w:proofErr w:type="spellStart"/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Novoroz</w:t>
            </w:r>
            <w:proofErr w:type="spellEnd"/>
            <w:r w:rsidR="004B2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odd.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19709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6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0,65</w:t>
            </w:r>
          </w:p>
        </w:tc>
      </w:tr>
      <w:tr w:rsidR="005C6D10" w:rsidRPr="005C6D10" w:rsidTr="00756793">
        <w:trPr>
          <w:trHeight w:val="26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E8E" w:rsidRPr="005C6D10" w:rsidRDefault="004B2E8E" w:rsidP="004B2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D10" w:rsidRPr="005C6D10" w:rsidRDefault="005C6D10" w:rsidP="005C6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756793" w:rsidRPr="005C6D10" w:rsidRDefault="00756793" w:rsidP="004B2E8E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</w:p>
    <w:p w:rsidR="005C6D10" w:rsidRDefault="004B2E8E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48300" cy="3295650"/>
            <wp:effectExtent l="19050" t="0" r="1905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6D10" w:rsidRDefault="005C6D10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6793" w:rsidRDefault="00756793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246" w:rsidRDefault="00AF2246" w:rsidP="005C6D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246" w:rsidRDefault="00AF2246" w:rsidP="00AF2246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Výsledky</w:t>
      </w:r>
      <w:r w:rsidRPr="0085611D">
        <w:rPr>
          <w:rFonts w:ascii="Times New Roman" w:hAnsi="Times New Roman" w:cs="Times New Roman"/>
          <w:sz w:val="24"/>
          <w:szCs w:val="24"/>
        </w:rPr>
        <w:t xml:space="preserve"> sledování </w:t>
      </w:r>
      <w:r>
        <w:rPr>
          <w:rFonts w:ascii="Times New Roman" w:hAnsi="Times New Roman" w:cs="Times New Roman"/>
          <w:sz w:val="24"/>
          <w:szCs w:val="24"/>
        </w:rPr>
        <w:t xml:space="preserve">I. V. VSTUPŮ – </w:t>
      </w:r>
      <w:proofErr w:type="spellStart"/>
      <w:r w:rsidRPr="00AF2246">
        <w:rPr>
          <w:rFonts w:ascii="Times New Roman" w:hAnsi="Times New Roman" w:cs="Times New Roman"/>
          <w:sz w:val="24"/>
          <w:szCs w:val="24"/>
        </w:rPr>
        <w:t>CŽK</w:t>
      </w:r>
      <w:proofErr w:type="spellEnd"/>
      <w:r w:rsidRPr="00AF2246">
        <w:rPr>
          <w:rFonts w:ascii="Times New Roman" w:hAnsi="Times New Roman" w:cs="Times New Roman"/>
          <w:sz w:val="24"/>
          <w:szCs w:val="24"/>
        </w:rPr>
        <w:t xml:space="preserve"> za období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2246">
        <w:rPr>
          <w:rFonts w:ascii="Times New Roman" w:hAnsi="Times New Roman" w:cs="Times New Roman"/>
          <w:sz w:val="24"/>
          <w:szCs w:val="24"/>
        </w:rPr>
        <w:t xml:space="preserve"> – 1. </w:t>
      </w:r>
      <w:proofErr w:type="spellStart"/>
      <w:r w:rsidRPr="00AF2246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AF2246">
        <w:rPr>
          <w:rFonts w:ascii="Times New Roman" w:hAnsi="Times New Roman" w:cs="Times New Roman"/>
          <w:sz w:val="24"/>
          <w:szCs w:val="24"/>
        </w:rPr>
        <w:t>. 2013</w:t>
      </w:r>
    </w:p>
    <w:p w:rsidR="00756793" w:rsidRDefault="00756793" w:rsidP="00756793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Vývoj výsledků sledování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CŽK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 porovnání s předchozími roky pozitivní.</w:t>
      </w:r>
    </w:p>
    <w:p w:rsidR="00756793" w:rsidRDefault="00756793" w:rsidP="00756793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5BBC" w:rsidRDefault="00756793" w:rsidP="00C95BB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CŽK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% na počet zavedených kanyl)</w:t>
      </w:r>
    </w:p>
    <w:tbl>
      <w:tblPr>
        <w:tblW w:w="990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6"/>
        <w:gridCol w:w="886"/>
        <w:gridCol w:w="590"/>
        <w:gridCol w:w="885"/>
        <w:gridCol w:w="443"/>
        <w:gridCol w:w="1033"/>
        <w:gridCol w:w="442"/>
        <w:gridCol w:w="738"/>
        <w:gridCol w:w="442"/>
        <w:gridCol w:w="738"/>
        <w:gridCol w:w="442"/>
        <w:gridCol w:w="886"/>
        <w:gridCol w:w="442"/>
        <w:gridCol w:w="885"/>
        <w:gridCol w:w="443"/>
      </w:tblGrid>
      <w:tr w:rsidR="00C95BBC" w:rsidRPr="00C95BBC" w:rsidTr="00756793">
        <w:trPr>
          <w:trHeight w:val="10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celkem komplikací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756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infekční komplikace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neprůchodnost/nesprávná poloha katétru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chybné zavedení katétru do arterie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zalomení kanyly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vytažení kanyly pacientem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poranění, perforace žilní stěny, hematom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BC" w:rsidRPr="00C95BBC" w:rsidRDefault="00C95BBC" w:rsidP="00C9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%</w:t>
            </w:r>
          </w:p>
        </w:tc>
      </w:tr>
      <w:tr w:rsidR="00C95BBC" w:rsidRPr="00C95BBC" w:rsidTr="00756793">
        <w:trPr>
          <w:trHeight w:val="2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5,05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7,73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0,14</w:t>
            </w:r>
          </w:p>
        </w:tc>
      </w:tr>
      <w:tr w:rsidR="00C95BBC" w:rsidRPr="00C95BBC" w:rsidTr="00756793">
        <w:trPr>
          <w:trHeight w:val="2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6,12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0,22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0,37</w:t>
            </w:r>
          </w:p>
        </w:tc>
      </w:tr>
      <w:tr w:rsidR="00C95BBC" w:rsidRPr="00C95BBC" w:rsidTr="00756793">
        <w:trPr>
          <w:trHeight w:val="2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756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proofErr w:type="gramStart"/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1.pol.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2,62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4,77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2,94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BC" w:rsidRPr="00C95BBC" w:rsidRDefault="00C95BBC" w:rsidP="00C95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95B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0</w:t>
            </w:r>
          </w:p>
        </w:tc>
      </w:tr>
    </w:tbl>
    <w:p w:rsidR="00C95BBC" w:rsidRPr="00C95BBC" w:rsidRDefault="00C95BBC" w:rsidP="00C95BBC">
      <w:pPr>
        <w:pStyle w:val="Bezmezer"/>
        <w:spacing w:line="360" w:lineRule="auto"/>
        <w:rPr>
          <w:rFonts w:ascii="Arial" w:hAnsi="Arial" w:cs="Arial"/>
          <w:sz w:val="14"/>
          <w:szCs w:val="14"/>
        </w:rPr>
      </w:pPr>
    </w:p>
    <w:p w:rsidR="00C95BBC" w:rsidRDefault="00C95BBC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</w:p>
    <w:p w:rsidR="00AF2246" w:rsidRPr="00C95BBC" w:rsidRDefault="00AF2246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AF2246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6076950" cy="4333875"/>
            <wp:effectExtent l="19050" t="0" r="1905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F2246" w:rsidRPr="00C95BBC" w:rsidSect="00C9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544A"/>
    <w:multiLevelType w:val="hybridMultilevel"/>
    <w:tmpl w:val="B9D237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2D8"/>
    <w:rsid w:val="00207FA8"/>
    <w:rsid w:val="00251CBE"/>
    <w:rsid w:val="00381195"/>
    <w:rsid w:val="004B2E8E"/>
    <w:rsid w:val="00526525"/>
    <w:rsid w:val="005C6D10"/>
    <w:rsid w:val="006C69A5"/>
    <w:rsid w:val="007457A6"/>
    <w:rsid w:val="00756793"/>
    <w:rsid w:val="008104DC"/>
    <w:rsid w:val="009E1765"/>
    <w:rsid w:val="00AF2246"/>
    <w:rsid w:val="00B163D0"/>
    <w:rsid w:val="00C95BBC"/>
    <w:rsid w:val="00D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9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6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37254\Plocha\MOJE%20POVINNOSTI\INDIK&#193;TORY%20KVALITY\IKVA%20-%20V&#221;STUPY%20N&#218;,%20I.V.,P&#193;DY,DEKU%202009%20-%202013%20(SAK)\Rozbory%20IKVA%202013\I.%20V\XXX%20P&#381;K%202009%20-%20201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Documents%20and%20Settings\37254\Plocha\MOJE%20POVINNOSTI\INDIK&#193;TORY%20KVALITY\IKVA%20-%20V&#221;STUPY%20N&#218;,%20I.V.,P&#193;DY,DEKU%202009%20-%202013%20(SAK)\Rozbory%20IKVA%202013\I.%20V\XXX%20C&#381;K%20%20FNOL%202011-%20201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3880353910230031E-2"/>
          <c:y val="0.22853307150787094"/>
          <c:w val="0.75157510638065794"/>
          <c:h val="0.68979894628086025"/>
        </c:manualLayout>
      </c:layout>
      <c:bar3DChart>
        <c:barDir val="col"/>
        <c:grouping val="clustered"/>
        <c:ser>
          <c:idx val="0"/>
          <c:order val="0"/>
          <c:tx>
            <c:strRef>
              <c:f>'PŽK FNOL 2010-13'!$B$19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2"/>
              <c:layout>
                <c:manualLayout>
                  <c:x val="-1.9240022154809789E-3"/>
                  <c:y val="-2.933985330073349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tx2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'PŽK FNOL 2010-13'!$A$20:$A$24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'PŽK FNOL 2010-13'!$B$20:$B$24</c:f>
              <c:numCache>
                <c:formatCode>General</c:formatCode>
                <c:ptCount val="5"/>
                <c:pt idx="0">
                  <c:v>1.1200000000000001</c:v>
                </c:pt>
                <c:pt idx="1">
                  <c:v>0.61000000000000032</c:v>
                </c:pt>
                <c:pt idx="2">
                  <c:v>4.0000000000000022E-2</c:v>
                </c:pt>
                <c:pt idx="3">
                  <c:v>0</c:v>
                </c:pt>
                <c:pt idx="4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'PŽK FNOL 2010-13'!$C$19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2"/>
              <c:layout>
                <c:manualLayout>
                  <c:x val="3.8480044309619596E-3"/>
                  <c:y val="-6.5199674001630136E-3"/>
                </c:manualLayout>
              </c:layout>
              <c:showVal val="1"/>
            </c:dLbl>
            <c:dLbl>
              <c:idx val="3"/>
              <c:layout>
                <c:manualLayout>
                  <c:x val="3.8480044309619596E-3"/>
                  <c:y val="-3.2599837000815056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'PŽK FNOL 2010-13'!$A$20:$A$24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'PŽK FNOL 2010-13'!$C$20:$C$24</c:f>
              <c:numCache>
                <c:formatCode>General</c:formatCode>
                <c:ptCount val="5"/>
                <c:pt idx="0">
                  <c:v>0.97000000000000031</c:v>
                </c:pt>
                <c:pt idx="1">
                  <c:v>0.41000000000000014</c:v>
                </c:pt>
                <c:pt idx="2">
                  <c:v>3.0000000000000002E-2</c:v>
                </c:pt>
                <c:pt idx="3">
                  <c:v>2.0000000000000013E-3</c:v>
                </c:pt>
                <c:pt idx="4">
                  <c:v>0.7100000000000003</c:v>
                </c:pt>
              </c:numCache>
            </c:numRef>
          </c:val>
        </c:ser>
        <c:ser>
          <c:idx val="2"/>
          <c:order val="2"/>
          <c:tx>
            <c:strRef>
              <c:f>'PŽK FNOL 2010-13'!$D$19</c:f>
              <c:strCache>
                <c:ptCount val="1"/>
                <c:pt idx="0">
                  <c:v>2013 - 1. pol.</c:v>
                </c:pt>
              </c:strCache>
            </c:strRef>
          </c:tx>
          <c:dLbls>
            <c:dLbl>
              <c:idx val="2"/>
              <c:layout>
                <c:manualLayout>
                  <c:x val="1.3468015508366843E-2"/>
                  <c:y val="-9.7799511002444987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'PŽK FNOL 2010-13'!$A$20:$A$24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'PŽK FNOL 2010-13'!$D$20:$D$24</c:f>
              <c:numCache>
                <c:formatCode>General</c:formatCode>
                <c:ptCount val="5"/>
                <c:pt idx="0">
                  <c:v>1.55</c:v>
                </c:pt>
                <c:pt idx="1">
                  <c:v>0.8</c:v>
                </c:pt>
                <c:pt idx="2">
                  <c:v>3.0000000000000002E-2</c:v>
                </c:pt>
                <c:pt idx="3">
                  <c:v>0</c:v>
                </c:pt>
                <c:pt idx="4">
                  <c:v>1.1299999999999992</c:v>
                </c:pt>
              </c:numCache>
            </c:numRef>
          </c:val>
        </c:ser>
        <c:ser>
          <c:idx val="3"/>
          <c:order val="3"/>
          <c:tx>
            <c:strRef>
              <c:f>'PŽK FNOL 2010-13'!$E$19</c:f>
              <c:strCache>
                <c:ptCount val="1"/>
                <c:pt idx="0">
                  <c:v>2013 bez NOVO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2.3088026585771752E-2"/>
                  <c:y val="-2.6079869600652016E-2"/>
                </c:manualLayout>
              </c:layout>
              <c:showVal val="1"/>
            </c:dLbl>
            <c:dLbl>
              <c:idx val="1"/>
              <c:layout>
                <c:manualLayout>
                  <c:x val="1.9240022154809765E-2"/>
                  <c:y val="-2.6079869600652016E-2"/>
                </c:manualLayout>
              </c:layout>
              <c:showVal val="1"/>
            </c:dLbl>
            <c:dLbl>
              <c:idx val="2"/>
              <c:layout>
                <c:manualLayout>
                  <c:x val="2.5012028801252688E-2"/>
                  <c:y val="-6.5199674001630136E-3"/>
                </c:manualLayout>
              </c:layout>
              <c:showVal val="1"/>
            </c:dLbl>
            <c:dLbl>
              <c:idx val="4"/>
              <c:layout>
                <c:manualLayout>
                  <c:x val="1.7316019939328787E-2"/>
                  <c:y val="-1.3039934800325998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'PŽK FNOL 2010-13'!$A$20:$A$24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para</c:v>
                </c:pt>
              </c:strCache>
            </c:strRef>
          </c:cat>
          <c:val>
            <c:numRef>
              <c:f>'PŽK FNOL 2010-13'!$E$20:$E$24</c:f>
              <c:numCache>
                <c:formatCode>General</c:formatCode>
                <c:ptCount val="5"/>
                <c:pt idx="0">
                  <c:v>1.06</c:v>
                </c:pt>
                <c:pt idx="1">
                  <c:v>0.35000000000000014</c:v>
                </c:pt>
                <c:pt idx="2">
                  <c:v>3.0000000000000002E-2</c:v>
                </c:pt>
                <c:pt idx="3">
                  <c:v>0</c:v>
                </c:pt>
                <c:pt idx="4">
                  <c:v>0.65000000000000036</c:v>
                </c:pt>
              </c:numCache>
            </c:numRef>
          </c:val>
        </c:ser>
        <c:shape val="cylinder"/>
        <c:axId val="48712704"/>
        <c:axId val="48714496"/>
        <c:axId val="0"/>
      </c:bar3DChart>
      <c:catAx>
        <c:axId val="48712704"/>
        <c:scaling>
          <c:orientation val="minMax"/>
        </c:scaling>
        <c:axPos val="b"/>
        <c:tickLblPos val="nextTo"/>
        <c:crossAx val="48714496"/>
        <c:crosses val="autoZero"/>
        <c:auto val="1"/>
        <c:lblAlgn val="ctr"/>
        <c:lblOffset val="100"/>
      </c:catAx>
      <c:valAx>
        <c:axId val="48714496"/>
        <c:scaling>
          <c:orientation val="minMax"/>
        </c:scaling>
        <c:axPos val="l"/>
        <c:numFmt formatCode="General" sourceLinked="1"/>
        <c:tickLblPos val="nextTo"/>
        <c:crossAx val="4871270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5.6788652484940472E-2"/>
          <c:y val="0.16088111421963217"/>
          <c:w val="0.8324784769677197"/>
          <c:h val="0.70396123915524533"/>
        </c:manualLayout>
      </c:layout>
      <c:bar3DChart>
        <c:barDir val="col"/>
        <c:grouping val="clustered"/>
        <c:ser>
          <c:idx val="0"/>
          <c:order val="0"/>
          <c:tx>
            <c:strRef>
              <c:f>'1.pol. 13 graf'!$B$2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5.5411270521531594E-2"/>
                </c:manualLayout>
              </c:layout>
              <c:showVal val="1"/>
            </c:dLbl>
            <c:dLbl>
              <c:idx val="1"/>
              <c:layout>
                <c:manualLayout>
                  <c:x val="1.6359920307865436E-3"/>
                  <c:y val="-3.4632044075957199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8484861706339956E-2"/>
                </c:manualLayout>
              </c:layout>
              <c:showVal val="1"/>
            </c:dLbl>
            <c:dLbl>
              <c:idx val="5"/>
              <c:layout>
                <c:manualLayout>
                  <c:x val="-1.6359920307865436E-3"/>
                  <c:y val="-4.1558452891148484E-2"/>
                </c:manualLayout>
              </c:layout>
              <c:showVal val="1"/>
            </c:dLbl>
            <c:dLbl>
              <c:idx val="6"/>
              <c:layout>
                <c:manualLayout>
                  <c:x val="-6.5439681231461806E-3"/>
                  <c:y val="-6.9264088151914345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'1.pol. 13 graf'!$A$3:$A$9</c:f>
              <c:strCache>
                <c:ptCount val="7"/>
                <c:pt idx="0">
                  <c:v>komplikace celkem</c:v>
                </c:pt>
                <c:pt idx="1">
                  <c:v>infekční</c:v>
                </c:pt>
                <c:pt idx="2">
                  <c:v>neprůchodnost</c:v>
                </c:pt>
                <c:pt idx="3">
                  <c:v>chybné zavedení</c:v>
                </c:pt>
                <c:pt idx="4">
                  <c:v>zalomení</c:v>
                </c:pt>
                <c:pt idx="5">
                  <c:v>vytažení pacientem</c:v>
                </c:pt>
                <c:pt idx="6">
                  <c:v>poranění, perforace žilní stěny, hematom</c:v>
                </c:pt>
              </c:strCache>
            </c:strRef>
          </c:cat>
          <c:val>
            <c:numRef>
              <c:f>'1.pol. 13 graf'!$B$3:$B$9</c:f>
              <c:numCache>
                <c:formatCode>General</c:formatCode>
                <c:ptCount val="7"/>
                <c:pt idx="0">
                  <c:v>20.830000000000005</c:v>
                </c:pt>
                <c:pt idx="1">
                  <c:v>5.05</c:v>
                </c:pt>
                <c:pt idx="2">
                  <c:v>7.73</c:v>
                </c:pt>
                <c:pt idx="3">
                  <c:v>5.5000000000000014E-2</c:v>
                </c:pt>
                <c:pt idx="4">
                  <c:v>1.24</c:v>
                </c:pt>
                <c:pt idx="5">
                  <c:v>6.63</c:v>
                </c:pt>
                <c:pt idx="6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'1.pol. 13 graf'!$C$2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2.9353047170044205E-2"/>
                  <c:y val="-4.3956043956043994E-2"/>
                </c:manualLayout>
              </c:layout>
              <c:showVal val="1"/>
            </c:dLbl>
            <c:dLbl>
              <c:idx val="1"/>
              <c:layout>
                <c:manualLayout>
                  <c:x val="3.2719840615730886E-3"/>
                  <c:y val="-3.1168839668361391E-2"/>
                </c:manualLayout>
              </c:layout>
              <c:showVal val="1"/>
            </c:dLbl>
            <c:dLbl>
              <c:idx val="2"/>
              <c:layout>
                <c:manualLayout>
                  <c:x val="1.6085536329902349E-2"/>
                  <c:y val="-2.9570534452424215E-2"/>
                </c:manualLayout>
              </c:layout>
              <c:showVal val="1"/>
            </c:dLbl>
            <c:dLbl>
              <c:idx val="3"/>
              <c:layout>
                <c:manualLayout>
                  <c:x val="-5.9985681502462561E-17"/>
                  <c:y val="-4.1558452891148484E-2"/>
                </c:manualLayout>
              </c:layout>
              <c:showVal val="1"/>
            </c:dLbl>
            <c:dLbl>
              <c:idx val="4"/>
              <c:layout>
                <c:manualLayout>
                  <c:x val="1.6359920307865436E-3"/>
                  <c:y val="-4.5021657298744196E-2"/>
                </c:manualLayout>
              </c:layout>
              <c:showVal val="1"/>
            </c:dLbl>
            <c:dLbl>
              <c:idx val="5"/>
              <c:layout>
                <c:manualLayout>
                  <c:x val="2.3716831634290218E-2"/>
                  <c:y val="-2.557434166882988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3.4632044075957082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'1.pol. 13 graf'!$A$3:$A$9</c:f>
              <c:strCache>
                <c:ptCount val="7"/>
                <c:pt idx="0">
                  <c:v>komplikace celkem</c:v>
                </c:pt>
                <c:pt idx="1">
                  <c:v>infekční</c:v>
                </c:pt>
                <c:pt idx="2">
                  <c:v>neprůchodnost</c:v>
                </c:pt>
                <c:pt idx="3">
                  <c:v>chybné zavedení</c:v>
                </c:pt>
                <c:pt idx="4">
                  <c:v>zalomení</c:v>
                </c:pt>
                <c:pt idx="5">
                  <c:v>vytažení pacientem</c:v>
                </c:pt>
                <c:pt idx="6">
                  <c:v>poranění, perforace žilní stěny, hematom</c:v>
                </c:pt>
              </c:strCache>
            </c:strRef>
          </c:cat>
          <c:val>
            <c:numRef>
              <c:f>'1.pol. 13 graf'!$C$3:$C$9</c:f>
              <c:numCache>
                <c:formatCode>General</c:formatCode>
                <c:ptCount val="7"/>
                <c:pt idx="0">
                  <c:v>18.22</c:v>
                </c:pt>
                <c:pt idx="1">
                  <c:v>5.3</c:v>
                </c:pt>
                <c:pt idx="2">
                  <c:v>6.1199999999999974</c:v>
                </c:pt>
                <c:pt idx="3">
                  <c:v>0.22</c:v>
                </c:pt>
                <c:pt idx="4">
                  <c:v>0.97000000000000031</c:v>
                </c:pt>
                <c:pt idx="5">
                  <c:v>5.23</c:v>
                </c:pt>
                <c:pt idx="6">
                  <c:v>0.37000000000000016</c:v>
                </c:pt>
              </c:numCache>
            </c:numRef>
          </c:val>
        </c:ser>
        <c:ser>
          <c:idx val="2"/>
          <c:order val="2"/>
          <c:tx>
            <c:strRef>
              <c:f>'1.pol. 13 graf'!$D$2</c:f>
              <c:strCache>
                <c:ptCount val="1"/>
                <c:pt idx="0">
                  <c:v>1.pol. 2013</c:v>
                </c:pt>
              </c:strCache>
            </c:strRef>
          </c:tx>
          <c:dLbls>
            <c:dLbl>
              <c:idx val="0"/>
              <c:layout>
                <c:manualLayout>
                  <c:x val="2.1267896400225094E-2"/>
                  <c:y val="-1.0389613222787121E-2"/>
                </c:manualLayout>
              </c:layout>
              <c:showVal val="1"/>
            </c:dLbl>
            <c:dLbl>
              <c:idx val="1"/>
              <c:layout>
                <c:manualLayout>
                  <c:x val="1.1451944215505761E-2"/>
                  <c:y val="-3.8095248483552939E-2"/>
                </c:manualLayout>
              </c:layout>
              <c:showVal val="1"/>
            </c:dLbl>
            <c:dLbl>
              <c:idx val="2"/>
              <c:layout>
                <c:manualLayout>
                  <c:x val="2.4539880461798041E-2"/>
                  <c:y val="-1.0389613222787121E-2"/>
                </c:manualLayout>
              </c:layout>
              <c:showVal val="1"/>
            </c:dLbl>
            <c:dLbl>
              <c:idx val="4"/>
              <c:layout>
                <c:manualLayout>
                  <c:x val="4.9079760923596292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4723928277078829E-2"/>
                  <c:y val="-1.038961322278712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'1.pol. 13 graf'!$A$3:$A$9</c:f>
              <c:strCache>
                <c:ptCount val="7"/>
                <c:pt idx="0">
                  <c:v>komplikace celkem</c:v>
                </c:pt>
                <c:pt idx="1">
                  <c:v>infekční</c:v>
                </c:pt>
                <c:pt idx="2">
                  <c:v>neprůchodnost</c:v>
                </c:pt>
                <c:pt idx="3">
                  <c:v>chybné zavedení</c:v>
                </c:pt>
                <c:pt idx="4">
                  <c:v>zalomení</c:v>
                </c:pt>
                <c:pt idx="5">
                  <c:v>vytažení pacientem</c:v>
                </c:pt>
                <c:pt idx="6">
                  <c:v>poranění, perforace žilní stěny, hematom</c:v>
                </c:pt>
              </c:strCache>
            </c:strRef>
          </c:cat>
          <c:val>
            <c:numRef>
              <c:f>'1.pol. 13 graf'!$D$3:$D$9</c:f>
              <c:numCache>
                <c:formatCode>General</c:formatCode>
                <c:ptCount val="7"/>
                <c:pt idx="0">
                  <c:v>10.729999999999999</c:v>
                </c:pt>
                <c:pt idx="1">
                  <c:v>2.62</c:v>
                </c:pt>
                <c:pt idx="2">
                  <c:v>4.7699999999999996</c:v>
                </c:pt>
                <c:pt idx="3">
                  <c:v>0</c:v>
                </c:pt>
                <c:pt idx="4">
                  <c:v>0.4</c:v>
                </c:pt>
                <c:pt idx="5">
                  <c:v>2.94</c:v>
                </c:pt>
                <c:pt idx="6">
                  <c:v>0</c:v>
                </c:pt>
              </c:numCache>
            </c:numRef>
          </c:val>
        </c:ser>
        <c:shape val="cylinder"/>
        <c:axId val="65294336"/>
        <c:axId val="65295872"/>
        <c:axId val="0"/>
      </c:bar3DChart>
      <c:catAx>
        <c:axId val="6529433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cs-CZ"/>
          </a:p>
        </c:txPr>
        <c:crossAx val="65295872"/>
        <c:crosses val="autoZero"/>
        <c:auto val="1"/>
        <c:lblAlgn val="ctr"/>
        <c:lblOffset val="100"/>
      </c:catAx>
      <c:valAx>
        <c:axId val="65295872"/>
        <c:scaling>
          <c:orientation val="minMax"/>
        </c:scaling>
        <c:axPos val="l"/>
        <c:numFmt formatCode="General" sourceLinked="1"/>
        <c:tickLblPos val="nextTo"/>
        <c:crossAx val="6529433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cs-CZ"/>
        </a:p>
      </c:txPr>
    </c:legend>
    <c:plotVisOnly val="1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0.05944</cdr:x>
      <cdr:y>0.03169</cdr:y>
    </cdr:from>
    <cdr:to>
      <cdr:x>0.91434</cdr:x>
      <cdr:y>0.21098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23847" y="104439"/>
          <a:ext cx="4657752" cy="590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400" b="1">
              <a:latin typeface="Arial" pitchFamily="34" charset="0"/>
              <a:cs typeface="Arial" pitchFamily="34" charset="0"/>
            </a:rPr>
            <a:t>PŽK 2011 - 2013 (1. pol.) </a:t>
          </a:r>
          <a:r>
            <a:rPr lang="cs-CZ" sz="1200" b="1" i="1">
              <a:latin typeface="Arial" pitchFamily="34" charset="0"/>
              <a:cs typeface="Arial" pitchFamily="34" charset="0"/>
            </a:rPr>
            <a:t>- komplikace (Maddon st. 1 - 4, PARA) v % na počet kanyl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0.0674</cdr:x>
      <cdr:y>0.01869</cdr:y>
    </cdr:from>
    <cdr:to>
      <cdr:x>0.90282</cdr:x>
      <cdr:y>0.11868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09575" y="81001"/>
          <a:ext cx="5076825" cy="4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400" b="1" dirty="0" err="1">
              <a:latin typeface="Arial" pitchFamily="34" charset="0"/>
              <a:cs typeface="Arial" pitchFamily="34" charset="0"/>
            </a:rPr>
            <a:t>CŽK</a:t>
          </a:r>
          <a:r>
            <a:rPr lang="cs-CZ" sz="1400" b="1" dirty="0">
              <a:latin typeface="Arial" pitchFamily="34" charset="0"/>
              <a:cs typeface="Arial" pitchFamily="34" charset="0"/>
            </a:rPr>
            <a:t> 2011 - 2013 (1. </a:t>
          </a:r>
          <a:r>
            <a:rPr lang="cs-CZ" sz="1400" b="1" dirty="0" err="1">
              <a:latin typeface="Arial" pitchFamily="34" charset="0"/>
              <a:cs typeface="Arial" pitchFamily="34" charset="0"/>
            </a:rPr>
            <a:t>pol</a:t>
          </a:r>
          <a:r>
            <a:rPr lang="cs-CZ" sz="1400" b="1" dirty="0">
              <a:latin typeface="Arial" pitchFamily="34" charset="0"/>
              <a:cs typeface="Arial" pitchFamily="34" charset="0"/>
            </a:rPr>
            <a:t>.) </a:t>
          </a:r>
          <a:r>
            <a:rPr lang="cs-CZ" sz="1200" b="1" i="1" dirty="0">
              <a:latin typeface="Arial" pitchFamily="34" charset="0"/>
              <a:cs typeface="Arial" pitchFamily="34" charset="0"/>
            </a:rPr>
            <a:t>- komplikace v % na počet kanyl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37254</dc:creator>
  <cp:keywords/>
  <dc:description/>
  <cp:lastModifiedBy>37254</cp:lastModifiedBy>
  <cp:revision>3</cp:revision>
  <cp:lastPrinted>2013-08-14T13:45:00Z</cp:lastPrinted>
  <dcterms:created xsi:type="dcterms:W3CDTF">2013-08-14T11:49:00Z</dcterms:created>
  <dcterms:modified xsi:type="dcterms:W3CDTF">2013-08-15T08:16:00Z</dcterms:modified>
</cp:coreProperties>
</file>