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0A7" w:rsidRDefault="009C76AD" w:rsidP="005210A7">
      <w:pPr>
        <w:spacing w:before="75" w:after="0" w:line="240" w:lineRule="auto"/>
        <w:rPr>
          <w:rFonts w:ascii="Calibri" w:hAnsi="Calibri" w:cs="Calibri"/>
          <w:b/>
          <w:color w:val="FF0000"/>
          <w:sz w:val="32"/>
          <w:szCs w:val="32"/>
        </w:rPr>
      </w:pPr>
      <w:r w:rsidRPr="005210A7">
        <w:rPr>
          <w:rFonts w:ascii="Calibri" w:hAnsi="Calibri" w:cs="Calibri"/>
          <w:b/>
          <w:color w:val="FF0000"/>
          <w:sz w:val="32"/>
          <w:szCs w:val="32"/>
        </w:rPr>
        <w:t>Klokánek Fondu ohrožených dětí Olomouc</w:t>
      </w:r>
    </w:p>
    <w:p w:rsidR="009C76AD" w:rsidRPr="005210A7" w:rsidRDefault="009C76AD" w:rsidP="005210A7">
      <w:pPr>
        <w:spacing w:before="75"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 w:rsidRPr="005210A7">
        <w:rPr>
          <w:rFonts w:ascii="Calibri" w:hAnsi="Calibri" w:cs="Calibri"/>
          <w:b/>
          <w:color w:val="FF0000"/>
          <w:sz w:val="32"/>
          <w:szCs w:val="32"/>
        </w:rPr>
        <w:t xml:space="preserve">Peřinova 341/2, Olomouc </w:t>
      </w:r>
    </w:p>
    <w:p w:rsidR="005210A7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210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Nezletilé dítě: </w:t>
      </w: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případě, že potřebuješ pomoci,</w:t>
      </w:r>
      <w:r w:rsidR="00367E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můžeš přijít osobně nebo nás</w:t>
      </w: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kontaktuj na krizový mobil tel. čísla </w:t>
      </w:r>
      <w:r w:rsidRPr="009C76AD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724 567 038</w:t>
      </w: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Můžeš nám také napsat</w:t>
      </w:r>
      <w:r w:rsidR="005210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</w:t>
      </w:r>
      <w:r w:rsidR="00367E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email</w:t>
      </w:r>
    </w:p>
    <w:p w:rsid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5" w:history="1">
        <w:r w:rsidRPr="005210A7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cs-CZ"/>
          </w:rPr>
          <w:t>jana.vlckova@fod.cz</w:t>
        </w:r>
      </w:hyperlink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nebo </w:t>
      </w:r>
      <w:hyperlink r:id="rId6" w:history="1">
        <w:r w:rsidRPr="005210A7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cs-CZ"/>
          </w:rPr>
          <w:t>marta.solichova@fod.cz</w:t>
        </w:r>
      </w:hyperlink>
    </w:p>
    <w:p w:rsidR="005210A7" w:rsidRPr="009C76AD" w:rsidRDefault="005210A7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210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Rodiče a příbuzní dítěte:</w:t>
      </w: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O </w:t>
      </w:r>
      <w:r w:rsidR="005210A7"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umístění Vašeho</w:t>
      </w: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dítěte do našeho zařízení můžete požádat, pokud se o své dítěte ze závažného důvodu nemůžete postarat, tj. nemáte dostatek finančních prostředků, přišli jste o bydlení nebo dlouhodobě onemocněli. V takovémto případě nás kontaktujete na výše uvedeném čísle nebo emailu. </w:t>
      </w:r>
    </w:p>
    <w:p w:rsidR="005210A7" w:rsidRDefault="005210A7" w:rsidP="005210A7">
      <w:pPr>
        <w:spacing w:before="75"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210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Dítě lze do Klokánku přijmout:</w:t>
      </w:r>
    </w:p>
    <w:p w:rsidR="009C76AD" w:rsidRPr="009C76AD" w:rsidRDefault="009C76AD" w:rsidP="005210A7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základě rozhodnutí soudu,</w:t>
      </w:r>
    </w:p>
    <w:p w:rsidR="009C76AD" w:rsidRPr="009C76AD" w:rsidRDefault="009C76AD" w:rsidP="005210A7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základě žádosti obecního úřadu obce s rozšířenou působností (OSPOD)</w:t>
      </w:r>
    </w:p>
    <w:p w:rsidR="009C76AD" w:rsidRPr="009C76AD" w:rsidRDefault="009C76AD" w:rsidP="005210A7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základě žádosti zákonného zástupce dítěte, tzv. Dohoda,</w:t>
      </w:r>
    </w:p>
    <w:p w:rsidR="005210A7" w:rsidRDefault="009C76AD" w:rsidP="005210A7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požádá-li o to dítě samo.</w:t>
      </w:r>
    </w:p>
    <w:p w:rsidR="009C76AD" w:rsidRPr="009C76AD" w:rsidRDefault="009C76AD" w:rsidP="005210A7">
      <w:pPr>
        <w:spacing w:before="100" w:beforeAutospacing="1" w:after="0" w:line="240" w:lineRule="auto"/>
        <w:ind w:firstLine="11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 příjmu dítěte budeme požadovat tyto doklady dítěte: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rodný list nebo jeho kopii,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průkaz zdravotní pojišťovny (pokud není k dispozici, uvést alespoň zdravotní pojišťovnu),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očkovací průkaz,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občanský průkaz (u dítěte od 15 let),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a dále budeme potřebovat k </w:t>
      </w:r>
      <w:r w:rsidR="005210A7"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ověření totožnosti </w:t>
      </w:r>
      <w:r w:rsidR="005210A7" w:rsidRPr="005210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občanský</w:t>
      </w: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průkaz rodičů či jiný průkaz totožnosti.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Dále: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léky, pokud dítě nějaké užívá, s popisem používání,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seznam všech věcí, které si dítě do zařízení přináší.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Budeme rádi, když nám budou sděleny okolnosti týkající se dítěte, co má rádo, co mu chutná a nechutná, zda je přecitlivělé na nějaké potraviny, jaké má zvyklosti, čeho se bojí, aj.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210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Délka pobytu dítěte v zařízení může trvat nejdéle: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          3 měsíce na základě žádosti zákonného zástupce; v případě opakované žádosti zákonného zástupce o umístění dítěte může být dítě přijato v délce dalších 3 měsíců jen s předchozím písemným souhlasem obecního úřadu s rozšířenou působností (OSPOD),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          6 měsíců na základě žádosti obecního úřadu obce s rozšířenou působností a na vlastní žádost dítěte (pokud rodiče s pobytem souhlasí). Výjimečně lze tato doba prodloužit. Celková doba nepřetržitého pobytu dítěte v zařízení nesmí přesáhnout dobu 12 měsíců.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          tak, jak je uvedeno v rozhodnutí soudu</w:t>
      </w:r>
      <w:r w:rsidR="00367E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bookmarkStart w:id="0" w:name="_GoBack"/>
      <w:bookmarkEnd w:id="0"/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210A7" w:rsidRDefault="005210A7" w:rsidP="005210A7">
      <w:pPr>
        <w:spacing w:before="75"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210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lastRenderedPageBreak/>
        <w:t>Úhrada za pobyt a péči: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níže uvedené tabulce je uvedena výše úhrady za pobyt a péči o dítě, dle § 42 zákona č. 359/99 Sb., o sociálně-právní ochraně dětí. Rozhodným kritériem je věk dítěte, kterého dosáhne v kalendářním měsíci, za který příspěvek náleží.</w:t>
      </w:r>
    </w:p>
    <w:tbl>
      <w:tblPr>
        <w:tblW w:w="6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3377"/>
      </w:tblGrid>
      <w:tr w:rsidR="009C76AD" w:rsidRPr="009C76AD" w:rsidTr="009C76AD">
        <w:trPr>
          <w:tblCellSpacing w:w="0" w:type="dxa"/>
        </w:trPr>
        <w:tc>
          <w:tcPr>
            <w:tcW w:w="3045" w:type="dxa"/>
            <w:hideMark/>
          </w:tcPr>
          <w:p w:rsidR="009C76AD" w:rsidRPr="009C76AD" w:rsidRDefault="009C76AD" w:rsidP="005210A7">
            <w:pPr>
              <w:spacing w:before="75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210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Věk dítěte</w:t>
            </w:r>
          </w:p>
        </w:tc>
        <w:tc>
          <w:tcPr>
            <w:tcW w:w="3330" w:type="dxa"/>
            <w:hideMark/>
          </w:tcPr>
          <w:p w:rsidR="009C76AD" w:rsidRPr="009C76AD" w:rsidRDefault="009C76AD" w:rsidP="005210A7">
            <w:pPr>
              <w:spacing w:before="75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210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Výše příspěvku za celý měsíc</w:t>
            </w:r>
          </w:p>
        </w:tc>
      </w:tr>
      <w:tr w:rsidR="009C76AD" w:rsidRPr="009C76AD" w:rsidTr="009C76AD">
        <w:trPr>
          <w:tblCellSpacing w:w="0" w:type="dxa"/>
        </w:trPr>
        <w:tc>
          <w:tcPr>
            <w:tcW w:w="3045" w:type="dxa"/>
            <w:hideMark/>
          </w:tcPr>
          <w:p w:rsidR="009C76AD" w:rsidRPr="009C76AD" w:rsidRDefault="009C76AD" w:rsidP="005210A7">
            <w:pPr>
              <w:spacing w:before="75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7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                   0 </w:t>
            </w:r>
            <w:proofErr w:type="gramStart"/>
            <w:r w:rsidRPr="009C7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  5</w:t>
            </w:r>
            <w:proofErr w:type="gramEnd"/>
            <w:r w:rsidRPr="009C7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3330" w:type="dxa"/>
            <w:hideMark/>
          </w:tcPr>
          <w:p w:rsidR="009C76AD" w:rsidRPr="009C76AD" w:rsidRDefault="009C76AD" w:rsidP="005210A7">
            <w:pPr>
              <w:spacing w:before="75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7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2.784,- Kč</w:t>
            </w:r>
          </w:p>
        </w:tc>
      </w:tr>
      <w:tr w:rsidR="009C76AD" w:rsidRPr="009C76AD" w:rsidTr="009C76AD">
        <w:trPr>
          <w:tblCellSpacing w:w="0" w:type="dxa"/>
        </w:trPr>
        <w:tc>
          <w:tcPr>
            <w:tcW w:w="3045" w:type="dxa"/>
            <w:hideMark/>
          </w:tcPr>
          <w:p w:rsidR="009C76AD" w:rsidRPr="009C76AD" w:rsidRDefault="009C76AD" w:rsidP="005210A7">
            <w:pPr>
              <w:spacing w:before="75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7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                   </w:t>
            </w:r>
            <w:proofErr w:type="gramStart"/>
            <w:r w:rsidRPr="009C7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6 - 14</w:t>
            </w:r>
            <w:proofErr w:type="gramEnd"/>
            <w:r w:rsidRPr="009C7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3330" w:type="dxa"/>
            <w:hideMark/>
          </w:tcPr>
          <w:p w:rsidR="009C76AD" w:rsidRPr="009C76AD" w:rsidRDefault="009C76AD" w:rsidP="005210A7">
            <w:pPr>
              <w:spacing w:before="75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7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3.424- Kč</w:t>
            </w:r>
          </w:p>
        </w:tc>
      </w:tr>
      <w:tr w:rsidR="009C76AD" w:rsidRPr="009C76AD" w:rsidTr="009C76AD">
        <w:trPr>
          <w:tblCellSpacing w:w="0" w:type="dxa"/>
        </w:trPr>
        <w:tc>
          <w:tcPr>
            <w:tcW w:w="3045" w:type="dxa"/>
            <w:hideMark/>
          </w:tcPr>
          <w:p w:rsidR="009C76AD" w:rsidRPr="009C76AD" w:rsidRDefault="009C76AD" w:rsidP="005210A7">
            <w:pPr>
              <w:spacing w:before="75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7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                  </w:t>
            </w:r>
            <w:proofErr w:type="gramStart"/>
            <w:r w:rsidRPr="009C7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15 - 18</w:t>
            </w:r>
            <w:proofErr w:type="gramEnd"/>
            <w:r w:rsidRPr="009C7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3330" w:type="dxa"/>
            <w:hideMark/>
          </w:tcPr>
          <w:p w:rsidR="009C76AD" w:rsidRPr="009C76AD" w:rsidRDefault="009C76AD" w:rsidP="005210A7">
            <w:pPr>
              <w:spacing w:before="75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7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3.920,- Kč</w:t>
            </w:r>
          </w:p>
        </w:tc>
      </w:tr>
    </w:tbl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Příspěvek se na žádost rodičů nebo z našeho podnětu může snížit nebo nevyžadovat, jestliže:</w:t>
      </w:r>
    </w:p>
    <w:p w:rsidR="009C76AD" w:rsidRPr="009C76AD" w:rsidRDefault="009C76AD" w:rsidP="005210A7">
      <w:pPr>
        <w:numPr>
          <w:ilvl w:val="0"/>
          <w:numId w:val="2"/>
        </w:num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rodičům nebo rodině by po zaplacení poklesl příjem pod součet částky životního minima podle zákona o životním a existenčním minimu a částky normativních nákladů na bydlení podle zákona o státní sociální podpoře, nebo by byl nižší než 100,- Kč.</w:t>
      </w:r>
    </w:p>
    <w:p w:rsidR="009C76AD" w:rsidRPr="009C76AD" w:rsidRDefault="009C76AD" w:rsidP="005210A7">
      <w:pPr>
        <w:numPr>
          <w:ilvl w:val="0"/>
          <w:numId w:val="2"/>
        </w:num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rodiče jsou příjemcem dávky v hmotné </w:t>
      </w:r>
      <w:r w:rsidR="005210A7"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nouzi. (</w:t>
      </w: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Kopii rozhodnutí o hmotné nouzi je třeba doložit, současně každého půl roku je třeba doložit výši příjmu)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Pokud se zařízení vyplácí přídavek na dítě, snižuje se o jeho výši příspěvek za pobyt. Za období </w:t>
      </w:r>
      <w:r w:rsidR="005210A7"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kratší,</w:t>
      </w: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než kalendářní měsíc se výše příspěvku stanoví podle počtu dnů.</w:t>
      </w:r>
    </w:p>
    <w:p w:rsidR="009C76AD" w:rsidRPr="009C76AD" w:rsidRDefault="009C76AD" w:rsidP="005210A7">
      <w:pPr>
        <w:spacing w:before="75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76A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Příspěvek se platí v hotovosti v zařízení nebo poštovní poukázkou na adresu zařízení, případně převodem na účet. Číslo účtu Klokánku Olomouc: ČSOB 230 059 008/0300, var. symbol uvádí se prvních 6 čísel z rodného čísla dítěte. Úhrada je splatná nejpozději do 15. dne následujícího kalendářního měsíce.</w:t>
      </w:r>
    </w:p>
    <w:p w:rsidR="005210A7" w:rsidRDefault="005210A7" w:rsidP="005210A7">
      <w:pPr>
        <w:spacing w:before="75" w:after="0" w:line="240" w:lineRule="auto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</w:pPr>
      <w:r w:rsidRPr="005210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br/>
      </w:r>
    </w:p>
    <w:p w:rsidR="005210A7" w:rsidRDefault="005210A7" w:rsidP="005210A7">
      <w:pPr>
        <w:spacing w:before="75" w:after="0" w:line="240" w:lineRule="auto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</w:pPr>
    </w:p>
    <w:p w:rsidR="005210A7" w:rsidRDefault="005210A7" w:rsidP="005210A7">
      <w:pPr>
        <w:spacing w:before="75" w:after="0" w:line="240" w:lineRule="auto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</w:pPr>
    </w:p>
    <w:p w:rsidR="005210A7" w:rsidRPr="005210A7" w:rsidRDefault="005210A7" w:rsidP="005210A7">
      <w:pPr>
        <w:spacing w:before="75" w:after="0" w:line="240" w:lineRule="auto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  <w:r w:rsidRPr="005210A7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  <w:t>Klokánek Dlouhá Loučka</w:t>
      </w:r>
    </w:p>
    <w:p w:rsidR="005210A7" w:rsidRPr="005210A7" w:rsidRDefault="005210A7" w:rsidP="005210A7">
      <w:pPr>
        <w:spacing w:before="75" w:after="0" w:line="240" w:lineRule="auto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</w:pPr>
      <w:r w:rsidRPr="005210A7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  <w:t>Švehlova 316</w:t>
      </w:r>
      <w: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  <w:t xml:space="preserve">, </w:t>
      </w:r>
      <w:r w:rsidRPr="005210A7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  <w:t>Dlouhá Loučka</w:t>
      </w:r>
    </w:p>
    <w:p w:rsidR="005210A7" w:rsidRDefault="005210A7" w:rsidP="005210A7">
      <w:pPr>
        <w:spacing w:before="75" w:after="0" w:line="240" w:lineRule="auto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5210A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1. Nezletilé dítě:</w:t>
      </w:r>
      <w:r w:rsidRPr="005210A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 v případě že potřebuješ pomoci, kontaktuj nás přímo na telefonním čísle 585 002 630, či některém z krizových mobilů tel. číslo </w:t>
      </w:r>
      <w:r w:rsidRPr="005210A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724 567 007, 724 567 004</w:t>
      </w:r>
      <w:r w:rsidRPr="005210A7">
        <w:rPr>
          <w:rFonts w:ascii="Calibri" w:eastAsia="Times New Roman" w:hAnsi="Calibri" w:cs="Calibri"/>
          <w:bCs/>
          <w:sz w:val="24"/>
          <w:szCs w:val="24"/>
          <w:lang w:eastAsia="cs-CZ"/>
        </w:rPr>
        <w:t>. Můžeš nám také napsat na email na klokanek.dlouhaloucka@fod.cz. nebo přijít osobně.</w:t>
      </w:r>
    </w:p>
    <w:p w:rsidR="005210A7" w:rsidRPr="005210A7" w:rsidRDefault="005210A7" w:rsidP="005210A7">
      <w:pPr>
        <w:spacing w:before="75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210A7" w:rsidRPr="005210A7" w:rsidRDefault="005210A7" w:rsidP="005210A7">
      <w:pPr>
        <w:spacing w:before="75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5210A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2. Rodiče a příbuzní dítěte:</w:t>
      </w:r>
      <w:r w:rsidRPr="005210A7">
        <w:rPr>
          <w:rFonts w:ascii="Calibri" w:eastAsia="Times New Roman" w:hAnsi="Calibri" w:cs="Calibri"/>
          <w:bCs/>
          <w:sz w:val="24"/>
          <w:szCs w:val="24"/>
          <w:lang w:eastAsia="cs-CZ"/>
        </w:rPr>
        <w:t> o umístění Vašeho dítěte do našeho zařízení můžete požádat, pokud se o své dítěte ze závažného důvodu nemůžete postarat, tj. nemáte dostatek finančních prostředků, přišli jste o bydlení či dlouhodobě onemocněli. V takovémto případě nás kontaktujete na výše uvedeném čísle či emailu.</w:t>
      </w:r>
    </w:p>
    <w:p w:rsidR="00C717B0" w:rsidRPr="005210A7" w:rsidRDefault="00C717B0" w:rsidP="005210A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C717B0" w:rsidRPr="005210A7" w:rsidSect="005210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1C3A"/>
    <w:multiLevelType w:val="multilevel"/>
    <w:tmpl w:val="200C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937AE"/>
    <w:multiLevelType w:val="multilevel"/>
    <w:tmpl w:val="AC2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AD"/>
    <w:rsid w:val="00367E57"/>
    <w:rsid w:val="005210A7"/>
    <w:rsid w:val="009C76AD"/>
    <w:rsid w:val="00C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4FC4"/>
  <w15:chartTrackingRefBased/>
  <w15:docId w15:val="{ED59B49A-A470-4A57-9B54-1F791EA6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76A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76AD"/>
    <w:rPr>
      <w:color w:val="0000FF"/>
      <w:u w:val="single"/>
    </w:rPr>
  </w:style>
  <w:style w:type="character" w:customStyle="1" w:styleId="skypepnhtextspan">
    <w:name w:val="skypepnhtextspan"/>
    <w:basedOn w:val="Standardnpsmoodstavce"/>
    <w:rsid w:val="005210A7"/>
  </w:style>
  <w:style w:type="paragraph" w:styleId="Odstavecseseznamem">
    <w:name w:val="List Paragraph"/>
    <w:basedOn w:val="Normln"/>
    <w:uiPriority w:val="34"/>
    <w:qFormat/>
    <w:rsid w:val="0052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solichova@fod.cz" TargetMode="External"/><Relationship Id="rId5" Type="http://schemas.openxmlformats.org/officeDocument/2006/relationships/hyperlink" Target="mailto:jana.vlckova@fo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Pytlíčková Jana, Mgr.</dc:creator>
  <cp:keywords/>
  <dc:description/>
  <cp:lastModifiedBy>Pytlíčková Jana, Mgr.</cp:lastModifiedBy>
  <cp:revision>2</cp:revision>
  <dcterms:created xsi:type="dcterms:W3CDTF">2023-08-15T13:25:00Z</dcterms:created>
  <dcterms:modified xsi:type="dcterms:W3CDTF">2023-08-15T13:36:00Z</dcterms:modified>
</cp:coreProperties>
</file>