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01F1" w14:textId="3DDC982B" w:rsidR="00496B4E" w:rsidRDefault="00496B4E" w:rsidP="00496B4E">
      <w:pPr>
        <w:pStyle w:val="Tmata"/>
        <w:spacing w:before="0" w:after="120"/>
        <w:rPr>
          <w:rFonts w:cs="Open Sans"/>
          <w:bCs/>
          <w:caps/>
          <w:color w:val="004993"/>
          <w:szCs w:val="20"/>
        </w:rPr>
      </w:pPr>
      <w:r w:rsidRPr="00496B4E">
        <w:rPr>
          <w:rFonts w:cs="Open Sans"/>
          <w:bCs/>
          <w:caps/>
          <w:color w:val="004993"/>
          <w:szCs w:val="20"/>
        </w:rPr>
        <w:t>Kurz je strukturován do odborných modulů, a to v těchto termínech:</w:t>
      </w:r>
    </w:p>
    <w:p w14:paraId="1AC49A92" w14:textId="77777777" w:rsidR="00496B4E" w:rsidRDefault="00496B4E" w:rsidP="00496B4E">
      <w:pPr>
        <w:pStyle w:val="Tmata"/>
        <w:spacing w:after="240"/>
        <w:rPr>
          <w:rStyle w:val="TmataChar"/>
          <w:b/>
        </w:rPr>
        <w:sectPr w:rsidR="00496B4E" w:rsidSect="00496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8391" w:orient="landscape" w:code="11"/>
          <w:pgMar w:top="454" w:right="454" w:bottom="454" w:left="454" w:header="2098" w:footer="283" w:gutter="0"/>
          <w:cols w:space="708"/>
          <w:docGrid w:linePitch="360"/>
        </w:sectPr>
      </w:pPr>
    </w:p>
    <w:p w14:paraId="45949A6E" w14:textId="77777777" w:rsidR="00496B4E" w:rsidRPr="00496B4E" w:rsidRDefault="00496B4E" w:rsidP="00496B4E">
      <w:pPr>
        <w:spacing w:after="0"/>
        <w:rPr>
          <w:rStyle w:val="TmataChar"/>
          <w:b w:val="0"/>
        </w:rPr>
      </w:pPr>
      <w:r w:rsidRPr="00496B4E">
        <w:rPr>
          <w:rStyle w:val="TmataChar"/>
        </w:rPr>
        <w:t xml:space="preserve">1. Odborný modul </w:t>
      </w:r>
      <w:r w:rsidRPr="00496B4E">
        <w:rPr>
          <w:rStyle w:val="TmataChar"/>
          <w:b w:val="0"/>
        </w:rPr>
        <w:t>1. 2. 2023</w:t>
      </w:r>
    </w:p>
    <w:p w14:paraId="70F55549" w14:textId="77777777" w:rsidR="00496B4E" w:rsidRPr="00496B4E" w:rsidRDefault="00496B4E" w:rsidP="00496B4E">
      <w:pPr>
        <w:spacing w:after="0"/>
        <w:rPr>
          <w:rStyle w:val="TmataChar"/>
        </w:rPr>
      </w:pPr>
      <w:r w:rsidRPr="00496B4E">
        <w:rPr>
          <w:rStyle w:val="TmataChar"/>
        </w:rPr>
        <w:t xml:space="preserve">2. Odborný modul </w:t>
      </w:r>
      <w:r w:rsidRPr="00496B4E">
        <w:rPr>
          <w:rStyle w:val="TmataChar"/>
          <w:b w:val="0"/>
        </w:rPr>
        <w:t>7. 2. 2023</w:t>
      </w:r>
    </w:p>
    <w:p w14:paraId="0ED5BDDF" w14:textId="77777777" w:rsidR="00496B4E" w:rsidRPr="00496B4E" w:rsidRDefault="00496B4E" w:rsidP="00496B4E">
      <w:pPr>
        <w:spacing w:after="0"/>
        <w:rPr>
          <w:rStyle w:val="TmataChar"/>
        </w:rPr>
      </w:pPr>
      <w:r w:rsidRPr="00496B4E">
        <w:rPr>
          <w:rStyle w:val="TmataChar"/>
        </w:rPr>
        <w:t xml:space="preserve">3. Odborný modul </w:t>
      </w:r>
      <w:r w:rsidRPr="00496B4E">
        <w:rPr>
          <w:rStyle w:val="TmataChar"/>
          <w:b w:val="0"/>
        </w:rPr>
        <w:t>14. 2. 2023</w:t>
      </w:r>
    </w:p>
    <w:p w14:paraId="38E1BA4D" w14:textId="77777777" w:rsidR="00496B4E" w:rsidRPr="00496B4E" w:rsidRDefault="00496B4E" w:rsidP="00496B4E">
      <w:pPr>
        <w:spacing w:after="120"/>
        <w:rPr>
          <w:rStyle w:val="TmataChar"/>
        </w:rPr>
      </w:pPr>
      <w:r w:rsidRPr="00496B4E">
        <w:rPr>
          <w:rStyle w:val="TmataChar"/>
        </w:rPr>
        <w:t xml:space="preserve">4. Odborný modul </w:t>
      </w:r>
      <w:r w:rsidRPr="00496B4E">
        <w:rPr>
          <w:rStyle w:val="TmataChar"/>
          <w:b w:val="0"/>
        </w:rPr>
        <w:t>21. 2. 2023</w:t>
      </w:r>
    </w:p>
    <w:p w14:paraId="46B4EED8" w14:textId="77777777" w:rsidR="00496B4E" w:rsidRPr="00496B4E" w:rsidRDefault="00496B4E" w:rsidP="00496B4E">
      <w:pPr>
        <w:spacing w:after="0"/>
        <w:rPr>
          <w:rStyle w:val="TmataChar"/>
        </w:rPr>
      </w:pPr>
      <w:r w:rsidRPr="00496B4E">
        <w:rPr>
          <w:rStyle w:val="TmataChar"/>
        </w:rPr>
        <w:t xml:space="preserve">Kurz je ukončen závěrečnou </w:t>
      </w:r>
    </w:p>
    <w:p w14:paraId="63AB0150" w14:textId="3A6A998B" w:rsidR="004C4217" w:rsidRDefault="00496B4E" w:rsidP="00496B4E">
      <w:pPr>
        <w:spacing w:after="0"/>
        <w:rPr>
          <w:rStyle w:val="TmataChar"/>
        </w:rPr>
      </w:pPr>
      <w:r w:rsidRPr="00496B4E">
        <w:rPr>
          <w:rStyle w:val="TmataChar"/>
        </w:rPr>
        <w:t>zkouškou 7. 3. 2023</w:t>
      </w:r>
    </w:p>
    <w:p w14:paraId="6C13E99F" w14:textId="77777777" w:rsidR="00496B4E" w:rsidRDefault="00496B4E" w:rsidP="00496B4E">
      <w:pPr>
        <w:pStyle w:val="Zkladnodstavec"/>
        <w:tabs>
          <w:tab w:val="left" w:pos="1980"/>
        </w:tabs>
        <w:suppressAutoHyphens/>
        <w:spacing w:after="240" w:line="240" w:lineRule="auto"/>
        <w:rPr>
          <w:rFonts w:ascii="Open Sans" w:hAnsi="Open Sans" w:cs="Open Sans"/>
          <w:b/>
          <w:bCs/>
          <w:spacing w:val="2"/>
          <w:sz w:val="20"/>
          <w:szCs w:val="20"/>
        </w:rPr>
      </w:pPr>
      <w:r>
        <w:rPr>
          <w:rFonts w:ascii="Open Sans" w:hAnsi="Open Sans" w:cs="Open Sans"/>
          <w:b/>
          <w:bCs/>
          <w:spacing w:val="2"/>
          <w:sz w:val="20"/>
          <w:szCs w:val="20"/>
        </w:rPr>
        <w:t>Účastnický poplatek za kurz je 4 500 Kč. V ceně je zahrnuto malé občerstvení.</w:t>
      </w:r>
    </w:p>
    <w:p w14:paraId="26913C72" w14:textId="253BEE2C" w:rsidR="00496B4E" w:rsidRDefault="00496B4E" w:rsidP="00496B4E">
      <w:pPr>
        <w:spacing w:after="0" w:line="240" w:lineRule="auto"/>
        <w:rPr>
          <w:rFonts w:cs="Open Sans"/>
          <w:b/>
          <w:bCs/>
          <w:spacing w:val="2"/>
          <w:szCs w:val="20"/>
        </w:rPr>
      </w:pPr>
      <w:r>
        <w:rPr>
          <w:rFonts w:cs="Open Sans"/>
          <w:b/>
          <w:bCs/>
          <w:spacing w:val="2"/>
          <w:szCs w:val="20"/>
        </w:rPr>
        <w:t>Srdečně vás zveme a těšíme se na vás! Odborní lektoři certifikovaného kurzu FNOL</w:t>
      </w:r>
    </w:p>
    <w:p w14:paraId="5A807FFD" w14:textId="77777777" w:rsidR="00496B4E" w:rsidRDefault="00496B4E" w:rsidP="00496B4E">
      <w:pPr>
        <w:spacing w:after="240" w:line="240" w:lineRule="auto"/>
      </w:pPr>
      <w:r>
        <w:t>Podmínkou účasti na zkoušce je absolvování všech odborných modulů.</w:t>
      </w:r>
    </w:p>
    <w:p w14:paraId="072CDEC3" w14:textId="4C3FBF17" w:rsidR="00496B4E" w:rsidRPr="00496B4E" w:rsidRDefault="00496B4E" w:rsidP="00496B4E">
      <w:pPr>
        <w:spacing w:after="0" w:line="240" w:lineRule="auto"/>
        <w:rPr>
          <w:rFonts w:cs="Open Sans"/>
          <w:b/>
          <w:bCs/>
          <w:caps/>
          <w:color w:val="004993"/>
          <w:szCs w:val="20"/>
        </w:rPr>
      </w:pPr>
      <w:r w:rsidRPr="00496B4E">
        <w:rPr>
          <w:rFonts w:cs="Open Sans"/>
          <w:b/>
          <w:bCs/>
          <w:color w:val="004993"/>
          <w:szCs w:val="20"/>
        </w:rPr>
        <w:t>Přihlásit se na tento kurz můžete přes kontaktní osobu.</w:t>
      </w:r>
    </w:p>
    <w:sectPr w:rsidR="00496B4E" w:rsidRPr="00496B4E" w:rsidSect="00496B4E">
      <w:type w:val="continuous"/>
      <w:pgSz w:w="11906" w:h="8391" w:orient="landscape" w:code="11"/>
      <w:pgMar w:top="454" w:right="454" w:bottom="454" w:left="454" w:header="1757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4590" w14:textId="77777777" w:rsidR="00807E02" w:rsidRDefault="00807E02" w:rsidP="00807E02">
      <w:pPr>
        <w:spacing w:after="0" w:line="240" w:lineRule="auto"/>
      </w:pPr>
      <w:r>
        <w:separator/>
      </w:r>
    </w:p>
  </w:endnote>
  <w:endnote w:type="continuationSeparator" w:id="0">
    <w:p w14:paraId="61DCA03D" w14:textId="77777777" w:rsidR="00807E02" w:rsidRDefault="00807E02" w:rsidP="0080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0687" w14:textId="77777777" w:rsidR="00DA01F7" w:rsidRDefault="00DA0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1C25" w14:textId="5A5B77C5" w:rsidR="004C4217" w:rsidRPr="00496B4E" w:rsidRDefault="00496B4E" w:rsidP="00496B4E">
    <w:pPr>
      <w:pStyle w:val="Zpat"/>
    </w:pPr>
    <w:r w:rsidRPr="00496B4E">
      <w:rPr>
        <w:color w:val="004994"/>
      </w:rPr>
      <w:t>Kontaktní osoba: Mgr. Adéla Kolková, Úsek nelékařských oborů (tel</w:t>
    </w:r>
    <w:r>
      <w:rPr>
        <w:color w:val="004994"/>
      </w:rPr>
      <w:t>.</w:t>
    </w:r>
    <w:r w:rsidRPr="00496B4E">
      <w:rPr>
        <w:color w:val="004994"/>
      </w:rPr>
      <w:t>: +420 588 445 458, email: adela.kolkova@fnol.cz)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6951" w14:textId="77777777" w:rsidR="00DA01F7" w:rsidRDefault="00DA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E75A" w14:textId="77777777" w:rsidR="00807E02" w:rsidRDefault="00807E02" w:rsidP="00807E02">
      <w:pPr>
        <w:spacing w:after="0" w:line="240" w:lineRule="auto"/>
      </w:pPr>
      <w:r>
        <w:separator/>
      </w:r>
    </w:p>
  </w:footnote>
  <w:footnote w:type="continuationSeparator" w:id="0">
    <w:p w14:paraId="1E7A4E80" w14:textId="77777777" w:rsidR="00807E02" w:rsidRDefault="00807E02" w:rsidP="0080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2CB3" w14:textId="77777777" w:rsidR="00DA01F7" w:rsidRDefault="00DA01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30F2" w14:textId="5E6639A3" w:rsidR="00CB7D10" w:rsidRDefault="004F3F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960832" behindDoc="0" locked="0" layoutInCell="1" allowOverlap="1" wp14:anchorId="12BDFB9B" wp14:editId="6A8D4AFE">
              <wp:simplePos x="0" y="0"/>
              <wp:positionH relativeFrom="column">
                <wp:posOffset>3810</wp:posOffset>
              </wp:positionH>
              <wp:positionV relativeFrom="paragraph">
                <wp:posOffset>1521040</wp:posOffset>
              </wp:positionV>
              <wp:extent cx="3915410" cy="380997"/>
              <wp:effectExtent l="0" t="0" r="8890" b="635"/>
              <wp:wrapTopAndBottom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380997"/>
                      </a:xfrm>
                      <a:prstGeom prst="rect">
                        <a:avLst/>
                      </a:prstGeom>
                      <a:solidFill>
                        <a:srgbClr val="00499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C4EBD" w14:textId="14BC22E8" w:rsidR="004C4217" w:rsidRPr="00237E8D" w:rsidRDefault="00237E8D" w:rsidP="00237E8D">
                          <w:pPr>
                            <w:pStyle w:val="datum"/>
                          </w:pPr>
                          <w:r w:rsidRPr="00237E8D">
                            <w:t xml:space="preserve">II. interní </w:t>
                          </w:r>
                          <w:proofErr w:type="gramStart"/>
                          <w:r w:rsidRPr="00237E8D">
                            <w:t>klinika - gastroenterologická</w:t>
                          </w:r>
                          <w:proofErr w:type="gramEnd"/>
                          <w:r w:rsidRPr="00237E8D">
                            <w:t xml:space="preserve"> a geriatrická (budova Y)</w:t>
                          </w:r>
                        </w:p>
                      </w:txbxContent>
                    </wps:txbx>
                    <wps:bodyPr rot="0" vert="horz" wrap="square" lIns="72000" tIns="108000" rIns="72000" bIns="1080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DFB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.3pt;margin-top:119.75pt;width:308.3pt;height:30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" fillcolor="#004994" stroked="f">
              <v:textbox inset="2mm,3mm,2mm,3mm">
                <w:txbxContent>
                  <w:p w14:paraId="053C4EBD" w14:textId="14BC22E8" w:rsidR="004C4217" w:rsidRPr="00237E8D" w:rsidRDefault="00237E8D" w:rsidP="00237E8D">
                    <w:pPr>
                      <w:pStyle w:val="datum"/>
                    </w:pPr>
                    <w:r w:rsidRPr="00237E8D">
                      <w:t xml:space="preserve">II. interní </w:t>
                    </w:r>
                    <w:proofErr w:type="gramStart"/>
                    <w:r w:rsidRPr="00237E8D">
                      <w:t>klinika - gastroenterologická</w:t>
                    </w:r>
                    <w:proofErr w:type="gramEnd"/>
                    <w:r w:rsidRPr="00237E8D">
                      <w:t xml:space="preserve"> a geriatrická (budova Y)</w:t>
                    </w:r>
                  </w:p>
                </w:txbxContent>
              </v:textbox>
              <w10:wrap type="topAndBottom"/>
            </v:shape>
          </w:pict>
        </mc:Fallback>
      </mc:AlternateContent>
    </w:r>
    <w:bookmarkStart w:id="0" w:name="_GoBack"/>
    <w:r w:rsidR="00496B4E">
      <w:rPr>
        <w:noProof/>
      </w:rPr>
      <w:drawing>
        <wp:anchor distT="0" distB="0" distL="114300" distR="114300" simplePos="0" relativeHeight="251573760" behindDoc="1" locked="0" layoutInCell="1" allowOverlap="1" wp14:anchorId="508A3E30" wp14:editId="3D19624D">
          <wp:simplePos x="0" y="0"/>
          <wp:positionH relativeFrom="page">
            <wp:posOffset>-8255</wp:posOffset>
          </wp:positionH>
          <wp:positionV relativeFrom="page">
            <wp:posOffset>-138430</wp:posOffset>
          </wp:positionV>
          <wp:extent cx="7581900" cy="3186430"/>
          <wp:effectExtent l="0" t="0" r="0" b="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0" t="-2259" r="108" b="41527"/>
                  <a:stretch/>
                </pic:blipFill>
                <pic:spPr bwMode="auto">
                  <a:xfrm>
                    <a:off x="0" y="0"/>
                    <a:ext cx="7581900" cy="3186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CB7D10">
      <w:rPr>
        <w:noProof/>
      </w:rPr>
      <mc:AlternateContent>
        <mc:Choice Requires="wps">
          <w:drawing>
            <wp:anchor distT="36195" distB="45720" distL="323850" distR="114300" simplePos="0" relativeHeight="251794944" behindDoc="0" locked="0" layoutInCell="1" allowOverlap="1" wp14:anchorId="7AE4905B" wp14:editId="753688E7">
              <wp:simplePos x="0" y="0"/>
              <wp:positionH relativeFrom="page">
                <wp:posOffset>2540</wp:posOffset>
              </wp:positionH>
              <wp:positionV relativeFrom="page">
                <wp:posOffset>-9525</wp:posOffset>
              </wp:positionV>
              <wp:extent cx="7560000" cy="1015365"/>
              <wp:effectExtent l="0" t="0" r="0" b="317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015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Ind w:w="-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80"/>
                            <w:gridCol w:w="8272"/>
                          </w:tblGrid>
                          <w:tr w:rsidR="00CB7D10" w14:paraId="56001294" w14:textId="77777777" w:rsidTr="00AA33B1">
                            <w:tc>
                              <w:tcPr>
                                <w:tcW w:w="2680" w:type="dxa"/>
                              </w:tcPr>
                              <w:p w14:paraId="6F724B33" w14:textId="00CE5749" w:rsidR="00CB7D10" w:rsidRPr="00807E02" w:rsidRDefault="00237E8D" w:rsidP="00AA33B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F74E0F" wp14:editId="587A5450">
                                      <wp:extent cx="1113367" cy="308988"/>
                                      <wp:effectExtent l="0" t="0" r="0" b="0"/>
                                      <wp:docPr id="17" name="Obrázek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6102" cy="3319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272" w:type="dxa"/>
                              </w:tcPr>
                              <w:p w14:paraId="66DFC13F" w14:textId="77777777" w:rsidR="00DA01F7" w:rsidRDefault="00496B4E" w:rsidP="00496B4E">
                                <w:pPr>
                                  <w:pStyle w:val="nzevkonference"/>
                                  <w:spacing w:before="0"/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DA01F7"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32"/>
                                  </w:rPr>
                                  <w:t>certifikovaný kurz</w:t>
                                </w:r>
                                <w:r w:rsidR="00DA01F7"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EBBCEFA" w14:textId="497D4C2A" w:rsidR="00CB7D10" w:rsidRPr="00DA01F7" w:rsidRDefault="00DA01F7" w:rsidP="00496B4E">
                                <w:pPr>
                                  <w:pStyle w:val="nzevkonference"/>
                                  <w:spacing w:before="0"/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t xml:space="preserve">KOMPLEXNÍ PÉČE </w:t>
                                </w:r>
                                <w:r w:rsidRPr="00DA01F7">
                                  <w:rPr>
                                    <w:color w:val="FFFFFF" w:themeColor="background1"/>
                                    <w:sz w:val="32"/>
                                  </w:rPr>
                                  <w:br/>
                                  <w:t>O PACIENTY SE ŽILNÍMI VSTUPY</w:t>
                                </w:r>
                              </w:p>
                            </w:tc>
                          </w:tr>
                        </w:tbl>
                        <w:p w14:paraId="5BD595B9" w14:textId="77777777" w:rsidR="00CB7D10" w:rsidRPr="00964215" w:rsidRDefault="00CB7D10" w:rsidP="00964215">
                          <w:pPr>
                            <w:rPr>
                              <w:sz w:val="2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24000" tIns="32400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E4905B" id="_x0000_s1027" type="#_x0000_t202" style="position:absolute;margin-left:.2pt;margin-top:-.75pt;width:595.3pt;height:79.95pt;z-index:251794944;visibility:visible;mso-wrap-style:square;mso-width-percent:0;mso-height-percent:200;mso-wrap-distance-left:25.5pt;mso-wrap-distance-top:2.85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" filled="f" stroked="f">
              <v:textbox style="mso-fit-shape-to-text:t" inset="9mm,9mm,,0">
                <w:txbxContent>
                  <w:tbl>
                    <w:tblPr>
                      <w:tblStyle w:val="Mkatabulky"/>
                      <w:tblW w:w="0" w:type="auto"/>
                      <w:tblInd w:w="-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80"/>
                      <w:gridCol w:w="8272"/>
                    </w:tblGrid>
                    <w:tr w:rsidR="00CB7D10" w14:paraId="56001294" w14:textId="77777777" w:rsidTr="00AA33B1">
                      <w:tc>
                        <w:tcPr>
                          <w:tcW w:w="2680" w:type="dxa"/>
                        </w:tcPr>
                        <w:p w14:paraId="6F724B33" w14:textId="00CE5749" w:rsidR="00CB7D10" w:rsidRPr="00807E02" w:rsidRDefault="00237E8D" w:rsidP="00AA33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F74E0F" wp14:editId="587A5450">
                                <wp:extent cx="1113367" cy="308988"/>
                                <wp:effectExtent l="0" t="0" r="0" b="0"/>
                                <wp:docPr id="17" name="Obráze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102" cy="3319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272" w:type="dxa"/>
                        </w:tcPr>
                        <w:p w14:paraId="66DFC13F" w14:textId="77777777" w:rsidR="00DA01F7" w:rsidRDefault="00496B4E" w:rsidP="00496B4E">
                          <w:pPr>
                            <w:pStyle w:val="nzevkonference"/>
                            <w:spacing w:before="0"/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DA01F7">
                            <w:rPr>
                              <w:rFonts w:ascii="Open Sans" w:hAnsi="Open Sans" w:cs="Open Sans"/>
                              <w:color w:val="FFFFFF" w:themeColor="background1"/>
                              <w:sz w:val="32"/>
                            </w:rPr>
                            <w:t>certifikovaný kurz</w:t>
                          </w:r>
                          <w:r w:rsidR="00DA01F7" w:rsidRPr="00DA01F7">
                            <w:rPr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</w:p>
                        <w:p w14:paraId="0EBBCEFA" w14:textId="497D4C2A" w:rsidR="00CB7D10" w:rsidRPr="00DA01F7" w:rsidRDefault="00DA01F7" w:rsidP="00496B4E">
                          <w:pPr>
                            <w:pStyle w:val="nzevkonference"/>
                            <w:spacing w:before="0"/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DA01F7">
                            <w:rPr>
                              <w:color w:val="FFFFFF" w:themeColor="background1"/>
                              <w:sz w:val="32"/>
                            </w:rPr>
                            <w:t xml:space="preserve">KOMPLEXNÍ PÉČE </w:t>
                          </w:r>
                          <w:r w:rsidRPr="00DA01F7">
                            <w:rPr>
                              <w:color w:val="FFFFFF" w:themeColor="background1"/>
                              <w:sz w:val="32"/>
                            </w:rPr>
                            <w:br/>
                            <w:t>O PACIENTY SE ŽILNÍMI VSTUPY</w:t>
                          </w:r>
                        </w:p>
                      </w:tc>
                    </w:tr>
                  </w:tbl>
                  <w:p w14:paraId="5BD595B9" w14:textId="77777777" w:rsidR="00CB7D10" w:rsidRPr="00964215" w:rsidRDefault="00CB7D10" w:rsidP="00964215">
                    <w:pPr>
                      <w:rPr>
                        <w:sz w:val="2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9D3E" w14:textId="77777777" w:rsidR="00DA01F7" w:rsidRDefault="00DA01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02"/>
    <w:rsid w:val="000257F7"/>
    <w:rsid w:val="00237E8D"/>
    <w:rsid w:val="00292C24"/>
    <w:rsid w:val="00496B4E"/>
    <w:rsid w:val="004C4217"/>
    <w:rsid w:val="004F3F55"/>
    <w:rsid w:val="006426CE"/>
    <w:rsid w:val="00745C4D"/>
    <w:rsid w:val="007508E5"/>
    <w:rsid w:val="007A7842"/>
    <w:rsid w:val="00807E02"/>
    <w:rsid w:val="009376D1"/>
    <w:rsid w:val="00964215"/>
    <w:rsid w:val="00A271D7"/>
    <w:rsid w:val="00A8460E"/>
    <w:rsid w:val="00AA33B1"/>
    <w:rsid w:val="00CB4840"/>
    <w:rsid w:val="00CB7D10"/>
    <w:rsid w:val="00D542E1"/>
    <w:rsid w:val="00DA01F7"/>
    <w:rsid w:val="00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440F0"/>
  <w15:chartTrackingRefBased/>
  <w15:docId w15:val="{D7905964-2980-42E3-829B-2CC4F03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8E5"/>
    <w:rPr>
      <w:rFonts w:ascii="Open Sans" w:hAnsi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2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E02"/>
  </w:style>
  <w:style w:type="paragraph" w:styleId="Zpat">
    <w:name w:val="footer"/>
    <w:basedOn w:val="Normln"/>
    <w:link w:val="ZpatChar"/>
    <w:uiPriority w:val="99"/>
    <w:unhideWhenUsed/>
    <w:rsid w:val="008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E02"/>
  </w:style>
  <w:style w:type="table" w:styleId="Mkatabulky">
    <w:name w:val="Table Grid"/>
    <w:basedOn w:val="Normlntabulka"/>
    <w:uiPriority w:val="39"/>
    <w:rsid w:val="0080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nference">
    <w:name w:val="název konference"/>
    <w:basedOn w:val="Zhlav"/>
    <w:link w:val="nzevkonferenceChar"/>
    <w:qFormat/>
    <w:rsid w:val="00AA33B1"/>
    <w:pPr>
      <w:spacing w:before="80"/>
      <w:jc w:val="right"/>
    </w:pPr>
    <w:rPr>
      <w:rFonts w:ascii="Open Sans Extrabold" w:hAnsi="Open Sans Extrabold" w:cs="Open Sans Extrabold"/>
      <w:caps/>
      <w:color w:val="004994"/>
      <w:sz w:val="36"/>
      <w:szCs w:val="36"/>
    </w:rPr>
  </w:style>
  <w:style w:type="paragraph" w:customStyle="1" w:styleId="Zkladnodstavec">
    <w:name w:val="[Základní odstavec]"/>
    <w:basedOn w:val="Normln"/>
    <w:link w:val="ZkladnodstavecChar"/>
    <w:uiPriority w:val="99"/>
    <w:rsid w:val="004C42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zevkonferenceChar">
    <w:name w:val="název konference Char"/>
    <w:basedOn w:val="ZhlavChar"/>
    <w:link w:val="nzevkonference"/>
    <w:rsid w:val="00AA33B1"/>
    <w:rPr>
      <w:rFonts w:ascii="Open Sans Extrabold" w:hAnsi="Open Sans Extrabold" w:cs="Open Sans Extrabold"/>
      <w:caps/>
      <w:color w:val="004994"/>
      <w:sz w:val="36"/>
      <w:szCs w:val="36"/>
    </w:rPr>
  </w:style>
  <w:style w:type="paragraph" w:customStyle="1" w:styleId="nadpis">
    <w:name w:val="nadpis"/>
    <w:basedOn w:val="Normln"/>
    <w:link w:val="nadpisChar"/>
    <w:autoRedefine/>
    <w:qFormat/>
    <w:rsid w:val="00A271D7"/>
    <w:pPr>
      <w:framePr w:hSpace="141" w:wrap="around" w:vAnchor="text" w:hAnchor="margin" w:y="41"/>
      <w:tabs>
        <w:tab w:val="left" w:pos="8016"/>
      </w:tabs>
      <w:suppressAutoHyphens/>
      <w:spacing w:after="0" w:line="240" w:lineRule="auto"/>
      <w:contextualSpacing/>
    </w:pPr>
    <w:rPr>
      <w:rFonts w:cs="Open Sans"/>
      <w:b/>
      <w:bCs/>
      <w:caps/>
      <w:color w:val="004993"/>
      <w:szCs w:val="20"/>
    </w:rPr>
  </w:style>
  <w:style w:type="paragraph" w:customStyle="1" w:styleId="Tmata">
    <w:name w:val="Témata"/>
    <w:basedOn w:val="Normln"/>
    <w:link w:val="TmataChar"/>
    <w:autoRedefine/>
    <w:qFormat/>
    <w:rsid w:val="00D542E1"/>
    <w:pPr>
      <w:spacing w:before="120" w:after="0" w:line="240" w:lineRule="auto"/>
    </w:pPr>
    <w:rPr>
      <w:b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4C4217"/>
    <w:rPr>
      <w:rFonts w:ascii="Minion Pro" w:hAnsi="Minion Pro" w:cs="Minion Pro"/>
      <w:color w:val="000000"/>
      <w:sz w:val="24"/>
      <w:szCs w:val="24"/>
    </w:rPr>
  </w:style>
  <w:style w:type="character" w:customStyle="1" w:styleId="nadpisChar">
    <w:name w:val="nadpis Char"/>
    <w:basedOn w:val="ZkladnodstavecChar"/>
    <w:link w:val="nadpis"/>
    <w:rsid w:val="00A271D7"/>
    <w:rPr>
      <w:rFonts w:ascii="Open Sans" w:hAnsi="Open Sans" w:cs="Open Sans"/>
      <w:b/>
      <w:bCs/>
      <w:caps/>
      <w:color w:val="004993"/>
      <w:sz w:val="20"/>
      <w:szCs w:val="20"/>
    </w:rPr>
  </w:style>
  <w:style w:type="paragraph" w:customStyle="1" w:styleId="Autoi">
    <w:name w:val="Autoři"/>
    <w:basedOn w:val="Normln"/>
    <w:link w:val="AutoiChar"/>
    <w:autoRedefine/>
    <w:qFormat/>
    <w:rsid w:val="00AA33B1"/>
    <w:pPr>
      <w:tabs>
        <w:tab w:val="left" w:pos="8478"/>
      </w:tabs>
      <w:spacing w:after="0" w:line="240" w:lineRule="auto"/>
    </w:pPr>
    <w:rPr>
      <w:rFonts w:cs="Open Sans"/>
      <w:bCs/>
      <w:szCs w:val="20"/>
    </w:rPr>
  </w:style>
  <w:style w:type="character" w:customStyle="1" w:styleId="TmataChar">
    <w:name w:val="Témata Char"/>
    <w:basedOn w:val="Standardnpsmoodstavce"/>
    <w:link w:val="Tmata"/>
    <w:rsid w:val="00D542E1"/>
    <w:rPr>
      <w:rFonts w:ascii="Open Sans" w:hAnsi="Open Sans"/>
      <w:b/>
      <w:sz w:val="20"/>
    </w:rPr>
  </w:style>
  <w:style w:type="paragraph" w:customStyle="1" w:styleId="datum">
    <w:name w:val="datum"/>
    <w:basedOn w:val="Normln"/>
    <w:link w:val="datumChar"/>
    <w:autoRedefine/>
    <w:qFormat/>
    <w:rsid w:val="00237E8D"/>
    <w:pPr>
      <w:framePr w:wrap="around" w:hAnchor="text" w:yAlign="center"/>
    </w:pPr>
  </w:style>
  <w:style w:type="character" w:customStyle="1" w:styleId="AutoiChar">
    <w:name w:val="Autoři Char"/>
    <w:basedOn w:val="Standardnpsmoodstavce"/>
    <w:link w:val="Autoi"/>
    <w:rsid w:val="00AA33B1"/>
    <w:rPr>
      <w:rFonts w:ascii="Open Sans" w:hAnsi="Open Sans" w:cs="Open Sans"/>
      <w:bCs/>
      <w:sz w:val="20"/>
      <w:szCs w:val="20"/>
    </w:rPr>
  </w:style>
  <w:style w:type="paragraph" w:styleId="Bezmezer">
    <w:name w:val="No Spacing"/>
    <w:uiPriority w:val="1"/>
    <w:qFormat/>
    <w:rsid w:val="00A271D7"/>
    <w:pPr>
      <w:spacing w:after="0" w:line="240" w:lineRule="auto"/>
    </w:pPr>
    <w:rPr>
      <w:rFonts w:ascii="Open Sans" w:hAnsi="Open Sans"/>
      <w:sz w:val="20"/>
    </w:rPr>
  </w:style>
  <w:style w:type="character" w:customStyle="1" w:styleId="datumChar">
    <w:name w:val="datum Char"/>
    <w:basedOn w:val="Standardnpsmoodstavce"/>
    <w:link w:val="datum"/>
    <w:rsid w:val="00237E8D"/>
    <w:rPr>
      <w:rFonts w:ascii="Open Sans" w:hAnsi="Open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2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7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271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A271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A400-B41D-4679-BCF3-20882938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3</cp:revision>
  <dcterms:created xsi:type="dcterms:W3CDTF">2023-01-17T14:14:00Z</dcterms:created>
  <dcterms:modified xsi:type="dcterms:W3CDTF">2023-01-17T14:21:00Z</dcterms:modified>
</cp:coreProperties>
</file>