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4D" w:rsidRPr="00343A1F" w:rsidRDefault="00343A1F">
      <w:pPr>
        <w:rPr>
          <w:b/>
          <w:sz w:val="32"/>
          <w:szCs w:val="32"/>
          <w:u w:val="single"/>
        </w:rPr>
      </w:pPr>
      <w:r w:rsidRPr="00343A1F">
        <w:rPr>
          <w:b/>
          <w:sz w:val="32"/>
          <w:szCs w:val="32"/>
          <w:u w:val="single"/>
        </w:rPr>
        <w:t xml:space="preserve">Popis práce a </w:t>
      </w:r>
      <w:r w:rsidR="00D8434D" w:rsidRPr="00343A1F">
        <w:rPr>
          <w:b/>
          <w:sz w:val="32"/>
          <w:szCs w:val="32"/>
          <w:u w:val="single"/>
        </w:rPr>
        <w:t xml:space="preserve">práv pro jednotlivé role </w:t>
      </w:r>
    </w:p>
    <w:p w:rsidR="00823CAE" w:rsidRPr="00257EA4" w:rsidRDefault="001F5A03" w:rsidP="00343A1F">
      <w:pPr>
        <w:numPr>
          <w:ilvl w:val="0"/>
          <w:numId w:val="4"/>
        </w:numPr>
        <w:ind w:left="0" w:firstLine="0"/>
        <w:rPr>
          <w:b/>
          <w:sz w:val="28"/>
          <w:szCs w:val="28"/>
          <w:u w:val="single"/>
        </w:rPr>
      </w:pPr>
      <w:r w:rsidRPr="00257EA4">
        <w:rPr>
          <w:b/>
          <w:sz w:val="28"/>
          <w:szCs w:val="28"/>
          <w:u w:val="single"/>
        </w:rPr>
        <w:t>Garant majetku</w:t>
      </w:r>
    </w:p>
    <w:p w:rsidR="00EB756C" w:rsidRPr="00EB756C" w:rsidRDefault="00EB756C" w:rsidP="008D11DC">
      <w:pPr>
        <w:pStyle w:val="Odstavecseseznamem"/>
        <w:ind w:left="0"/>
      </w:pPr>
      <w:r w:rsidRPr="00EB756C">
        <w:t>Má přístupné tyto funkce:</w:t>
      </w:r>
    </w:p>
    <w:p w:rsidR="00EB756C" w:rsidRDefault="00EB756C" w:rsidP="008D11DC">
      <w:pPr>
        <w:pStyle w:val="Odstavecseseznamem"/>
        <w:ind w:left="0"/>
        <w:rPr>
          <w:u w:val="single"/>
        </w:rPr>
      </w:pPr>
      <w:r>
        <w:rPr>
          <w:u w:val="single"/>
        </w:rPr>
        <w:t xml:space="preserve"> </w:t>
      </w:r>
    </w:p>
    <w:p w:rsidR="00D8434D" w:rsidRPr="00257EA4" w:rsidRDefault="00D8434D" w:rsidP="008D11DC">
      <w:pPr>
        <w:pStyle w:val="Odstavecseseznamem"/>
        <w:ind w:left="0"/>
        <w:rPr>
          <w:b/>
        </w:rPr>
      </w:pPr>
      <w:r w:rsidRPr="00257EA4">
        <w:rPr>
          <w:b/>
          <w:u w:val="single"/>
        </w:rPr>
        <w:t>Číselníky – Majetek (společné</w:t>
      </w:r>
      <w:r w:rsidRPr="00257EA4">
        <w:rPr>
          <w:b/>
        </w:rPr>
        <w:t>)</w:t>
      </w:r>
    </w:p>
    <w:p w:rsidR="00D8434D" w:rsidRDefault="00D8434D" w:rsidP="00257EA4">
      <w:pPr>
        <w:pStyle w:val="Odstavecseseznamem"/>
        <w:numPr>
          <w:ilvl w:val="0"/>
          <w:numId w:val="7"/>
        </w:numPr>
      </w:pPr>
      <w:r>
        <w:t>Vlastní třídění majetku – pouze prohlížení</w:t>
      </w:r>
    </w:p>
    <w:p w:rsidR="00D8434D" w:rsidRDefault="00D8434D" w:rsidP="00257EA4">
      <w:pPr>
        <w:pStyle w:val="Odstavecseseznamem"/>
        <w:numPr>
          <w:ilvl w:val="0"/>
          <w:numId w:val="7"/>
        </w:numPr>
      </w:pPr>
      <w:r>
        <w:t>Inventární úseky – pouze prohlížení</w:t>
      </w:r>
    </w:p>
    <w:p w:rsidR="00D8434D" w:rsidRDefault="00D8434D" w:rsidP="00257EA4">
      <w:pPr>
        <w:pStyle w:val="Odstavecseseznamem"/>
        <w:numPr>
          <w:ilvl w:val="0"/>
          <w:numId w:val="7"/>
        </w:numPr>
      </w:pPr>
      <w:r>
        <w:t>Způsoby využití – pouze prohlížení</w:t>
      </w:r>
    </w:p>
    <w:p w:rsidR="000E735C" w:rsidRPr="000E735C" w:rsidRDefault="000E735C" w:rsidP="00257EA4">
      <w:pPr>
        <w:pStyle w:val="Odstavecseseznamem"/>
        <w:numPr>
          <w:ilvl w:val="0"/>
          <w:numId w:val="7"/>
        </w:numPr>
        <w:rPr>
          <w:color w:val="FF0000"/>
        </w:rPr>
      </w:pPr>
      <w:r w:rsidRPr="000E735C">
        <w:rPr>
          <w:color w:val="FF0000"/>
        </w:rPr>
        <w:t>Statistické třídění – pouze prohlížení</w:t>
      </w:r>
    </w:p>
    <w:p w:rsidR="001F5A03" w:rsidRPr="00257EA4" w:rsidRDefault="00D8434D" w:rsidP="00257EA4">
      <w:pPr>
        <w:rPr>
          <w:b/>
          <w:u w:val="single"/>
        </w:rPr>
      </w:pPr>
      <w:r w:rsidRPr="00257EA4">
        <w:rPr>
          <w:b/>
          <w:u w:val="single"/>
        </w:rPr>
        <w:t>D</w:t>
      </w:r>
      <w:r w:rsidR="001F5A03" w:rsidRPr="00257EA4">
        <w:rPr>
          <w:b/>
          <w:u w:val="single"/>
        </w:rPr>
        <w:t>louhodobý majetek</w:t>
      </w:r>
    </w:p>
    <w:p w:rsidR="00B4635E" w:rsidRDefault="008D11DC" w:rsidP="00257EA4">
      <w:pPr>
        <w:pStyle w:val="Odstavecseseznamem"/>
        <w:ind w:left="0"/>
      </w:pPr>
      <w:r>
        <w:t>Pro garanta byl vytvořen v</w:t>
      </w:r>
      <w:r w:rsidR="00B4635E">
        <w:t xml:space="preserve">lastní formulář </w:t>
      </w:r>
      <w:r w:rsidR="00CF63C3">
        <w:t>–</w:t>
      </w:r>
      <w:r w:rsidR="00B4635E">
        <w:t xml:space="preserve"> </w:t>
      </w:r>
      <w:r w:rsidR="00CF63C3">
        <w:t>„</w:t>
      </w:r>
      <w:r w:rsidR="00B4635E" w:rsidRPr="00B4635E">
        <w:t>FNOL:</w:t>
      </w:r>
      <w:r w:rsidR="00B4635E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B4635E" w:rsidRPr="00B4635E">
        <w:t xml:space="preserve">Majetek dlouhodobý </w:t>
      </w:r>
      <w:r>
        <w:t>–</w:t>
      </w:r>
      <w:r w:rsidR="00B4635E" w:rsidRPr="00B4635E">
        <w:t xml:space="preserve"> Garant</w:t>
      </w:r>
      <w:r w:rsidR="00CF63C3">
        <w:t>“</w:t>
      </w:r>
      <w:r>
        <w:t xml:space="preserve"> a speciální formulář karty </w:t>
      </w:r>
      <w:r w:rsidR="00CF63C3">
        <w:t>„</w:t>
      </w:r>
      <w:r>
        <w:t>FNOL: Karta majetku dlouhodobého CZ – garant</w:t>
      </w:r>
      <w:r w:rsidR="00CF63C3">
        <w:t>“</w:t>
      </w:r>
    </w:p>
    <w:p w:rsidR="008D11DC" w:rsidRDefault="008D11DC" w:rsidP="008D11DC">
      <w:pPr>
        <w:pStyle w:val="Odstavecseseznamem"/>
        <w:ind w:left="0"/>
      </w:pPr>
      <w:r>
        <w:rPr>
          <w:noProof/>
          <w:lang w:eastAsia="cs-CZ"/>
        </w:rPr>
        <w:drawing>
          <wp:inline distT="0" distB="0" distL="0" distR="0">
            <wp:extent cx="4905375" cy="571500"/>
            <wp:effectExtent l="0" t="0" r="9525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1DC" w:rsidRDefault="008D11DC" w:rsidP="008D11DC">
      <w:pPr>
        <w:pStyle w:val="Odstavecseseznamem"/>
        <w:ind w:left="0"/>
      </w:pPr>
    </w:p>
    <w:p w:rsidR="008D11DC" w:rsidRDefault="008D11DC" w:rsidP="008D11DC">
      <w:pPr>
        <w:pStyle w:val="Odstavecseseznamem"/>
        <w:ind w:left="0"/>
      </w:pPr>
      <w:r>
        <w:rPr>
          <w:noProof/>
          <w:lang w:eastAsia="cs-CZ"/>
        </w:rPr>
        <w:drawing>
          <wp:inline distT="0" distB="0" distL="0" distR="0">
            <wp:extent cx="3143250" cy="666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1DC" w:rsidRDefault="008D11DC" w:rsidP="008D11DC">
      <w:pPr>
        <w:pStyle w:val="Odstavecseseznamem"/>
        <w:ind w:left="0"/>
      </w:pPr>
    </w:p>
    <w:p w:rsidR="00EB756C" w:rsidRDefault="008D11DC" w:rsidP="00257EA4">
      <w:pPr>
        <w:pStyle w:val="Odstavecseseznamem"/>
        <w:ind w:left="0"/>
      </w:pPr>
      <w:r>
        <w:t>Garant v</w:t>
      </w:r>
      <w:r w:rsidR="001F5A03">
        <w:t xml:space="preserve">idí pouze </w:t>
      </w:r>
      <w:r>
        <w:t xml:space="preserve">karty </w:t>
      </w:r>
      <w:r w:rsidR="001F5A03">
        <w:t xml:space="preserve">ve stavu evidováno a </w:t>
      </w:r>
      <w:proofErr w:type="spellStart"/>
      <w:r w:rsidR="001F5A03">
        <w:t>odevidováno</w:t>
      </w:r>
      <w:proofErr w:type="spellEnd"/>
      <w:r w:rsidR="001F5A03">
        <w:t xml:space="preserve"> </w:t>
      </w:r>
    </w:p>
    <w:p w:rsidR="008D11DC" w:rsidRDefault="008D11DC" w:rsidP="008D11DC">
      <w:pPr>
        <w:pStyle w:val="Odstavecseseznamem"/>
        <w:ind w:left="0"/>
      </w:pPr>
      <w:r>
        <w:rPr>
          <w:noProof/>
          <w:lang w:eastAsia="cs-CZ"/>
        </w:rPr>
        <w:drawing>
          <wp:inline distT="0" distB="0" distL="0" distR="0">
            <wp:extent cx="5760720" cy="83629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EA4" w:rsidRDefault="00257EA4" w:rsidP="00257EA4">
      <w:pPr>
        <w:pStyle w:val="Odstavecseseznamem"/>
        <w:ind w:left="0"/>
      </w:pPr>
    </w:p>
    <w:p w:rsidR="008E3C9A" w:rsidRDefault="008E3C9A" w:rsidP="00257EA4">
      <w:pPr>
        <w:pStyle w:val="Odstavecseseznamem"/>
        <w:ind w:left="0"/>
      </w:pPr>
      <w:r>
        <w:t>Na formuláři jsou přístupná tato tlačítka:</w:t>
      </w:r>
    </w:p>
    <w:p w:rsidR="008E3C9A" w:rsidRDefault="008E3C9A" w:rsidP="008E3C9A">
      <w:pPr>
        <w:pStyle w:val="Odstavecseseznamem"/>
        <w:ind w:left="0"/>
      </w:pPr>
      <w:r>
        <w:rPr>
          <w:noProof/>
          <w:lang w:eastAsia="cs-CZ"/>
        </w:rPr>
        <w:drawing>
          <wp:inline distT="0" distB="0" distL="0" distR="0">
            <wp:extent cx="1333500" cy="14001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C9A" w:rsidRDefault="008E3C9A" w:rsidP="008E3C9A">
      <w:pPr>
        <w:pStyle w:val="Odstavecseseznamem"/>
        <w:ind w:left="0"/>
      </w:pPr>
      <w:r>
        <w:t>Tlačítko „Zobrazení“ slouží k prohlížení karty majetku a historie karty. Ostatní nabídky pod tímto tlačítkem má garant zakázány přístupovým právem.</w:t>
      </w:r>
    </w:p>
    <w:p w:rsidR="008E3C9A" w:rsidRDefault="008E3C9A" w:rsidP="008E3C9A">
      <w:pPr>
        <w:pStyle w:val="Odstavecseseznamem"/>
        <w:ind w:left="0"/>
      </w:pPr>
      <w:r>
        <w:t>Tlačítko „Evidence“ slouží k zaevidování karty do seznamu karet.</w:t>
      </w:r>
      <w:r w:rsidR="00CF53F3">
        <w:t xml:space="preserve"> Zaevidovaná karta je v seznamu podbarvena žlutě.</w:t>
      </w:r>
    </w:p>
    <w:p w:rsidR="008E3C9A" w:rsidRDefault="008E3C9A" w:rsidP="008E3C9A">
      <w:pPr>
        <w:pStyle w:val="Odstavecseseznamem"/>
        <w:ind w:left="0"/>
      </w:pPr>
      <w:r>
        <w:t>Tlačítko „Evidence s kopií“ slouží k zaevidování karty kopií již zaevidované karty. Při použití kopie musí uživatel důsledně zkontrolovat všechny kopírované údaje a případně je opravit pro nově evidovanou kartu.</w:t>
      </w:r>
    </w:p>
    <w:p w:rsidR="00CF53F3" w:rsidRDefault="00CF53F3" w:rsidP="008E3C9A">
      <w:pPr>
        <w:pStyle w:val="Odstavecseseznamem"/>
        <w:ind w:left="0"/>
      </w:pPr>
      <w:r>
        <w:t xml:space="preserve">Tlačítko „Změna evidovaného“ slouží k dodatečné změně (opravě) již zaevidovaných údajů. Údaje, které může uživatel opravit jsou prosvíceny, pokud je údaj šedý nelze jej editovat. </w:t>
      </w:r>
    </w:p>
    <w:p w:rsidR="00CF53F3" w:rsidRDefault="00CF53F3" w:rsidP="00CF53F3">
      <w:pPr>
        <w:pStyle w:val="Odstavecseseznamem"/>
        <w:ind w:left="0"/>
      </w:pPr>
      <w:r>
        <w:lastRenderedPageBreak/>
        <w:t>Tlačítko „</w:t>
      </w:r>
      <w:proofErr w:type="spellStart"/>
      <w:r>
        <w:t>Odevidování</w:t>
      </w:r>
      <w:proofErr w:type="spellEnd"/>
      <w:r>
        <w:t xml:space="preserve">“ slouží ke zrušení zaevidování karty v seznamu karet. </w:t>
      </w:r>
      <w:proofErr w:type="spellStart"/>
      <w:r>
        <w:t>Odevidované</w:t>
      </w:r>
      <w:proofErr w:type="spellEnd"/>
      <w:r>
        <w:t xml:space="preserve"> karty zůstávají v seznamu ve stavu „</w:t>
      </w:r>
      <w:proofErr w:type="spellStart"/>
      <w:r>
        <w:t>Odevidováno</w:t>
      </w:r>
      <w:proofErr w:type="spellEnd"/>
      <w:r>
        <w:t>“ a jsou podbarveny fialovou barvou.</w:t>
      </w:r>
      <w:r w:rsidR="00A00B2D">
        <w:t xml:space="preserve"> </w:t>
      </w:r>
      <w:proofErr w:type="spellStart"/>
      <w:r w:rsidR="00A00B2D">
        <w:t>Odevidovat</w:t>
      </w:r>
      <w:proofErr w:type="spellEnd"/>
      <w:r w:rsidR="00A00B2D">
        <w:t xml:space="preserve"> kartu může garant pouze v případě, že není vytištěn zařazovací protokol.</w:t>
      </w:r>
    </w:p>
    <w:p w:rsidR="00CF53F3" w:rsidRDefault="00CF53F3" w:rsidP="008E3C9A">
      <w:pPr>
        <w:pStyle w:val="Odstavecseseznamem"/>
        <w:ind w:left="0"/>
      </w:pPr>
    </w:p>
    <w:p w:rsidR="00EB756C" w:rsidRDefault="00EB756C" w:rsidP="008D11DC">
      <w:r w:rsidRPr="00635A6A">
        <w:rPr>
          <w:b/>
          <w:sz w:val="24"/>
          <w:szCs w:val="24"/>
          <w:u w:val="single"/>
        </w:rPr>
        <w:t>Evidence nové karty majetku dlouhodobéh</w:t>
      </w:r>
      <w:r>
        <w:rPr>
          <w:b/>
          <w:sz w:val="24"/>
          <w:szCs w:val="24"/>
          <w:u w:val="single"/>
        </w:rPr>
        <w:t>o garantem</w:t>
      </w:r>
    </w:p>
    <w:p w:rsidR="00EB756C" w:rsidRDefault="00EB756C" w:rsidP="008D11DC">
      <w:r>
        <w:t>Ve FNOL bude karty majetku evidovat do systému garant za jednotlivé oblasti.</w:t>
      </w:r>
    </w:p>
    <w:p w:rsidR="00EB756C" w:rsidRPr="00C05379" w:rsidRDefault="00EB756C" w:rsidP="00C05379">
      <w:pPr>
        <w:rPr>
          <w:b/>
        </w:rPr>
      </w:pPr>
      <w:r w:rsidRPr="00C05379">
        <w:rPr>
          <w:b/>
        </w:rPr>
        <w:t>Zaevidování karty garantem</w:t>
      </w:r>
    </w:p>
    <w:p w:rsidR="00EB756C" w:rsidRDefault="00EB756C" w:rsidP="008D11DC">
      <w:r>
        <w:t>Garant zvolí na formuláři dlouhodobého majetku tlačítko „Evidence“, poté se mu zpřístupní nastavení změny dlouhodobého majetku</w:t>
      </w:r>
      <w:r w:rsidR="00C05379">
        <w:t>. G</w:t>
      </w:r>
      <w:r>
        <w:t>arant zvolí datum evidence</w:t>
      </w:r>
      <w:r w:rsidR="00C05379">
        <w:t xml:space="preserve"> a vybere</w:t>
      </w:r>
      <w:r>
        <w:t xml:space="preserve"> druh změny z číselníku. V číselníku je evidován pouze jeden druh změny = </w:t>
      </w:r>
      <w:r w:rsidRPr="00860B51">
        <w:t>Úplná evidence bez zaúčtování</w:t>
      </w:r>
      <w:r>
        <w:t>. Při dalším výběru je již druh změny předdefinován. Po</w:t>
      </w:r>
      <w:r w:rsidR="00C05379">
        <w:t xml:space="preserve"> stisku tlačítka „OK“ </w:t>
      </w:r>
      <w:r>
        <w:t>se otevře karta majetku k evidenci.</w:t>
      </w:r>
      <w:r w:rsidR="00C05379">
        <w:t xml:space="preserve"> Garant vyplní údaje na jednotlivých záložkách.</w:t>
      </w:r>
    </w:p>
    <w:p w:rsidR="00EB756C" w:rsidRDefault="00EB756C" w:rsidP="00951A49">
      <w:pPr>
        <w:ind w:firstLine="708"/>
      </w:pPr>
      <w:r w:rsidRPr="00C05379">
        <w:rPr>
          <w:b/>
        </w:rPr>
        <w:t>Záložka Evidenční údaje</w:t>
      </w:r>
      <w:r>
        <w:t>:</w:t>
      </w:r>
    </w:p>
    <w:p w:rsidR="00EB756C" w:rsidRDefault="00EB756C" w:rsidP="008D11DC">
      <w:r>
        <w:rPr>
          <w:noProof/>
          <w:lang w:eastAsia="cs-CZ"/>
        </w:rPr>
        <w:drawing>
          <wp:inline distT="0" distB="0" distL="0" distR="0">
            <wp:extent cx="5760720" cy="3015615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56C" w:rsidRDefault="00EB756C" w:rsidP="008D11DC">
      <w:pPr>
        <w:pStyle w:val="Odstavecseseznamem"/>
        <w:numPr>
          <w:ilvl w:val="0"/>
          <w:numId w:val="5"/>
        </w:numPr>
      </w:pPr>
      <w:r>
        <w:t>Název majetku – garant vyplní název majetku, zvyklostí ve FNOL je vyplnění názvu velkými písmeny</w:t>
      </w:r>
    </w:p>
    <w:p w:rsidR="00EB756C" w:rsidRDefault="00EB756C" w:rsidP="008D11DC">
      <w:pPr>
        <w:pStyle w:val="Odstavecseseznamem"/>
        <w:numPr>
          <w:ilvl w:val="0"/>
          <w:numId w:val="5"/>
        </w:numPr>
      </w:pPr>
      <w:r>
        <w:t xml:space="preserve">Číslo majetku – je přiřazeno </w:t>
      </w:r>
      <w:r w:rsidR="00C05379">
        <w:t xml:space="preserve">automaticky generátorem </w:t>
      </w:r>
      <w:r>
        <w:t>čís</w:t>
      </w:r>
      <w:r w:rsidR="00C05379">
        <w:t>e</w:t>
      </w:r>
      <w:r>
        <w:t>l</w:t>
      </w:r>
    </w:p>
    <w:p w:rsidR="00EB756C" w:rsidRDefault="00EB756C" w:rsidP="008D11DC">
      <w:pPr>
        <w:pStyle w:val="Odstavecseseznamem"/>
        <w:numPr>
          <w:ilvl w:val="0"/>
          <w:numId w:val="5"/>
        </w:numPr>
      </w:pPr>
      <w:r>
        <w:t>Úplné zatřídění FNOL – garant vybere příslušné zatřídění z číselníku</w:t>
      </w:r>
    </w:p>
    <w:p w:rsidR="00EB756C" w:rsidRDefault="00EB756C" w:rsidP="008D11DC">
      <w:pPr>
        <w:pStyle w:val="Odstavecseseznamem"/>
        <w:numPr>
          <w:ilvl w:val="0"/>
          <w:numId w:val="5"/>
        </w:numPr>
      </w:pPr>
      <w:r>
        <w:t>Inventární úsek – garant vybere z číselníku</w:t>
      </w:r>
    </w:p>
    <w:p w:rsidR="00EB756C" w:rsidRDefault="00EB756C" w:rsidP="008D11DC">
      <w:pPr>
        <w:pStyle w:val="Odstavecseseznamem"/>
        <w:numPr>
          <w:ilvl w:val="0"/>
          <w:numId w:val="5"/>
        </w:numPr>
      </w:pPr>
      <w:r>
        <w:t>Inventární pracovník – dotáhne se automaticky do karty po zaevidování inventárního úseku</w:t>
      </w:r>
    </w:p>
    <w:p w:rsidR="00EB756C" w:rsidRDefault="00EB756C" w:rsidP="008D11DC">
      <w:pPr>
        <w:pStyle w:val="Odstavecseseznamem"/>
        <w:numPr>
          <w:ilvl w:val="0"/>
          <w:numId w:val="5"/>
        </w:numPr>
      </w:pPr>
      <w:r>
        <w:t>Středisko – dotáhne se automaticky do karty po zaevidování inventárního úseku</w:t>
      </w:r>
    </w:p>
    <w:p w:rsidR="00EB756C" w:rsidRDefault="00EB756C" w:rsidP="008D11DC">
      <w:pPr>
        <w:pStyle w:val="Odstavecseseznamem"/>
        <w:numPr>
          <w:ilvl w:val="0"/>
          <w:numId w:val="5"/>
        </w:numPr>
      </w:pPr>
      <w:proofErr w:type="spellStart"/>
      <w:r>
        <w:t>Evid.středisko</w:t>
      </w:r>
      <w:proofErr w:type="spellEnd"/>
      <w:r>
        <w:t xml:space="preserve"> – dotáhne se automaticky do karty po zaevidování inventárního úseku</w:t>
      </w:r>
    </w:p>
    <w:p w:rsidR="00EB756C" w:rsidRDefault="00EB756C" w:rsidP="008D11DC">
      <w:pPr>
        <w:pStyle w:val="Odstavecseseznamem"/>
        <w:numPr>
          <w:ilvl w:val="0"/>
          <w:numId w:val="5"/>
        </w:numPr>
      </w:pPr>
      <w:r>
        <w:t>Statistické třídění – garant vybere z číselníku, automaticky se doplní do karty číslo řádku</w:t>
      </w:r>
    </w:p>
    <w:p w:rsidR="00EB756C" w:rsidRDefault="00EB756C" w:rsidP="008D11DC">
      <w:pPr>
        <w:pStyle w:val="Odstavecseseznamem"/>
        <w:numPr>
          <w:ilvl w:val="0"/>
          <w:numId w:val="5"/>
        </w:numPr>
      </w:pPr>
      <w:r>
        <w:t>Vlastní třídění – garant vybere z</w:t>
      </w:r>
      <w:r w:rsidR="00C05379">
        <w:t> </w:t>
      </w:r>
      <w:r>
        <w:t>číselníku</w:t>
      </w:r>
      <w:r w:rsidR="00C05379">
        <w:t>. Na základě přiřazeného vlastního třídění je na kartě prováděna kontrola povinných technických údajů.</w:t>
      </w:r>
      <w:r w:rsidR="008E3C9A">
        <w:t xml:space="preserve"> Pokud není vlastní třídění vyplněno, je </w:t>
      </w:r>
      <w:r w:rsidR="001D7FB5">
        <w:t xml:space="preserve">před tiskem zařazovacího protokolu </w:t>
      </w:r>
      <w:r w:rsidR="008E3C9A">
        <w:t>uživatel upozorněn, že jej musí vyplnit.</w:t>
      </w:r>
    </w:p>
    <w:p w:rsidR="008E3C9A" w:rsidRDefault="008E3C9A" w:rsidP="008E3C9A">
      <w:pPr>
        <w:pStyle w:val="Odstavecseseznamem"/>
        <w:ind w:left="708"/>
      </w:pPr>
      <w:r>
        <w:rPr>
          <w:noProof/>
          <w:lang w:eastAsia="cs-CZ"/>
        </w:rPr>
        <w:lastRenderedPageBreak/>
        <w:drawing>
          <wp:inline distT="0" distB="0" distL="0" distR="0">
            <wp:extent cx="5705475" cy="971550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379" w:rsidRDefault="00C05379" w:rsidP="008D11DC">
      <w:pPr>
        <w:pStyle w:val="Odstavecseseznamem"/>
        <w:numPr>
          <w:ilvl w:val="0"/>
          <w:numId w:val="5"/>
        </w:numPr>
      </w:pPr>
      <w:r>
        <w:t>Poznámka – je evidována na nové záložce, jedná se o textovou poznámku a uživatel ji zaeviduje, pokud to považuje za nutné</w:t>
      </w:r>
    </w:p>
    <w:p w:rsidR="00EB756C" w:rsidRDefault="00EB756C" w:rsidP="008D11DC">
      <w:pPr>
        <w:ind w:left="360"/>
      </w:pPr>
      <w:r>
        <w:t>Po vyplnění záložky přeskočí garant na záložku Technické údaje při evidenci stroje/přístroje nebo na záložku Budovy a pozemky při evidenci budovy či pozemku.</w:t>
      </w:r>
    </w:p>
    <w:p w:rsidR="00EB756C" w:rsidRDefault="00EB756C" w:rsidP="00951A49">
      <w:pPr>
        <w:ind w:firstLine="708"/>
      </w:pPr>
      <w:r w:rsidRPr="00C05379">
        <w:rPr>
          <w:b/>
        </w:rPr>
        <w:t>Záložka Technické údaje</w:t>
      </w:r>
      <w:r>
        <w:t xml:space="preserve"> slouží k evidenci údajů potřebných pro technickou specifikaci karty.</w:t>
      </w:r>
    </w:p>
    <w:p w:rsidR="00EB756C" w:rsidRDefault="00EB756C" w:rsidP="008D11DC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60720" cy="2329180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35C" w:rsidRDefault="000E735C" w:rsidP="000E735C">
      <w:pPr>
        <w:ind w:left="708"/>
      </w:pPr>
      <w:r w:rsidRPr="00C05379">
        <w:rPr>
          <w:b/>
        </w:rPr>
        <w:t>Záložka Budovy a pozemky</w:t>
      </w:r>
      <w:r>
        <w:t xml:space="preserve"> slouží k evidenci podrobných údajů u budovy nebo pozemku, uživatel vyplňuje jednotlivé údaje při zařazení karty dle údajů, které má k dispozici. Jedná se zejména o údaje, které slouží jako podklad pro přiznání k dani z nemovitosti.</w:t>
      </w:r>
    </w:p>
    <w:p w:rsidR="000E735C" w:rsidRDefault="000E735C" w:rsidP="000E735C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60720" cy="2089785"/>
            <wp:effectExtent l="0" t="0" r="0" b="5715"/>
            <wp:docPr id="19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35C" w:rsidRPr="000E735C" w:rsidRDefault="00EB756C" w:rsidP="000E735C">
      <w:pPr>
        <w:ind w:left="708"/>
        <w:rPr>
          <w:color w:val="000000" w:themeColor="text1"/>
        </w:rPr>
      </w:pPr>
      <w:r>
        <w:t xml:space="preserve">Evidenci </w:t>
      </w:r>
      <w:r w:rsidRPr="00C05379">
        <w:rPr>
          <w:b/>
        </w:rPr>
        <w:t>umístění</w:t>
      </w:r>
      <w:r>
        <w:t xml:space="preserve"> </w:t>
      </w:r>
      <w:r w:rsidR="000E735C" w:rsidRPr="000E735C">
        <w:rPr>
          <w:b/>
          <w:color w:val="FF0000"/>
        </w:rPr>
        <w:t>základního přístroje</w:t>
      </w:r>
      <w:r w:rsidR="000E735C">
        <w:t xml:space="preserve"> </w:t>
      </w:r>
      <w:r>
        <w:t>provede garant pomocí tlačítk</w:t>
      </w:r>
      <w:r w:rsidR="000E735C">
        <w:t>a</w:t>
      </w:r>
      <w:r>
        <w:t xml:space="preserve"> Umístění v pravém </w:t>
      </w:r>
      <w:r w:rsidRPr="000E735C">
        <w:rPr>
          <w:color w:val="000000" w:themeColor="text1"/>
        </w:rPr>
        <w:t>dolním rohu karty majetku.</w:t>
      </w:r>
      <w:r w:rsidR="000E735C" w:rsidRPr="000E735C">
        <w:rPr>
          <w:color w:val="000000" w:themeColor="text1"/>
        </w:rPr>
        <w:t xml:space="preserve"> </w:t>
      </w:r>
      <w:r w:rsidR="000E735C" w:rsidRPr="000E735C">
        <w:rPr>
          <w:color w:val="000000" w:themeColor="text1"/>
        </w:rPr>
        <w:br/>
        <w:t xml:space="preserve">Evidenci </w:t>
      </w:r>
      <w:r w:rsidR="000E735C" w:rsidRPr="000E735C">
        <w:rPr>
          <w:b/>
          <w:color w:val="000000" w:themeColor="text1"/>
        </w:rPr>
        <w:t xml:space="preserve">příslušenství </w:t>
      </w:r>
      <w:r w:rsidR="000E735C" w:rsidRPr="000E735C">
        <w:rPr>
          <w:color w:val="000000" w:themeColor="text1"/>
        </w:rPr>
        <w:t>provede garant pomocí tlačítka Příslušenství v pravém dolním rohu karty majetku.</w:t>
      </w:r>
    </w:p>
    <w:p w:rsidR="00EB756C" w:rsidRDefault="00EB756C" w:rsidP="00951A49">
      <w:pPr>
        <w:ind w:left="708"/>
      </w:pPr>
    </w:p>
    <w:p w:rsidR="00EB756C" w:rsidRDefault="00EB756C" w:rsidP="008D11DC">
      <w:pPr>
        <w:ind w:left="360"/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3243580"/>
            <wp:effectExtent l="0" t="0" r="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F1A" w:rsidRDefault="00EB756C" w:rsidP="000E735C">
      <w:pPr>
        <w:ind w:left="360"/>
        <w:jc w:val="both"/>
        <w:rPr>
          <w:color w:val="FF0000"/>
        </w:rPr>
      </w:pPr>
      <w:r>
        <w:t xml:space="preserve">Po zaevidování příslušenství jsou z hlavní karty </w:t>
      </w:r>
      <w:r w:rsidR="008162FA">
        <w:t xml:space="preserve">do příslušenství </w:t>
      </w:r>
      <w:r>
        <w:t>přeneseny údaje, které jsou shodné pro příslušenství a kartu</w:t>
      </w:r>
      <w:r w:rsidR="000E735C">
        <w:t>.</w:t>
      </w:r>
      <w:r>
        <w:t xml:space="preserve"> </w:t>
      </w:r>
      <w:r w:rsidR="000E735C" w:rsidRPr="00492050">
        <w:rPr>
          <w:color w:val="FF0000"/>
        </w:rPr>
        <w:t xml:space="preserve">Jedná se zejména o údaje </w:t>
      </w:r>
      <w:r w:rsidR="00492050" w:rsidRPr="00492050">
        <w:rPr>
          <w:color w:val="FF0000"/>
        </w:rPr>
        <w:t>uvedení do provozu, garance, dodavatel, výrobce, servis, umístění atd</w:t>
      </w:r>
      <w:r w:rsidR="00492050">
        <w:t xml:space="preserve">. </w:t>
      </w:r>
      <w:r w:rsidR="000E735C">
        <w:t>Ú</w:t>
      </w:r>
      <w:r>
        <w:t>daj</w:t>
      </w:r>
      <w:r w:rsidR="000E735C">
        <w:t>e</w:t>
      </w:r>
      <w:r w:rsidR="00492050">
        <w:t xml:space="preserve"> </w:t>
      </w:r>
      <w:r>
        <w:t>výrobní číslo</w:t>
      </w:r>
      <w:r w:rsidR="000E735C">
        <w:t>,</w:t>
      </w:r>
      <w:r>
        <w:t xml:space="preserve"> typ</w:t>
      </w:r>
      <w:r w:rsidR="000E735C">
        <w:t xml:space="preserve">, </w:t>
      </w:r>
      <w:r w:rsidR="000E735C" w:rsidRPr="000E735C">
        <w:rPr>
          <w:color w:val="FF0000"/>
        </w:rPr>
        <w:t>kontrolní činnosti, třída</w:t>
      </w:r>
      <w:r w:rsidRPr="000E735C">
        <w:rPr>
          <w:color w:val="FF0000"/>
        </w:rPr>
        <w:t xml:space="preserve"> </w:t>
      </w:r>
      <w:r w:rsidR="000E735C" w:rsidRPr="000E735C">
        <w:rPr>
          <w:color w:val="FF0000"/>
        </w:rPr>
        <w:t>Z</w:t>
      </w:r>
      <w:r w:rsidR="00492050">
        <w:rPr>
          <w:color w:val="FF0000"/>
        </w:rPr>
        <w:t>P EFA</w:t>
      </w:r>
      <w:r w:rsidR="000E735C" w:rsidRPr="000E735C">
        <w:rPr>
          <w:color w:val="FF0000"/>
        </w:rPr>
        <w:t xml:space="preserve">, </w:t>
      </w:r>
      <w:r w:rsidR="00492050">
        <w:rPr>
          <w:color w:val="FF0000"/>
        </w:rPr>
        <w:t>el.</w:t>
      </w:r>
      <w:r w:rsidR="002B05E9">
        <w:rPr>
          <w:color w:val="FF0000"/>
        </w:rPr>
        <w:t xml:space="preserve"> </w:t>
      </w:r>
      <w:proofErr w:type="gramStart"/>
      <w:r w:rsidR="000E735C" w:rsidRPr="000E735C">
        <w:rPr>
          <w:color w:val="FF0000"/>
        </w:rPr>
        <w:t>napětí</w:t>
      </w:r>
      <w:proofErr w:type="gramEnd"/>
      <w:r w:rsidR="000E735C" w:rsidRPr="000E735C">
        <w:rPr>
          <w:color w:val="FF0000"/>
        </w:rPr>
        <w:t xml:space="preserve">, </w:t>
      </w:r>
      <w:r w:rsidR="00492050">
        <w:rPr>
          <w:color w:val="FF0000"/>
        </w:rPr>
        <w:t>el.</w:t>
      </w:r>
      <w:r w:rsidR="002B05E9">
        <w:rPr>
          <w:color w:val="FF0000"/>
        </w:rPr>
        <w:t xml:space="preserve"> </w:t>
      </w:r>
      <w:r w:rsidR="000E735C" w:rsidRPr="000E735C">
        <w:rPr>
          <w:color w:val="FF0000"/>
        </w:rPr>
        <w:t>příkon</w:t>
      </w:r>
      <w:r w:rsidR="008162FA">
        <w:rPr>
          <w:color w:val="FF0000"/>
        </w:rPr>
        <w:t>,</w:t>
      </w:r>
      <w:r w:rsidR="000E735C" w:rsidRPr="000E735C">
        <w:rPr>
          <w:color w:val="FF0000"/>
        </w:rPr>
        <w:t xml:space="preserve"> </w:t>
      </w:r>
      <w:r w:rsidR="00492050">
        <w:rPr>
          <w:color w:val="FF0000"/>
        </w:rPr>
        <w:t>výška</w:t>
      </w:r>
      <w:r w:rsidR="002B05E9">
        <w:rPr>
          <w:color w:val="FF0000"/>
        </w:rPr>
        <w:t>, šířka</w:t>
      </w:r>
      <w:r w:rsidR="00492050">
        <w:rPr>
          <w:color w:val="FF0000"/>
        </w:rPr>
        <w:t xml:space="preserve"> </w:t>
      </w:r>
      <w:r w:rsidR="000E735C" w:rsidRPr="000E735C">
        <w:rPr>
          <w:color w:val="FF0000"/>
        </w:rPr>
        <w:t>a</w:t>
      </w:r>
      <w:r w:rsidR="002B05E9">
        <w:rPr>
          <w:color w:val="FF0000"/>
        </w:rPr>
        <w:t xml:space="preserve"> další</w:t>
      </w:r>
      <w:r w:rsidR="000E735C">
        <w:t xml:space="preserve"> </w:t>
      </w:r>
      <w:r>
        <w:t xml:space="preserve">musí garant </w:t>
      </w:r>
      <w:r w:rsidR="00492050" w:rsidRPr="00492050">
        <w:rPr>
          <w:color w:val="FF0000"/>
        </w:rPr>
        <w:t>u příslušenství</w:t>
      </w:r>
      <w:r w:rsidR="00492050">
        <w:t xml:space="preserve"> </w:t>
      </w:r>
      <w:r>
        <w:t xml:space="preserve">doplnit. </w:t>
      </w:r>
      <w:r w:rsidR="00492050">
        <w:rPr>
          <w:color w:val="FF0000"/>
        </w:rPr>
        <w:t xml:space="preserve">Tlačítko na formuláři příslušenství „Přenos TU-doplnění“ použijeme, pokud na kartě základního přístroje dodatečně doplníme chybějící údaj, např. </w:t>
      </w:r>
      <w:r w:rsidR="00492050" w:rsidRPr="00492050">
        <w:rPr>
          <w:color w:val="FF0000"/>
        </w:rPr>
        <w:t>uvedení do provozu, garance, dodavatel, výrobce, servis, umístění</w:t>
      </w:r>
      <w:r w:rsidR="00492050">
        <w:rPr>
          <w:color w:val="FF0000"/>
        </w:rPr>
        <w:t xml:space="preserve"> a chceme tento údaj doplnit i do všech příslušenství. Pokud však na některém příslušenství byl tento údaj vyplněn, již se nepřepíše.</w:t>
      </w:r>
      <w:r w:rsidR="008162FA">
        <w:rPr>
          <w:color w:val="FF0000"/>
        </w:rPr>
        <w:t xml:space="preserve"> </w:t>
      </w:r>
      <w:r w:rsidR="00D60F1A">
        <w:rPr>
          <w:color w:val="FF0000"/>
        </w:rPr>
        <w:t xml:space="preserve">Žádný již vyplněný údaj příslušenství nebude tímto tlačítkem přepsán. </w:t>
      </w:r>
      <w:r w:rsidR="00D60F1A" w:rsidRPr="00492050">
        <w:rPr>
          <w:color w:val="FF0000"/>
        </w:rPr>
        <w:t>Proto</w:t>
      </w:r>
      <w:r w:rsidR="00D60F1A">
        <w:rPr>
          <w:color w:val="FF0000"/>
        </w:rPr>
        <w:t xml:space="preserve"> doporučujeme nejdříve kompletně vyplnit základní přístroj a teprve </w:t>
      </w:r>
      <w:r w:rsidR="008162FA">
        <w:rPr>
          <w:color w:val="FF0000"/>
        </w:rPr>
        <w:t xml:space="preserve">potom </w:t>
      </w:r>
      <w:r w:rsidR="00D60F1A">
        <w:rPr>
          <w:color w:val="FF0000"/>
        </w:rPr>
        <w:t>pořizovat příslušenství.</w:t>
      </w:r>
    </w:p>
    <w:p w:rsidR="00EB756C" w:rsidRDefault="00EB756C" w:rsidP="000E735C">
      <w:pPr>
        <w:ind w:left="360"/>
        <w:jc w:val="both"/>
      </w:pPr>
      <w:r>
        <w:t xml:space="preserve">Čárový kód příslušenství je vygenerován automaticky systémem a garant jej nemůže měnit. </w:t>
      </w:r>
    </w:p>
    <w:p w:rsidR="00EB756C" w:rsidRDefault="00EB756C" w:rsidP="008D11DC">
      <w:pPr>
        <w:ind w:left="360"/>
      </w:pPr>
      <w:r w:rsidRPr="00492050">
        <w:rPr>
          <w:color w:val="FF0000"/>
        </w:rPr>
        <w:t xml:space="preserve">Umístění na kartě majetku </w:t>
      </w:r>
      <w:r w:rsidR="00492050" w:rsidRPr="00492050">
        <w:rPr>
          <w:color w:val="FF0000"/>
        </w:rPr>
        <w:t>i u příslušenství může garant měnit tlačítkem Umístění.</w:t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5760720" cy="1059180"/>
            <wp:effectExtent l="0" t="0" r="0" b="762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56C" w:rsidRDefault="00EB756C" w:rsidP="008D11DC">
      <w:pPr>
        <w:ind w:left="360"/>
      </w:pPr>
      <w:r>
        <w:t>Po dokončení evidence údajů karty provede garant uložení karty. Při uložení karty vyjede upozornění, že není vyplněna skupina a podskupina, garant potvrdí, že nechce opravit údaje.</w:t>
      </w:r>
    </w:p>
    <w:p w:rsidR="00EB756C" w:rsidRDefault="00EB756C" w:rsidP="008D11DC">
      <w:pPr>
        <w:ind w:left="360"/>
      </w:pPr>
      <w:r>
        <w:rPr>
          <w:noProof/>
          <w:lang w:eastAsia="cs-CZ"/>
        </w:rPr>
        <w:lastRenderedPageBreak/>
        <w:drawing>
          <wp:inline distT="0" distB="0" distL="0" distR="0">
            <wp:extent cx="3171825" cy="2000250"/>
            <wp:effectExtent l="0" t="0" r="9525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FB5" w:rsidRDefault="001D7FB5" w:rsidP="008E3C9A">
      <w:pPr>
        <w:ind w:firstLine="360"/>
        <w:rPr>
          <w:b/>
        </w:rPr>
      </w:pPr>
    </w:p>
    <w:p w:rsidR="001D7FB5" w:rsidRDefault="001D7FB5" w:rsidP="008E3C9A">
      <w:pPr>
        <w:ind w:firstLine="360"/>
        <w:rPr>
          <w:b/>
        </w:rPr>
      </w:pPr>
    </w:p>
    <w:p w:rsidR="008E3C9A" w:rsidRPr="008E3C9A" w:rsidRDefault="008E3C9A" w:rsidP="008E3C9A">
      <w:pPr>
        <w:ind w:firstLine="360"/>
        <w:rPr>
          <w:b/>
        </w:rPr>
      </w:pPr>
      <w:r w:rsidRPr="008E3C9A">
        <w:rPr>
          <w:b/>
        </w:rPr>
        <w:t>Tisk zařazovacího protokolu</w:t>
      </w:r>
    </w:p>
    <w:p w:rsidR="00EB756C" w:rsidRDefault="00EB756C" w:rsidP="008D11DC">
      <w:pPr>
        <w:ind w:left="360"/>
      </w:pPr>
      <w:r>
        <w:t xml:space="preserve">Po uložení karty provede garant tisk zařazovacího protokolu pomocí tlačítka „Tisk“ na </w:t>
      </w:r>
      <w:r w:rsidR="001D7FB5">
        <w:t xml:space="preserve">Kartě majetku -&gt; </w:t>
      </w:r>
      <w:r>
        <w:t>zálož</w:t>
      </w:r>
      <w:r w:rsidR="001D7FB5">
        <w:t>ka</w:t>
      </w:r>
      <w:r>
        <w:t xml:space="preserve"> Evidenční údaje. </w:t>
      </w:r>
    </w:p>
    <w:p w:rsidR="00EB756C" w:rsidRDefault="00EB756C" w:rsidP="008D11DC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60720" cy="1377950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FB5" w:rsidRDefault="00EB756C" w:rsidP="008D11DC">
      <w:pPr>
        <w:ind w:left="360"/>
      </w:pPr>
      <w:r>
        <w:t xml:space="preserve">Zařazovací protokol se v seznamu tiskových výstupů jmenuje </w:t>
      </w:r>
      <w:r w:rsidRPr="008E3C9A">
        <w:rPr>
          <w:b/>
        </w:rPr>
        <w:t>FNOL: Zápis o převzetí DM</w:t>
      </w:r>
      <w:r>
        <w:t xml:space="preserve">. Před tiskem protokolu je provedena kontrola, zda jsou vyplněny všechny povinné údaje, které jsou definovány v doplňkové konfiguraci majetku u vlastního třídění. </w:t>
      </w:r>
    </w:p>
    <w:p w:rsidR="00EB756C" w:rsidRDefault="00EB756C" w:rsidP="008D11DC">
      <w:pPr>
        <w:ind w:left="360"/>
      </w:pPr>
      <w:r>
        <w:t>Pokud chybí povinný údaj, je vypsán protokol, který údaj chybí.</w:t>
      </w:r>
      <w:r w:rsidR="008E3C9A">
        <w:t xml:space="preserve"> Uživatel jej musí doplnit pomocí tlačítka „Změna evidovaného“.</w:t>
      </w:r>
      <w:r w:rsidR="00CF53F3">
        <w:t xml:space="preserve"> </w:t>
      </w:r>
    </w:p>
    <w:p w:rsidR="00EB756C" w:rsidRDefault="00EB756C" w:rsidP="008D11DC">
      <w:pPr>
        <w:ind w:left="360"/>
      </w:pPr>
      <w:r>
        <w:t xml:space="preserve">Př. </w:t>
      </w:r>
      <w:r w:rsidR="00CF53F3">
        <w:t>Hlášení chyb před tiskem p</w:t>
      </w:r>
      <w:r>
        <w:t>rotokolu</w:t>
      </w:r>
      <w:r w:rsidR="00CF53F3">
        <w:t xml:space="preserve"> pro základní kartu</w:t>
      </w:r>
      <w:r>
        <w:t>:</w:t>
      </w:r>
    </w:p>
    <w:p w:rsidR="00EB756C" w:rsidRDefault="00EB756C" w:rsidP="008D11DC">
      <w:pPr>
        <w:ind w:left="360"/>
      </w:pPr>
      <w:r>
        <w:lastRenderedPageBreak/>
        <w:t xml:space="preserve"> </w:t>
      </w:r>
      <w:r>
        <w:rPr>
          <w:noProof/>
          <w:lang w:eastAsia="cs-CZ"/>
        </w:rPr>
        <w:drawing>
          <wp:inline distT="0" distB="0" distL="0" distR="0">
            <wp:extent cx="5133975" cy="2552700"/>
            <wp:effectExtent l="0" t="0" r="952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3F3" w:rsidRDefault="00CF53F3" w:rsidP="00CF53F3">
      <w:pPr>
        <w:ind w:left="360"/>
      </w:pPr>
      <w:r>
        <w:t>Př. Hlášení chyb před tiskem protokolu pro příslušenství:</w:t>
      </w:r>
    </w:p>
    <w:p w:rsidR="00EB756C" w:rsidRDefault="00EB756C" w:rsidP="008D11DC">
      <w:pPr>
        <w:ind w:left="360"/>
      </w:pPr>
      <w:r>
        <w:t>Před tiskem zařazovacího protokolu jsou také zkontrolovány povinné technické údaje příslušenství, pokud je v evidenci chyba, je vypsána v protokolu.</w:t>
      </w:r>
    </w:p>
    <w:p w:rsidR="00EB756C" w:rsidRDefault="00EB756C" w:rsidP="008D11DC">
      <w:pPr>
        <w:ind w:left="360"/>
      </w:pPr>
      <w:r>
        <w:rPr>
          <w:noProof/>
          <w:lang w:eastAsia="cs-CZ"/>
        </w:rPr>
        <w:drawing>
          <wp:inline distT="0" distB="0" distL="0" distR="0">
            <wp:extent cx="5105400" cy="2085975"/>
            <wp:effectExtent l="0" t="0" r="0" b="952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56C" w:rsidRDefault="00EB756C" w:rsidP="008D11DC">
      <w:pPr>
        <w:ind w:left="360"/>
      </w:pPr>
      <w:r>
        <w:t xml:space="preserve">Garant musí chyby z karty odstranit tak, že zvolí </w:t>
      </w:r>
      <w:r w:rsidR="00CF63C3">
        <w:t>tlačítko</w:t>
      </w:r>
      <w:r>
        <w:t xml:space="preserve"> </w:t>
      </w:r>
      <w:r w:rsidR="00CF63C3">
        <w:t>„</w:t>
      </w:r>
      <w:r>
        <w:t>Změna evidovaného</w:t>
      </w:r>
      <w:r w:rsidR="00CF63C3">
        <w:t>“ a vybere druh změny „Popisné údaje“</w:t>
      </w:r>
      <w:r>
        <w:t xml:space="preserve"> a provede doplnění údajů. Jakmile jsou chyby na kartě odstraněny, je možné provést tisk protokolu.</w:t>
      </w:r>
    </w:p>
    <w:p w:rsidR="00EB756C" w:rsidRDefault="00EB756C" w:rsidP="00CF63C3">
      <w:r>
        <w:rPr>
          <w:noProof/>
          <w:lang w:eastAsia="cs-CZ"/>
        </w:rPr>
        <w:lastRenderedPageBreak/>
        <w:drawing>
          <wp:inline distT="0" distB="0" distL="0" distR="0">
            <wp:extent cx="5760720" cy="4190365"/>
            <wp:effectExtent l="0" t="0" r="0" b="635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56C" w:rsidRDefault="00EB756C" w:rsidP="008D11DC">
      <w:pPr>
        <w:ind w:firstLine="360"/>
      </w:pPr>
      <w:r>
        <w:t>Po vytištění protokolu je změněn stav tisku na „Vytištěn“</w:t>
      </w:r>
    </w:p>
    <w:p w:rsidR="00EB756C" w:rsidRDefault="00A00B2D" w:rsidP="008D11DC">
      <w:pPr>
        <w:ind w:left="360"/>
      </w:pPr>
      <w:r>
        <w:rPr>
          <w:noProof/>
          <w:lang w:eastAsia="cs-CZ"/>
        </w:rPr>
        <w:drawing>
          <wp:inline distT="0" distB="0" distL="0" distR="0">
            <wp:extent cx="5760720" cy="6864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56C" w:rsidRDefault="00EB756C" w:rsidP="008D11DC">
      <w:pPr>
        <w:ind w:left="360"/>
      </w:pPr>
      <w:r>
        <w:t xml:space="preserve">Po vytištění protokolu již nemůže garant na zaevidované kartě opravovat údaje ani kartu </w:t>
      </w:r>
      <w:proofErr w:type="spellStart"/>
      <w:r>
        <w:t>odevidovat</w:t>
      </w:r>
      <w:proofErr w:type="spellEnd"/>
      <w:r>
        <w:t>. Omezení je nastaveno přístupovými právy. Změnu tisku zařazovacího protokolu může provést pouze majetková účetní</w:t>
      </w:r>
      <w:r w:rsidR="009E3554">
        <w:t xml:space="preserve"> – OMU.</w:t>
      </w:r>
      <w:bookmarkStart w:id="0" w:name="_GoBack"/>
      <w:bookmarkEnd w:id="0"/>
    </w:p>
    <w:p w:rsidR="008603B3" w:rsidRDefault="008603B3" w:rsidP="00CF63C3">
      <w:pPr>
        <w:numPr>
          <w:ilvl w:val="0"/>
          <w:numId w:val="4"/>
        </w:numPr>
        <w:ind w:left="0" w:firstLine="0"/>
        <w:rPr>
          <w:b/>
          <w:sz w:val="24"/>
          <w:szCs w:val="24"/>
          <w:u w:val="single"/>
        </w:rPr>
      </w:pPr>
      <w:r w:rsidRPr="00CF63C3">
        <w:rPr>
          <w:b/>
          <w:sz w:val="24"/>
          <w:szCs w:val="24"/>
          <w:u w:val="single"/>
        </w:rPr>
        <w:t>Inventární pracovník</w:t>
      </w:r>
    </w:p>
    <w:p w:rsidR="00CF63C3" w:rsidRDefault="00CF63C3" w:rsidP="00262FAC">
      <w:pPr>
        <w:pStyle w:val="Odstavecseseznamem"/>
        <w:ind w:left="0"/>
      </w:pPr>
      <w:r w:rsidRPr="00EB756C">
        <w:t>Má přístupné tyto funkce:</w:t>
      </w:r>
    </w:p>
    <w:p w:rsidR="00B4635E" w:rsidRPr="00951A49" w:rsidRDefault="00B4635E" w:rsidP="00262FAC">
      <w:pPr>
        <w:pStyle w:val="Odstavecseseznamem"/>
        <w:ind w:left="0"/>
        <w:rPr>
          <w:b/>
        </w:rPr>
      </w:pPr>
      <w:r w:rsidRPr="00951A49">
        <w:rPr>
          <w:b/>
          <w:u w:val="single"/>
        </w:rPr>
        <w:t>Číselníky – Majetek (společné</w:t>
      </w:r>
      <w:r w:rsidRPr="00951A49">
        <w:rPr>
          <w:b/>
        </w:rPr>
        <w:t>)</w:t>
      </w:r>
    </w:p>
    <w:p w:rsidR="00B4635E" w:rsidRPr="00AA369D" w:rsidRDefault="00B4635E" w:rsidP="00257EA4">
      <w:pPr>
        <w:pStyle w:val="Odstavecseseznamem"/>
        <w:numPr>
          <w:ilvl w:val="0"/>
          <w:numId w:val="7"/>
        </w:numPr>
        <w:rPr>
          <w:color w:val="FF0000"/>
        </w:rPr>
      </w:pPr>
      <w:r>
        <w:t>Inventární úseky – pouze prohlížení</w:t>
      </w:r>
      <w:r w:rsidR="000A31B1">
        <w:t xml:space="preserve"> </w:t>
      </w:r>
      <w:r w:rsidR="00FF37EB">
        <w:br/>
      </w:r>
      <w:r w:rsidR="00B26961">
        <w:rPr>
          <w:color w:val="FF0000"/>
        </w:rPr>
        <w:t>P</w:t>
      </w:r>
      <w:r w:rsidR="009E7A73" w:rsidRPr="00AA369D">
        <w:rPr>
          <w:color w:val="FF0000"/>
        </w:rPr>
        <w:t xml:space="preserve">ro lepší orientaci </w:t>
      </w:r>
      <w:r w:rsidR="00AA369D">
        <w:rPr>
          <w:color w:val="FF0000"/>
        </w:rPr>
        <w:t xml:space="preserve">je vhodné </w:t>
      </w:r>
      <w:r w:rsidR="009E7A73" w:rsidRPr="00AA369D">
        <w:rPr>
          <w:color w:val="FF0000"/>
        </w:rPr>
        <w:t xml:space="preserve">využívat třídění </w:t>
      </w:r>
      <w:r w:rsidR="00AA369D">
        <w:rPr>
          <w:color w:val="FF0000"/>
        </w:rPr>
        <w:t xml:space="preserve">a </w:t>
      </w:r>
      <w:r w:rsidR="009E7A73" w:rsidRPr="00AA369D">
        <w:rPr>
          <w:color w:val="FF0000"/>
        </w:rPr>
        <w:t>sloupce si seřadit dle vlastních potřeb</w:t>
      </w:r>
      <w:r w:rsidR="001D4A86">
        <w:rPr>
          <w:color w:val="FF0000"/>
        </w:rPr>
        <w:t>, je zde možné zjistit inventární pracovníky jednotlivých úseků FNOL i jejich nákladová střediska</w:t>
      </w:r>
      <w:r w:rsidR="00B26961">
        <w:rPr>
          <w:color w:val="FF0000"/>
        </w:rPr>
        <w:t>.</w:t>
      </w:r>
    </w:p>
    <w:p w:rsidR="00AA369D" w:rsidRPr="00AA369D" w:rsidRDefault="00CF63C3" w:rsidP="00AA369D">
      <w:pPr>
        <w:pStyle w:val="Odstavecseseznamem"/>
        <w:numPr>
          <w:ilvl w:val="0"/>
          <w:numId w:val="7"/>
        </w:numPr>
        <w:rPr>
          <w:b/>
          <w:u w:val="single"/>
        </w:rPr>
      </w:pPr>
      <w:r>
        <w:t>Důvody vyřazení majetku – pouze prohlížení</w:t>
      </w:r>
      <w:r w:rsidR="009E7A73">
        <w:t xml:space="preserve"> </w:t>
      </w:r>
    </w:p>
    <w:p w:rsidR="00497B25" w:rsidRDefault="00A777D1" w:rsidP="00485CF1">
      <w:r w:rsidRPr="007A7A72">
        <w:rPr>
          <w:b/>
          <w:u w:val="single"/>
        </w:rPr>
        <w:t>Majetek účetně sledovaný</w:t>
      </w:r>
      <w:r w:rsidR="00485CF1">
        <w:rPr>
          <w:b/>
          <w:u w:val="single"/>
        </w:rPr>
        <w:br/>
      </w:r>
      <w:r w:rsidR="00CF63C3">
        <w:t>Pro inventárního pracovníka byl vytvořen vlastní formulář</w:t>
      </w:r>
      <w:r w:rsidR="00D50FF1">
        <w:t xml:space="preserve"> – „</w:t>
      </w:r>
      <w:r w:rsidR="00B4635E" w:rsidRPr="00B4635E">
        <w:t>FNOL: Majetek účetně sledovaný - Inventární pracovník</w:t>
      </w:r>
      <w:r w:rsidR="00D50FF1">
        <w:t>“</w:t>
      </w:r>
      <w:r w:rsidR="00485CF1">
        <w:t xml:space="preserve">. </w:t>
      </w:r>
      <w:r w:rsidR="00497B25">
        <w:t>Inventární pracovník v</w:t>
      </w:r>
      <w:r w:rsidR="00497B25" w:rsidRPr="00497B25">
        <w:t>idí pouze majetek ve stavu Zařazeno</w:t>
      </w:r>
      <w:r w:rsidR="00497B25">
        <w:t xml:space="preserve"> a Vyřazeno</w:t>
      </w:r>
      <w:r w:rsidR="00262FAC">
        <w:t>.</w:t>
      </w:r>
    </w:p>
    <w:p w:rsidR="00497B25" w:rsidRDefault="00497B25" w:rsidP="00262FAC">
      <w:pPr>
        <w:pStyle w:val="Odstavecseseznamem"/>
        <w:ind w:left="-12"/>
      </w:pPr>
      <w:r>
        <w:lastRenderedPageBreak/>
        <w:tab/>
      </w:r>
      <w:r>
        <w:rPr>
          <w:noProof/>
          <w:lang w:eastAsia="cs-CZ"/>
        </w:rPr>
        <w:drawing>
          <wp:inline distT="0" distB="0" distL="0" distR="0">
            <wp:extent cx="5760720" cy="116332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FAC" w:rsidRDefault="00262FAC" w:rsidP="00262FAC">
      <w:pPr>
        <w:pStyle w:val="Odstavecseseznamem"/>
        <w:ind w:left="-12"/>
      </w:pPr>
      <w:r>
        <w:t>Vyřazené karty vidí pouze pomocí tlačítka „Vyřazené karty“.</w:t>
      </w:r>
    </w:p>
    <w:p w:rsidR="00DD59BB" w:rsidRDefault="00DD59BB" w:rsidP="00262FAC">
      <w:pPr>
        <w:pStyle w:val="Odstavecseseznamem"/>
        <w:ind w:left="-12"/>
      </w:pPr>
    </w:p>
    <w:p w:rsidR="00625B40" w:rsidRDefault="00DD59BB" w:rsidP="009E7A73">
      <w:pPr>
        <w:pStyle w:val="Odstavecseseznamem"/>
        <w:ind w:left="-12"/>
        <w:rPr>
          <w:color w:val="FF0000"/>
        </w:rPr>
      </w:pPr>
      <w:r>
        <w:t>Před otevřením formuláře vyplní inventární pracovník čísl</w:t>
      </w:r>
      <w:r w:rsidR="00AA369D">
        <w:t>o</w:t>
      </w:r>
      <w:r>
        <w:t xml:space="preserve"> sv</w:t>
      </w:r>
      <w:r w:rsidR="00AA369D">
        <w:t>ého</w:t>
      </w:r>
      <w:r>
        <w:t xml:space="preserve"> inventární</w:t>
      </w:r>
      <w:r w:rsidR="00AA369D">
        <w:t xml:space="preserve">ho </w:t>
      </w:r>
      <w:r w:rsidR="00AA369D" w:rsidRPr="00AA369D">
        <w:rPr>
          <w:color w:val="FF0000"/>
        </w:rPr>
        <w:t>střediska /</w:t>
      </w:r>
      <w:r>
        <w:t xml:space="preserve"> úsek</w:t>
      </w:r>
      <w:r w:rsidR="00AA369D">
        <w:t>u</w:t>
      </w:r>
      <w:r>
        <w:t xml:space="preserve"> </w:t>
      </w:r>
      <w:r w:rsidR="00AA369D">
        <w:br/>
      </w:r>
      <w:r>
        <w:t>ve filtru</w:t>
      </w:r>
      <w:r w:rsidR="00187985">
        <w:t xml:space="preserve"> </w:t>
      </w:r>
      <w:r w:rsidR="00485CF1">
        <w:t>„</w:t>
      </w:r>
      <w:proofErr w:type="spellStart"/>
      <w:r w:rsidR="00485CF1">
        <w:t>I</w:t>
      </w:r>
      <w:r w:rsidR="00187985">
        <w:t>nv</w:t>
      </w:r>
      <w:proofErr w:type="spellEnd"/>
      <w:r w:rsidR="00187985">
        <w:t>.</w:t>
      </w:r>
      <w:r w:rsidR="00485CF1">
        <w:t xml:space="preserve"> </w:t>
      </w:r>
      <w:r w:rsidR="00187985">
        <w:t>středisko</w:t>
      </w:r>
      <w:r>
        <w:t>:</w:t>
      </w:r>
      <w:r w:rsidR="00485CF1">
        <w:t>“</w:t>
      </w:r>
    </w:p>
    <w:p w:rsidR="00625B40" w:rsidRDefault="00625B40" w:rsidP="009E7A73">
      <w:pPr>
        <w:pStyle w:val="Odstavecseseznamem"/>
        <w:ind w:left="-12"/>
        <w:rPr>
          <w:color w:val="FF0000"/>
        </w:rPr>
      </w:pPr>
      <w:r w:rsidRPr="00625B40">
        <w:rPr>
          <w:noProof/>
          <w:color w:val="FF0000"/>
          <w:lang w:eastAsia="cs-CZ"/>
        </w:rPr>
        <w:drawing>
          <wp:inline distT="0" distB="0" distL="0" distR="0">
            <wp:extent cx="5810250" cy="1228725"/>
            <wp:effectExtent l="19050" t="0" r="0" b="0"/>
            <wp:docPr id="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1928" t="7775" r="39667" b="77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B40" w:rsidRDefault="00625B40" w:rsidP="00262FAC">
      <w:pPr>
        <w:pStyle w:val="Odstavecseseznamem"/>
        <w:ind w:left="-12"/>
      </w:pPr>
      <w:r>
        <w:t xml:space="preserve">Případně: </w:t>
      </w:r>
    </w:p>
    <w:p w:rsidR="00DD59BB" w:rsidRDefault="00DD59BB" w:rsidP="00262FAC">
      <w:pPr>
        <w:pStyle w:val="Odstavecseseznamem"/>
        <w:ind w:left="-12"/>
      </w:pPr>
      <w:r>
        <w:rPr>
          <w:noProof/>
          <w:lang w:eastAsia="cs-CZ"/>
        </w:rPr>
        <w:drawing>
          <wp:inline distT="0" distB="0" distL="0" distR="0">
            <wp:extent cx="5760720" cy="952500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CF1" w:rsidRDefault="00485CF1" w:rsidP="00485CF1">
      <w:pPr>
        <w:pStyle w:val="Odstavecseseznamem"/>
        <w:ind w:left="-12"/>
        <w:rPr>
          <w:color w:val="FF0000"/>
        </w:rPr>
      </w:pPr>
      <w:r>
        <w:rPr>
          <w:color w:val="FF0000"/>
        </w:rPr>
        <w:br/>
        <w:t xml:space="preserve">Kód </w:t>
      </w:r>
      <w:r w:rsidRPr="00AA369D">
        <w:rPr>
          <w:color w:val="FF0000"/>
        </w:rPr>
        <w:t>úsek</w:t>
      </w:r>
      <w:r>
        <w:rPr>
          <w:color w:val="FF0000"/>
        </w:rPr>
        <w:t>u (tj. inventární středisko)</w:t>
      </w:r>
      <w:r w:rsidRPr="00AA369D">
        <w:rPr>
          <w:color w:val="FF0000"/>
        </w:rPr>
        <w:t xml:space="preserve"> </w:t>
      </w:r>
      <w:r>
        <w:rPr>
          <w:color w:val="FF0000"/>
        </w:rPr>
        <w:t xml:space="preserve">je čtyřmístný a </w:t>
      </w:r>
      <w:r w:rsidRPr="00AA369D">
        <w:rPr>
          <w:color w:val="FF0000"/>
        </w:rPr>
        <w:t>zadáv</w:t>
      </w:r>
      <w:r>
        <w:rPr>
          <w:color w:val="FF0000"/>
        </w:rPr>
        <w:t>á</w:t>
      </w:r>
      <w:r w:rsidRPr="00AA369D">
        <w:rPr>
          <w:color w:val="FF0000"/>
        </w:rPr>
        <w:t xml:space="preserve"> </w:t>
      </w:r>
      <w:r>
        <w:rPr>
          <w:color w:val="FF0000"/>
        </w:rPr>
        <w:t xml:space="preserve">se </w:t>
      </w:r>
      <w:r w:rsidRPr="00AA369D">
        <w:rPr>
          <w:color w:val="FF0000"/>
        </w:rPr>
        <w:t xml:space="preserve">vždy s vedoucí nulou. </w:t>
      </w:r>
    </w:p>
    <w:p w:rsidR="00485CF1" w:rsidRDefault="00485CF1" w:rsidP="00262FAC">
      <w:pPr>
        <w:pStyle w:val="Odstavecseseznamem"/>
        <w:ind w:left="-12"/>
      </w:pPr>
    </w:p>
    <w:p w:rsidR="00497B25" w:rsidRDefault="00497B25" w:rsidP="00951A49">
      <w:pPr>
        <w:pStyle w:val="Odstavecseseznamem"/>
        <w:ind w:left="0"/>
      </w:pPr>
      <w:r>
        <w:t xml:space="preserve">Na formuláři </w:t>
      </w:r>
      <w:r w:rsidR="005E511A">
        <w:t xml:space="preserve">FNOL: Majetek účetně sledovaný-Inventární pracovník </w:t>
      </w:r>
      <w:r>
        <w:t>jsou přístupná tato tlačítka:</w:t>
      </w:r>
    </w:p>
    <w:p w:rsidR="00497B25" w:rsidRDefault="00262FAC" w:rsidP="00262FAC">
      <w:pPr>
        <w:pStyle w:val="Odstavecseseznamem"/>
        <w:ind w:left="0"/>
      </w:pPr>
      <w:r>
        <w:rPr>
          <w:noProof/>
          <w:lang w:eastAsia="cs-CZ"/>
        </w:rPr>
        <w:drawing>
          <wp:inline distT="0" distB="0" distL="0" distR="0">
            <wp:extent cx="1323975" cy="1685925"/>
            <wp:effectExtent l="1905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FAC" w:rsidRPr="005E511A" w:rsidRDefault="00497B25" w:rsidP="00262FAC">
      <w:pPr>
        <w:pStyle w:val="Odstavecseseznamem"/>
        <w:ind w:left="0"/>
        <w:rPr>
          <w:color w:val="FF0000"/>
        </w:rPr>
      </w:pPr>
      <w:r>
        <w:t xml:space="preserve">Tlačítko </w:t>
      </w:r>
      <w:r w:rsidRPr="005E511A">
        <w:rPr>
          <w:b/>
        </w:rPr>
        <w:t>„</w:t>
      </w:r>
      <w:r w:rsidR="00262FAC" w:rsidRPr="005E511A">
        <w:rPr>
          <w:b/>
        </w:rPr>
        <w:t>Karta majetku</w:t>
      </w:r>
      <w:r w:rsidRPr="005E511A">
        <w:rPr>
          <w:b/>
        </w:rPr>
        <w:t>“</w:t>
      </w:r>
      <w:r>
        <w:t xml:space="preserve"> slouží </w:t>
      </w:r>
      <w:r w:rsidR="00B64056">
        <w:t>pro</w:t>
      </w:r>
      <w:r>
        <w:t> prohlížení karty majetku</w:t>
      </w:r>
      <w:r w:rsidR="005E511A">
        <w:t xml:space="preserve"> a </w:t>
      </w:r>
      <w:r w:rsidR="005E511A" w:rsidRPr="005E511A">
        <w:rPr>
          <w:color w:val="FF0000"/>
          <w:u w:val="single"/>
        </w:rPr>
        <w:t>tisk karty majetku</w:t>
      </w:r>
      <w:r w:rsidRPr="005E511A">
        <w:rPr>
          <w:color w:val="FF0000"/>
        </w:rPr>
        <w:t xml:space="preserve">. </w:t>
      </w:r>
      <w:r w:rsidR="005E511A" w:rsidRPr="005E511A">
        <w:rPr>
          <w:color w:val="FF0000"/>
        </w:rPr>
        <w:t xml:space="preserve"> </w:t>
      </w:r>
      <w:r w:rsidR="005E511A" w:rsidRPr="005E511A">
        <w:rPr>
          <w:color w:val="FF0000"/>
        </w:rPr>
        <w:br/>
        <w:t>Pro DDM:   Karta DDM</w:t>
      </w:r>
    </w:p>
    <w:p w:rsidR="005E511A" w:rsidRDefault="005E511A" w:rsidP="00262FAC">
      <w:pPr>
        <w:pStyle w:val="Odstavecseseznamem"/>
        <w:ind w:left="0"/>
        <w:rPr>
          <w:color w:val="FF0000"/>
        </w:rPr>
      </w:pPr>
      <w:r w:rsidRPr="005E511A">
        <w:rPr>
          <w:color w:val="FF0000"/>
        </w:rPr>
        <w:t xml:space="preserve">Pro DM:  </w:t>
      </w:r>
      <w:r w:rsidR="00B26961">
        <w:rPr>
          <w:color w:val="FF0000"/>
        </w:rPr>
        <w:t xml:space="preserve">    </w:t>
      </w:r>
      <w:r w:rsidRPr="005E511A">
        <w:rPr>
          <w:color w:val="FF0000"/>
        </w:rPr>
        <w:t>Karta stroje nebo zařízení</w:t>
      </w:r>
    </w:p>
    <w:p w:rsidR="00B64056" w:rsidRPr="005E511A" w:rsidRDefault="00B64056" w:rsidP="00262FAC">
      <w:pPr>
        <w:pStyle w:val="Odstavecseseznamem"/>
        <w:ind w:left="0"/>
        <w:rPr>
          <w:color w:val="FF0000"/>
        </w:rPr>
      </w:pPr>
      <w:r>
        <w:rPr>
          <w:color w:val="FF0000"/>
        </w:rPr>
        <w:t xml:space="preserve">U příslušenství se karta netiskne, vždy je třeba tisknout kartu na základním přístroji ( </w:t>
      </w:r>
      <w:proofErr w:type="spellStart"/>
      <w:r>
        <w:rPr>
          <w:color w:val="FF0000"/>
        </w:rPr>
        <w:t>Ixxxxxx</w:t>
      </w:r>
      <w:proofErr w:type="spellEnd"/>
      <w:r>
        <w:rPr>
          <w:color w:val="FF0000"/>
        </w:rPr>
        <w:t>-000 )</w:t>
      </w:r>
    </w:p>
    <w:p w:rsidR="00FF37EB" w:rsidRDefault="00FF37EB" w:rsidP="00262FAC">
      <w:pPr>
        <w:pStyle w:val="Odstavecseseznamem"/>
        <w:ind w:left="0"/>
      </w:pPr>
    </w:p>
    <w:p w:rsidR="00497B25" w:rsidRDefault="00497B25" w:rsidP="00262FAC">
      <w:pPr>
        <w:pStyle w:val="Odstavecseseznamem"/>
        <w:ind w:left="0"/>
      </w:pPr>
      <w:r>
        <w:t xml:space="preserve">Tlačítko </w:t>
      </w:r>
      <w:r w:rsidRPr="005E511A">
        <w:rPr>
          <w:b/>
        </w:rPr>
        <w:t>„</w:t>
      </w:r>
      <w:r w:rsidR="00262FAC" w:rsidRPr="005E511A">
        <w:rPr>
          <w:b/>
        </w:rPr>
        <w:t>Návrhy na vyřazení</w:t>
      </w:r>
      <w:r w:rsidRPr="005E511A">
        <w:rPr>
          <w:b/>
        </w:rPr>
        <w:t>“</w:t>
      </w:r>
      <w:r>
        <w:t xml:space="preserve"> slouží k</w:t>
      </w:r>
      <w:r w:rsidR="00262FAC">
        <w:t> </w:t>
      </w:r>
      <w:r w:rsidR="00262FAC" w:rsidRPr="005E511A">
        <w:rPr>
          <w:color w:val="FF0000"/>
          <w:u w:val="single"/>
        </w:rPr>
        <w:t>vytvoření návrhu na vyřazení</w:t>
      </w:r>
      <w:r>
        <w:t>.</w:t>
      </w:r>
    </w:p>
    <w:p w:rsidR="00187985" w:rsidRPr="007A7A72" w:rsidRDefault="00187985" w:rsidP="00262FAC">
      <w:pPr>
        <w:pStyle w:val="Odstavecseseznamem"/>
        <w:ind w:left="0"/>
        <w:rPr>
          <w:color w:val="FF0000"/>
        </w:rPr>
      </w:pPr>
      <w:r w:rsidRPr="007A7A72">
        <w:rPr>
          <w:color w:val="FF0000"/>
        </w:rPr>
        <w:t xml:space="preserve">Postup </w:t>
      </w:r>
      <w:r w:rsidR="00FC0019" w:rsidRPr="007A7A72">
        <w:rPr>
          <w:color w:val="FF0000"/>
        </w:rPr>
        <w:t xml:space="preserve">při </w:t>
      </w:r>
      <w:r w:rsidRPr="007A7A72">
        <w:rPr>
          <w:color w:val="FF0000"/>
        </w:rPr>
        <w:t xml:space="preserve">vytvoření </w:t>
      </w:r>
      <w:r w:rsidR="00FC0019" w:rsidRPr="007A7A72">
        <w:rPr>
          <w:color w:val="FF0000"/>
        </w:rPr>
        <w:t>„</w:t>
      </w:r>
      <w:r w:rsidRPr="007A7A72">
        <w:rPr>
          <w:color w:val="FF0000"/>
        </w:rPr>
        <w:t>Návrhu na vyřazení</w:t>
      </w:r>
      <w:r w:rsidR="00FC0019" w:rsidRPr="007A7A72">
        <w:rPr>
          <w:color w:val="FF0000"/>
        </w:rPr>
        <w:t>“</w:t>
      </w:r>
      <w:r w:rsidRPr="007A7A72">
        <w:rPr>
          <w:color w:val="FF0000"/>
        </w:rPr>
        <w:t>:</w:t>
      </w:r>
    </w:p>
    <w:p w:rsidR="007A7A72" w:rsidRPr="007A7A72" w:rsidRDefault="00FC0019" w:rsidP="00FF37EB">
      <w:pPr>
        <w:pStyle w:val="Odstavecseseznamem"/>
        <w:numPr>
          <w:ilvl w:val="0"/>
          <w:numId w:val="7"/>
        </w:numPr>
        <w:ind w:left="284" w:hanging="284"/>
      </w:pPr>
      <w:r w:rsidRPr="007A7A72">
        <w:rPr>
          <w:color w:val="FF0000"/>
        </w:rPr>
        <w:t>Ve formuláři „FNOL: Majetek účetně sledovaný – Inventární pracovník“ se nastavit na položku,</w:t>
      </w:r>
      <w:r w:rsidRPr="007A7A72">
        <w:rPr>
          <w:color w:val="FF0000"/>
        </w:rPr>
        <w:br/>
        <w:t>na kterou je třeba vytvořit návrh na vyřazení</w:t>
      </w:r>
    </w:p>
    <w:p w:rsidR="007A7A72" w:rsidRPr="007A7A72" w:rsidRDefault="00187985" w:rsidP="00FF37EB">
      <w:pPr>
        <w:pStyle w:val="Odstavecseseznamem"/>
        <w:numPr>
          <w:ilvl w:val="0"/>
          <w:numId w:val="7"/>
        </w:numPr>
        <w:ind w:left="284" w:hanging="284"/>
      </w:pPr>
      <w:r w:rsidRPr="007A7A72">
        <w:rPr>
          <w:color w:val="FF0000"/>
        </w:rPr>
        <w:t>Stisknout tlačítko „Návrhy na vyřazení“</w:t>
      </w:r>
      <w:r w:rsidR="00FC0019" w:rsidRPr="007A7A72">
        <w:rPr>
          <w:color w:val="FF0000"/>
        </w:rPr>
        <w:t xml:space="preserve"> - vpravo nahoře</w:t>
      </w:r>
    </w:p>
    <w:p w:rsidR="007A7A72" w:rsidRPr="007A7A72" w:rsidRDefault="00187985" w:rsidP="00FF37EB">
      <w:pPr>
        <w:pStyle w:val="Odstavecseseznamem"/>
        <w:numPr>
          <w:ilvl w:val="0"/>
          <w:numId w:val="7"/>
        </w:numPr>
        <w:ind w:left="284" w:hanging="284"/>
      </w:pPr>
      <w:r w:rsidRPr="007A7A72">
        <w:rPr>
          <w:color w:val="FF0000"/>
        </w:rPr>
        <w:t>Stisknout tlačítko „Založit návrh“ – vpravo nahoře</w:t>
      </w:r>
    </w:p>
    <w:p w:rsidR="007A7A72" w:rsidRPr="007A7A72" w:rsidRDefault="00187985" w:rsidP="00FF37EB">
      <w:pPr>
        <w:pStyle w:val="Odstavecseseznamem"/>
        <w:numPr>
          <w:ilvl w:val="0"/>
          <w:numId w:val="7"/>
        </w:numPr>
        <w:ind w:left="284" w:hanging="284"/>
      </w:pPr>
      <w:r w:rsidRPr="007A7A72">
        <w:rPr>
          <w:color w:val="FF0000"/>
        </w:rPr>
        <w:lastRenderedPageBreak/>
        <w:t xml:space="preserve">Do pole „Důvod vyřazení“ vybrat z číselníku </w:t>
      </w:r>
      <w:r w:rsidR="00FC0019" w:rsidRPr="007A7A72">
        <w:rPr>
          <w:color w:val="FF0000"/>
        </w:rPr>
        <w:t>odpovídající důvod</w:t>
      </w:r>
      <w:r w:rsidRPr="007A7A72">
        <w:rPr>
          <w:color w:val="FF0000"/>
        </w:rPr>
        <w:t>. Z číselníku vybírat jen položky začínající hvězdičkou</w:t>
      </w:r>
      <w:r w:rsidR="0034320C" w:rsidRPr="007A7A72">
        <w:rPr>
          <w:color w:val="FF0000"/>
        </w:rPr>
        <w:t>, např.</w:t>
      </w:r>
      <w:r w:rsidR="00FC0019" w:rsidRPr="007A7A72">
        <w:rPr>
          <w:color w:val="FF0000"/>
        </w:rPr>
        <w:t xml:space="preserve"> „</w:t>
      </w:r>
      <w:r w:rsidRPr="007A7A72">
        <w:rPr>
          <w:color w:val="FF0000"/>
        </w:rPr>
        <w:t>*</w:t>
      </w:r>
      <w:r w:rsidR="0034320C" w:rsidRPr="007A7A72">
        <w:rPr>
          <w:color w:val="FF0000"/>
        </w:rPr>
        <w:t xml:space="preserve"> Nefunkční, nerentabilní oprava</w:t>
      </w:r>
      <w:r w:rsidRPr="007A7A72">
        <w:rPr>
          <w:color w:val="FF0000"/>
        </w:rPr>
        <w:t>.</w:t>
      </w:r>
      <w:r w:rsidR="00FC0019" w:rsidRPr="007A7A72">
        <w:rPr>
          <w:color w:val="FF0000"/>
        </w:rPr>
        <w:t>“</w:t>
      </w:r>
      <w:r w:rsidR="00FC0019" w:rsidRPr="007A7A72">
        <w:rPr>
          <w:color w:val="FF0000"/>
        </w:rPr>
        <w:br/>
      </w:r>
      <w:r w:rsidRPr="007A7A72">
        <w:rPr>
          <w:color w:val="FF0000"/>
        </w:rPr>
        <w:t xml:space="preserve">Pro lepší orientaci </w:t>
      </w:r>
      <w:r w:rsidR="0034320C" w:rsidRPr="007A7A72">
        <w:rPr>
          <w:color w:val="FF0000"/>
        </w:rPr>
        <w:t xml:space="preserve">v číselníku </w:t>
      </w:r>
      <w:r w:rsidRPr="007A7A72">
        <w:rPr>
          <w:color w:val="FF0000"/>
        </w:rPr>
        <w:t xml:space="preserve">je vhodné setřídit důvod vyřazení tak, aby položky </w:t>
      </w:r>
      <w:r w:rsidR="00FC0019" w:rsidRPr="007A7A72">
        <w:rPr>
          <w:color w:val="FF0000"/>
        </w:rPr>
        <w:t>začínající</w:t>
      </w:r>
      <w:r w:rsidRPr="007A7A72">
        <w:rPr>
          <w:color w:val="FF0000"/>
        </w:rPr>
        <w:t xml:space="preserve"> * </w:t>
      </w:r>
      <w:r w:rsidR="00FC0019" w:rsidRPr="007A7A72">
        <w:rPr>
          <w:color w:val="FF0000"/>
        </w:rPr>
        <w:br/>
      </w:r>
      <w:r w:rsidRPr="007A7A72">
        <w:rPr>
          <w:color w:val="FF0000"/>
        </w:rPr>
        <w:t>byly nahoře.</w:t>
      </w:r>
    </w:p>
    <w:p w:rsidR="007A7A72" w:rsidRPr="007A7A72" w:rsidRDefault="0034320C" w:rsidP="00FF37EB">
      <w:pPr>
        <w:pStyle w:val="Odstavecseseznamem"/>
        <w:numPr>
          <w:ilvl w:val="0"/>
          <w:numId w:val="7"/>
        </w:numPr>
        <w:ind w:left="284" w:hanging="284"/>
      </w:pPr>
      <w:r w:rsidRPr="007A7A72">
        <w:rPr>
          <w:color w:val="FF0000"/>
        </w:rPr>
        <w:t>Po vyplnění důvodu vyřazení stiskn</w:t>
      </w:r>
      <w:r w:rsidR="00FC0019" w:rsidRPr="007A7A72">
        <w:rPr>
          <w:color w:val="FF0000"/>
        </w:rPr>
        <w:t xml:space="preserve">out </w:t>
      </w:r>
      <w:r w:rsidRPr="007A7A72">
        <w:rPr>
          <w:color w:val="FF0000"/>
        </w:rPr>
        <w:t>tlačítko „Ok“ vpravo dole a na dotaz „Skutečně uložit provedené změny odpov</w:t>
      </w:r>
      <w:r w:rsidR="00FC0019" w:rsidRPr="007A7A72">
        <w:rPr>
          <w:color w:val="FF0000"/>
        </w:rPr>
        <w:t xml:space="preserve">ědět </w:t>
      </w:r>
      <w:r w:rsidRPr="007A7A72">
        <w:rPr>
          <w:color w:val="FF0000"/>
        </w:rPr>
        <w:t>„Ano“</w:t>
      </w:r>
    </w:p>
    <w:p w:rsidR="007A7A72" w:rsidRPr="007A7A72" w:rsidRDefault="00FC0019" w:rsidP="00FF37EB">
      <w:pPr>
        <w:pStyle w:val="Odstavecseseznamem"/>
        <w:numPr>
          <w:ilvl w:val="0"/>
          <w:numId w:val="7"/>
        </w:numPr>
        <w:ind w:left="284" w:hanging="284"/>
      </w:pPr>
      <w:r w:rsidRPr="007A7A72">
        <w:rPr>
          <w:color w:val="FF0000"/>
        </w:rPr>
        <w:t>O</w:t>
      </w:r>
      <w:r w:rsidR="0034320C" w:rsidRPr="007A7A72">
        <w:rPr>
          <w:color w:val="FF0000"/>
        </w:rPr>
        <w:t xml:space="preserve">bjeví </w:t>
      </w:r>
      <w:r w:rsidRPr="007A7A72">
        <w:rPr>
          <w:color w:val="FF0000"/>
        </w:rPr>
        <w:t xml:space="preserve">se </w:t>
      </w:r>
      <w:r w:rsidR="0034320C" w:rsidRPr="007A7A72">
        <w:rPr>
          <w:color w:val="FF0000"/>
        </w:rPr>
        <w:t xml:space="preserve">formulář „Návrhy na vyřazení“, ve které stisknu tlačítko „Tisk“ </w:t>
      </w:r>
      <w:r w:rsidRPr="007A7A72">
        <w:rPr>
          <w:color w:val="FF0000"/>
        </w:rPr>
        <w:t xml:space="preserve">- </w:t>
      </w:r>
      <w:r w:rsidR="0034320C" w:rsidRPr="007A7A72">
        <w:rPr>
          <w:color w:val="FF0000"/>
        </w:rPr>
        <w:t>vpravo dole</w:t>
      </w:r>
    </w:p>
    <w:p w:rsidR="007A7A72" w:rsidRPr="007A7A72" w:rsidRDefault="00FC0019" w:rsidP="00FF37EB">
      <w:pPr>
        <w:pStyle w:val="Odstavecseseznamem"/>
        <w:numPr>
          <w:ilvl w:val="0"/>
          <w:numId w:val="7"/>
        </w:numPr>
        <w:ind w:left="284" w:hanging="284"/>
      </w:pPr>
      <w:r w:rsidRPr="007A7A72">
        <w:rPr>
          <w:color w:val="FF0000"/>
        </w:rPr>
        <w:t>Objeví se formulář “</w:t>
      </w:r>
      <w:r w:rsidR="0034320C" w:rsidRPr="007A7A72">
        <w:rPr>
          <w:color w:val="FF0000"/>
        </w:rPr>
        <w:t>FNOL:Komunikátor</w:t>
      </w:r>
      <w:r w:rsidRPr="007A7A72">
        <w:rPr>
          <w:color w:val="FF0000"/>
        </w:rPr>
        <w:t xml:space="preserve">“, který </w:t>
      </w:r>
      <w:r w:rsidR="0034320C" w:rsidRPr="007A7A72">
        <w:rPr>
          <w:color w:val="FF0000"/>
        </w:rPr>
        <w:t xml:space="preserve">nabízí sestavu „Protokol o vyřazení majetku“  </w:t>
      </w:r>
      <w:r w:rsidRPr="007A7A72">
        <w:rPr>
          <w:color w:val="FF0000"/>
        </w:rPr>
        <w:br/>
      </w:r>
      <w:r w:rsidR="0034320C" w:rsidRPr="007A7A72">
        <w:rPr>
          <w:color w:val="FF0000"/>
        </w:rPr>
        <w:t>a pokud chci protokol</w:t>
      </w:r>
      <w:r w:rsidRPr="007A7A72">
        <w:rPr>
          <w:color w:val="FF0000"/>
        </w:rPr>
        <w:t xml:space="preserve"> </w:t>
      </w:r>
      <w:r w:rsidR="0034320C" w:rsidRPr="007A7A72">
        <w:rPr>
          <w:color w:val="FF0000"/>
        </w:rPr>
        <w:t>vytisknout</w:t>
      </w:r>
      <w:r w:rsidRPr="007A7A72">
        <w:rPr>
          <w:color w:val="FF0000"/>
        </w:rPr>
        <w:t>,</w:t>
      </w:r>
      <w:r w:rsidR="0034320C" w:rsidRPr="007A7A72">
        <w:rPr>
          <w:color w:val="FF0000"/>
        </w:rPr>
        <w:t xml:space="preserve"> stisknu tlačítko „Tisk“ – poté proběhne</w:t>
      </w:r>
      <w:r w:rsidRPr="007A7A72">
        <w:rPr>
          <w:color w:val="FF0000"/>
        </w:rPr>
        <w:t xml:space="preserve"> tisk</w:t>
      </w:r>
    </w:p>
    <w:p w:rsidR="00FF37EB" w:rsidRPr="00FF37EB" w:rsidRDefault="0034320C" w:rsidP="00FF37EB">
      <w:pPr>
        <w:pStyle w:val="Odstavecseseznamem"/>
        <w:numPr>
          <w:ilvl w:val="0"/>
          <w:numId w:val="7"/>
        </w:numPr>
        <w:ind w:left="284" w:hanging="284"/>
      </w:pPr>
      <w:r w:rsidRPr="007A7A72">
        <w:rPr>
          <w:color w:val="FF0000"/>
        </w:rPr>
        <w:t>Křížkem vpravo nahoře uzavřu formulář „FNOL:  Komunikátor“</w:t>
      </w:r>
    </w:p>
    <w:p w:rsidR="00FF37EB" w:rsidRPr="00FF37EB" w:rsidRDefault="0034320C" w:rsidP="00FF37EB">
      <w:pPr>
        <w:pStyle w:val="Odstavecseseznamem"/>
        <w:numPr>
          <w:ilvl w:val="0"/>
          <w:numId w:val="7"/>
        </w:numPr>
        <w:ind w:left="284" w:hanging="284"/>
      </w:pPr>
      <w:r w:rsidRPr="00FF37EB">
        <w:rPr>
          <w:color w:val="FF0000"/>
        </w:rPr>
        <w:t>Křížkem vpravo nahoře uzavřu formulář „Návrhy na vyřazení“</w:t>
      </w:r>
    </w:p>
    <w:p w:rsidR="00187985" w:rsidRDefault="00FC0019" w:rsidP="00FF37EB">
      <w:pPr>
        <w:pStyle w:val="Odstavecseseznamem"/>
        <w:numPr>
          <w:ilvl w:val="0"/>
          <w:numId w:val="7"/>
        </w:numPr>
        <w:ind w:left="284" w:hanging="284"/>
      </w:pPr>
      <w:r w:rsidRPr="00FF37EB">
        <w:rPr>
          <w:color w:val="FF0000"/>
        </w:rPr>
        <w:t>Proběhne návrat na původní formulář „FNOL: Majetek účetně sledovaný – Inventární pracovník“</w:t>
      </w:r>
      <w:r w:rsidRPr="00FF37EB">
        <w:rPr>
          <w:color w:val="FF0000"/>
        </w:rPr>
        <w:br/>
      </w:r>
    </w:p>
    <w:p w:rsidR="00D13C32" w:rsidRPr="009E7A73" w:rsidRDefault="00497B25" w:rsidP="00485CF1">
      <w:pPr>
        <w:pStyle w:val="Odstavecseseznamem"/>
        <w:ind w:left="0"/>
        <w:jc w:val="both"/>
        <w:rPr>
          <w:color w:val="FF0000"/>
        </w:rPr>
      </w:pPr>
      <w:r w:rsidRPr="005E511A">
        <w:t xml:space="preserve">Tlačítko </w:t>
      </w:r>
      <w:r w:rsidRPr="005E511A">
        <w:rPr>
          <w:b/>
        </w:rPr>
        <w:t>„</w:t>
      </w:r>
      <w:r w:rsidR="00262FAC" w:rsidRPr="005E511A">
        <w:rPr>
          <w:b/>
        </w:rPr>
        <w:t>Hromadné změny</w:t>
      </w:r>
      <w:r w:rsidRPr="005E511A">
        <w:rPr>
          <w:b/>
        </w:rPr>
        <w:t>“</w:t>
      </w:r>
      <w:r w:rsidRPr="005E511A">
        <w:t xml:space="preserve"> </w:t>
      </w:r>
      <w:r>
        <w:t>slouží k</w:t>
      </w:r>
      <w:r w:rsidR="00262FAC">
        <w:t>e</w:t>
      </w:r>
      <w:r>
        <w:t> </w:t>
      </w:r>
      <w:r w:rsidR="00262FAC">
        <w:t>změně údajů na kartě</w:t>
      </w:r>
      <w:r>
        <w:t xml:space="preserve">. </w:t>
      </w:r>
      <w:r w:rsidR="00262FAC">
        <w:t xml:space="preserve">Inventární pracovník </w:t>
      </w:r>
      <w:r w:rsidR="00262FAC" w:rsidRPr="005E511A">
        <w:rPr>
          <w:color w:val="FF0000"/>
        </w:rPr>
        <w:t xml:space="preserve">může </w:t>
      </w:r>
      <w:r w:rsidR="005E511A" w:rsidRPr="005E511A">
        <w:rPr>
          <w:color w:val="FF0000"/>
        </w:rPr>
        <w:t xml:space="preserve">provádět pouze </w:t>
      </w:r>
      <w:r w:rsidR="005E511A" w:rsidRPr="005E511A">
        <w:rPr>
          <w:color w:val="FF0000"/>
          <w:u w:val="single"/>
        </w:rPr>
        <w:t>z</w:t>
      </w:r>
      <w:r w:rsidR="00262FAC" w:rsidRPr="005E511A">
        <w:rPr>
          <w:color w:val="FF0000"/>
          <w:u w:val="single"/>
        </w:rPr>
        <w:t>měn</w:t>
      </w:r>
      <w:r w:rsidR="005E511A" w:rsidRPr="005E511A">
        <w:rPr>
          <w:color w:val="FF0000"/>
          <w:u w:val="single"/>
        </w:rPr>
        <w:t>y</w:t>
      </w:r>
      <w:r w:rsidR="00262FAC" w:rsidRPr="005E511A">
        <w:rPr>
          <w:color w:val="FF0000"/>
          <w:u w:val="single"/>
        </w:rPr>
        <w:t xml:space="preserve"> umístění</w:t>
      </w:r>
      <w:r w:rsidR="00DD59BB" w:rsidRPr="005E511A">
        <w:rPr>
          <w:color w:val="FF0000"/>
          <w:u w:val="single"/>
        </w:rPr>
        <w:t xml:space="preserve"> u karet, které jsou evidovány na jeho inventárním úseku</w:t>
      </w:r>
      <w:r w:rsidR="00DD59BB" w:rsidRPr="005E511A">
        <w:rPr>
          <w:color w:val="FF0000"/>
        </w:rPr>
        <w:t>.</w:t>
      </w:r>
      <w:r w:rsidR="00262FAC">
        <w:t xml:space="preserve"> Ostatní nabídky pod tímto tlačítkem jsou zakázány přístupovým právem.</w:t>
      </w:r>
      <w:r w:rsidR="0077424F">
        <w:t xml:space="preserve"> Hromadnou změnu provede tak, že si označí položky (pomocí Ctrl+levé tlačítko myši nebo pomocí příruční nabídky – pravé tlačítko myši – Označit záznam).</w:t>
      </w:r>
      <w:r w:rsidR="00FD7090">
        <w:t xml:space="preserve"> Hromadnou změnu provede tak, že si označí v seznamu položky (pomocí Ctrl+levé tlačítko myši nebo pomocí příruční nabídky – pravé tlačítko myši –&gt; Označit záznam), stiskne tlačítko a zvolí změna umístění.</w:t>
      </w:r>
      <w:r w:rsidR="0077424F">
        <w:t xml:space="preserve"> Při provádění hromadných změn je systémově hlídáno, že inventární pracovník provádí změnu pouze u majetků, které jsou evidovány na jeho inventárním úseku. Pokud inventární pracovník chce provádět u jiných majetků je vypsáno upozornění, že k prováděné změně nemá kompetence a operace je zrušena</w:t>
      </w:r>
    </w:p>
    <w:p w:rsidR="00EB3F39" w:rsidRDefault="00EB3F39" w:rsidP="0077424F">
      <w:pPr>
        <w:pStyle w:val="Odstavecseseznamem"/>
        <w:ind w:left="0"/>
      </w:pPr>
      <w:r>
        <w:rPr>
          <w:noProof/>
          <w:lang w:eastAsia="cs-CZ"/>
        </w:rPr>
        <w:drawing>
          <wp:inline distT="0" distB="0" distL="0" distR="0">
            <wp:extent cx="3057525" cy="1352550"/>
            <wp:effectExtent l="0" t="0" r="952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32" w:rsidRPr="009E7A73" w:rsidRDefault="00D13C32" w:rsidP="00485CF1">
      <w:pPr>
        <w:pStyle w:val="Odstavecseseznamem"/>
        <w:ind w:left="0"/>
        <w:jc w:val="both"/>
        <w:rPr>
          <w:color w:val="FF0000"/>
        </w:rPr>
      </w:pPr>
      <w:r>
        <w:rPr>
          <w:color w:val="FF0000"/>
        </w:rPr>
        <w:t>Po skončení akce změny umístění na vybraných položkách se SW zeptá, zda má zrušit označení – doporuč</w:t>
      </w:r>
      <w:r w:rsidR="00DD54C4">
        <w:rPr>
          <w:color w:val="FF0000"/>
        </w:rPr>
        <w:t>ená</w:t>
      </w:r>
      <w:r>
        <w:rPr>
          <w:color w:val="FF0000"/>
        </w:rPr>
        <w:t xml:space="preserve"> odpověď „Ano“</w:t>
      </w:r>
      <w:r w:rsidR="00DD54C4">
        <w:rPr>
          <w:color w:val="FF0000"/>
        </w:rPr>
        <w:t xml:space="preserve">. Pokud si inventární pracovník není jistý, že smazal označení z minulé hromadné změny umístění nebo </w:t>
      </w:r>
      <w:r w:rsidR="00AA369D" w:rsidRPr="009E7A73">
        <w:rPr>
          <w:color w:val="FF0000"/>
        </w:rPr>
        <w:t>označ</w:t>
      </w:r>
      <w:r w:rsidR="00DD54C4">
        <w:rPr>
          <w:color w:val="FF0000"/>
        </w:rPr>
        <w:t>uje</w:t>
      </w:r>
      <w:r w:rsidR="00AA369D" w:rsidRPr="009E7A73">
        <w:rPr>
          <w:color w:val="FF0000"/>
        </w:rPr>
        <w:t xml:space="preserve"> </w:t>
      </w:r>
      <w:r w:rsidR="00DD54C4">
        <w:rPr>
          <w:color w:val="FF0000"/>
        </w:rPr>
        <w:t xml:space="preserve">více položek, je </w:t>
      </w:r>
      <w:r>
        <w:rPr>
          <w:color w:val="FF0000"/>
        </w:rPr>
        <w:t xml:space="preserve">vhodné </w:t>
      </w:r>
      <w:r w:rsidR="00AA369D">
        <w:rPr>
          <w:color w:val="FF0000"/>
        </w:rPr>
        <w:t xml:space="preserve">využít současného stisknutí kláves Ctrl +B, kdy se zobrazí jen </w:t>
      </w:r>
      <w:r w:rsidR="00DD54C4">
        <w:rPr>
          <w:color w:val="FF0000"/>
        </w:rPr>
        <w:t>označené</w:t>
      </w:r>
      <w:r w:rsidR="00AA369D">
        <w:rPr>
          <w:color w:val="FF0000"/>
        </w:rPr>
        <w:t xml:space="preserve"> položky.</w:t>
      </w:r>
      <w:r w:rsidR="00DD54C4">
        <w:rPr>
          <w:color w:val="FF0000"/>
        </w:rPr>
        <w:t xml:space="preserve"> Po změně umístění se z</w:t>
      </w:r>
      <w:r w:rsidR="00AA369D">
        <w:rPr>
          <w:color w:val="FF0000"/>
        </w:rPr>
        <w:t xml:space="preserve">pět na původní seznam lze dostat opětovným stisknutím kláves Ctrl+B.  </w:t>
      </w:r>
      <w:r w:rsidR="00DD54C4">
        <w:rPr>
          <w:color w:val="FF0000"/>
        </w:rPr>
        <w:t xml:space="preserve"> </w:t>
      </w:r>
      <w:r>
        <w:rPr>
          <w:color w:val="FF0000"/>
        </w:rPr>
        <w:t xml:space="preserve">Použitím Ctrl+B se zamezí případům, kdy inventární pracovník nezruší označení po </w:t>
      </w:r>
      <w:r w:rsidR="00DD54C4">
        <w:rPr>
          <w:color w:val="FF0000"/>
        </w:rPr>
        <w:t xml:space="preserve">první </w:t>
      </w:r>
      <w:r w:rsidR="005831DE">
        <w:rPr>
          <w:color w:val="FF0000"/>
        </w:rPr>
        <w:t xml:space="preserve">hromadné </w:t>
      </w:r>
      <w:r>
        <w:rPr>
          <w:color w:val="FF0000"/>
        </w:rPr>
        <w:t xml:space="preserve">změně </w:t>
      </w:r>
      <w:r w:rsidR="00DD54C4">
        <w:rPr>
          <w:color w:val="FF0000"/>
        </w:rPr>
        <w:t xml:space="preserve">umístění a pokračuje v označování pro </w:t>
      </w:r>
      <w:r w:rsidR="005831DE">
        <w:rPr>
          <w:color w:val="FF0000"/>
        </w:rPr>
        <w:t xml:space="preserve">další hromadnou </w:t>
      </w:r>
      <w:r w:rsidR="00DD54C4">
        <w:rPr>
          <w:color w:val="FF0000"/>
        </w:rPr>
        <w:t xml:space="preserve">změnu </w:t>
      </w:r>
      <w:r w:rsidR="005831DE">
        <w:rPr>
          <w:color w:val="FF0000"/>
        </w:rPr>
        <w:t xml:space="preserve">umístění </w:t>
      </w:r>
      <w:r w:rsidR="00DD54C4">
        <w:rPr>
          <w:color w:val="FF0000"/>
        </w:rPr>
        <w:t>na jinou místnost.</w:t>
      </w:r>
    </w:p>
    <w:p w:rsidR="00497B25" w:rsidRDefault="00497B25" w:rsidP="00262FAC">
      <w:pPr>
        <w:pStyle w:val="Odstavecseseznamem"/>
        <w:ind w:left="0"/>
      </w:pPr>
    </w:p>
    <w:p w:rsidR="00497B25" w:rsidRDefault="00497B25" w:rsidP="00262FAC">
      <w:pPr>
        <w:pStyle w:val="Odstavecseseznamem"/>
        <w:ind w:left="0"/>
      </w:pPr>
      <w:r>
        <w:t>Tlačítko „</w:t>
      </w:r>
      <w:r w:rsidR="00DD59BB" w:rsidRPr="005E511A">
        <w:rPr>
          <w:b/>
        </w:rPr>
        <w:t>Vyřazené karty</w:t>
      </w:r>
      <w:r>
        <w:t>“ slouží k</w:t>
      </w:r>
      <w:r w:rsidR="00DD59BB">
        <w:t> prohlížení vyřazených karet.</w:t>
      </w:r>
      <w:r>
        <w:t xml:space="preserve"> </w:t>
      </w:r>
    </w:p>
    <w:p w:rsidR="00A777D1" w:rsidRPr="00E1159E" w:rsidRDefault="00DD59BB" w:rsidP="00DD59BB">
      <w:pPr>
        <w:rPr>
          <w:color w:val="FF0000"/>
        </w:rPr>
      </w:pPr>
      <w:r>
        <w:t xml:space="preserve">Tlačítko </w:t>
      </w:r>
      <w:r w:rsidRPr="00E1159E">
        <w:rPr>
          <w:b/>
        </w:rPr>
        <w:t>„</w:t>
      </w:r>
      <w:r w:rsidR="00A777D1" w:rsidRPr="00E1159E">
        <w:rPr>
          <w:b/>
        </w:rPr>
        <w:t>Tisk</w:t>
      </w:r>
      <w:r w:rsidRPr="00E1159E">
        <w:rPr>
          <w:b/>
        </w:rPr>
        <w:t>“</w:t>
      </w:r>
      <w:r w:rsidR="00A777D1">
        <w:t xml:space="preserve"> –</w:t>
      </w:r>
      <w:r>
        <w:t xml:space="preserve"> je umístěno vpravo dole na formuláři </w:t>
      </w:r>
      <w:r w:rsidR="00E1159E" w:rsidRPr="00E1159E">
        <w:rPr>
          <w:color w:val="FF0000"/>
        </w:rPr>
        <w:t>FNOL: Majetek účetně sledovaný –</w:t>
      </w:r>
      <w:r w:rsidR="00E1159E">
        <w:rPr>
          <w:color w:val="FF0000"/>
        </w:rPr>
        <w:t xml:space="preserve"> </w:t>
      </w:r>
      <w:r w:rsidR="00E1159E" w:rsidRPr="00E1159E">
        <w:rPr>
          <w:color w:val="FF0000"/>
        </w:rPr>
        <w:t>Inventární pracovník</w:t>
      </w:r>
      <w:r w:rsidR="00E1159E">
        <w:rPr>
          <w:color w:val="FF0000"/>
        </w:rPr>
        <w:t>“</w:t>
      </w:r>
      <w:r w:rsidR="00E1159E">
        <w:t xml:space="preserve"> </w:t>
      </w:r>
      <w:r>
        <w:t>a</w:t>
      </w:r>
      <w:r w:rsidR="00A777D1">
        <w:t xml:space="preserve"> přístupov</w:t>
      </w:r>
      <w:r>
        <w:t>ými</w:t>
      </w:r>
      <w:r w:rsidR="00A777D1">
        <w:t xml:space="preserve"> práv</w:t>
      </w:r>
      <w:r>
        <w:t>y je nastaven přístup</w:t>
      </w:r>
      <w:r w:rsidR="00A777D1">
        <w:t xml:space="preserve"> na tiskové výstupy</w:t>
      </w:r>
      <w:r w:rsidR="00E1159E">
        <w:t>:</w:t>
      </w:r>
      <w:r w:rsidR="00E1159E">
        <w:br/>
      </w:r>
      <w:r w:rsidR="00A777D1">
        <w:t xml:space="preserve"> </w:t>
      </w:r>
      <w:r>
        <w:t>„</w:t>
      </w:r>
      <w:r w:rsidR="00E1159E" w:rsidRPr="00E1159E">
        <w:rPr>
          <w:color w:val="FF0000"/>
        </w:rPr>
        <w:t>FNOL:</w:t>
      </w:r>
      <w:r w:rsidR="00E1159E">
        <w:t xml:space="preserve"> </w:t>
      </w:r>
      <w:r>
        <w:t>O</w:t>
      </w:r>
      <w:r w:rsidR="00A777D1">
        <w:t>pis svěřených předmětů</w:t>
      </w:r>
      <w:r>
        <w:t>“</w:t>
      </w:r>
      <w:r w:rsidR="00E1159E">
        <w:t xml:space="preserve"> </w:t>
      </w:r>
      <w:r w:rsidR="00E1159E" w:rsidRPr="00E1159E">
        <w:rPr>
          <w:color w:val="FF0000"/>
        </w:rPr>
        <w:t>– tisknou se svěřené předměty na vybraném úseku</w:t>
      </w:r>
      <w:r w:rsidR="00E1159E" w:rsidRPr="00E1159E">
        <w:rPr>
          <w:color w:val="FF0000"/>
        </w:rPr>
        <w:br/>
      </w:r>
      <w:r>
        <w:t>„</w:t>
      </w:r>
      <w:r w:rsidR="00E1159E" w:rsidRPr="00E1159E">
        <w:rPr>
          <w:color w:val="FF0000"/>
        </w:rPr>
        <w:t xml:space="preserve">FNOL: </w:t>
      </w:r>
      <w:r w:rsidRPr="00E1159E">
        <w:rPr>
          <w:color w:val="FF0000"/>
        </w:rPr>
        <w:t>O</w:t>
      </w:r>
      <w:r w:rsidR="00A777D1" w:rsidRPr="00E1159E">
        <w:rPr>
          <w:color w:val="FF0000"/>
        </w:rPr>
        <w:t xml:space="preserve">pis </w:t>
      </w:r>
      <w:r w:rsidR="00E1159E" w:rsidRPr="00E1159E">
        <w:rPr>
          <w:color w:val="FF0000"/>
        </w:rPr>
        <w:t>DM dle místností a úseků</w:t>
      </w:r>
      <w:r w:rsidRPr="00E1159E">
        <w:rPr>
          <w:color w:val="FF0000"/>
        </w:rPr>
        <w:t>“</w:t>
      </w:r>
      <w:r w:rsidR="00E1159E" w:rsidRPr="00E1159E">
        <w:rPr>
          <w:color w:val="FF0000"/>
        </w:rPr>
        <w:t xml:space="preserve">- před tiskem </w:t>
      </w:r>
      <w:r w:rsidR="00E1159E">
        <w:rPr>
          <w:color w:val="FF0000"/>
        </w:rPr>
        <w:t>této</w:t>
      </w:r>
      <w:r w:rsidR="00E1159E" w:rsidRPr="00E1159E">
        <w:rPr>
          <w:color w:val="FF0000"/>
        </w:rPr>
        <w:t xml:space="preserve"> sestavy je třeba označit položky, které požaduji vytisknout</w:t>
      </w:r>
      <w:r>
        <w:t>.</w:t>
      </w:r>
      <w:r w:rsidR="00E1159E">
        <w:t xml:space="preserve">   </w:t>
      </w:r>
      <w:r w:rsidR="00E1159E" w:rsidRPr="00E1159E">
        <w:rPr>
          <w:color w:val="FF0000"/>
        </w:rPr>
        <w:t xml:space="preserve">Současným stisknutím kláves Ctrl+A označím všechny </w:t>
      </w:r>
      <w:r w:rsidR="00E1159E">
        <w:rPr>
          <w:color w:val="FF0000"/>
        </w:rPr>
        <w:t xml:space="preserve"> zobrazené</w:t>
      </w:r>
      <w:r w:rsidR="00E1159E" w:rsidRPr="00E1159E">
        <w:rPr>
          <w:color w:val="FF0000"/>
        </w:rPr>
        <w:t>/vyfiltrované položky.</w:t>
      </w:r>
    </w:p>
    <w:p w:rsidR="00A777D1" w:rsidRPr="00951A49" w:rsidRDefault="00A777D1" w:rsidP="00951A49">
      <w:pPr>
        <w:pStyle w:val="Odstavecseseznamem"/>
        <w:ind w:left="0"/>
        <w:rPr>
          <w:b/>
          <w:u w:val="single"/>
        </w:rPr>
      </w:pPr>
      <w:r w:rsidRPr="00951A49">
        <w:rPr>
          <w:b/>
          <w:u w:val="single"/>
        </w:rPr>
        <w:t>Seznam návrhů na vyřazení</w:t>
      </w:r>
    </w:p>
    <w:p w:rsidR="00A777D1" w:rsidRDefault="00DD59BB" w:rsidP="00257EA4">
      <w:r>
        <w:lastRenderedPageBreak/>
        <w:t xml:space="preserve">Inventární pracovník může formulář pouze </w:t>
      </w:r>
      <w:r w:rsidR="00540A39">
        <w:t>prohlíž</w:t>
      </w:r>
      <w:r>
        <w:t>et</w:t>
      </w:r>
      <w:r w:rsidR="004713EA">
        <w:t xml:space="preserve">. </w:t>
      </w:r>
      <w:r w:rsidR="00A21E71">
        <w:t xml:space="preserve">Vidí pouze </w:t>
      </w:r>
      <w:r w:rsidR="00A777D1">
        <w:t>návrhy na vyřazení přiřazené kliniky</w:t>
      </w:r>
      <w:r w:rsidR="004713EA">
        <w:t>. Má p</w:t>
      </w:r>
      <w:r w:rsidR="00A777D1">
        <w:t>ovolen tisk protokolu o vyřazení</w:t>
      </w:r>
      <w:r w:rsidR="004713EA">
        <w:t>.</w:t>
      </w:r>
    </w:p>
    <w:p w:rsidR="004713EA" w:rsidRDefault="004713EA" w:rsidP="004713EA">
      <w:pPr>
        <w:pStyle w:val="Odstavecseseznamem"/>
        <w:ind w:left="348"/>
      </w:pPr>
    </w:p>
    <w:p w:rsidR="004713EA" w:rsidRPr="004713EA" w:rsidRDefault="004713EA" w:rsidP="004713EA">
      <w:pPr>
        <w:numPr>
          <w:ilvl w:val="0"/>
          <w:numId w:val="4"/>
        </w:numPr>
        <w:ind w:left="0" w:firstLine="0"/>
        <w:rPr>
          <w:b/>
          <w:sz w:val="24"/>
          <w:szCs w:val="24"/>
          <w:u w:val="single"/>
        </w:rPr>
      </w:pPr>
      <w:r w:rsidRPr="004713EA">
        <w:rPr>
          <w:b/>
          <w:sz w:val="24"/>
          <w:szCs w:val="24"/>
          <w:u w:val="single"/>
        </w:rPr>
        <w:t>Operátor</w:t>
      </w:r>
    </w:p>
    <w:p w:rsidR="004713EA" w:rsidRDefault="004713EA" w:rsidP="004713EA">
      <w:r>
        <w:t>Operátor, který je zástupcem inventárního pracovníka pro příslušný inventární úsek, má zcela shodná přístupová práva jako inventární pracovník.</w:t>
      </w:r>
    </w:p>
    <w:p w:rsidR="004713EA" w:rsidRDefault="004713EA" w:rsidP="004713EA"/>
    <w:p w:rsidR="00A777D1" w:rsidRPr="004713EA" w:rsidRDefault="00A777D1" w:rsidP="004713EA">
      <w:pPr>
        <w:numPr>
          <w:ilvl w:val="0"/>
          <w:numId w:val="4"/>
        </w:numPr>
        <w:ind w:left="0" w:firstLine="0"/>
        <w:rPr>
          <w:b/>
          <w:sz w:val="24"/>
          <w:szCs w:val="24"/>
          <w:u w:val="single"/>
        </w:rPr>
      </w:pPr>
      <w:r w:rsidRPr="004713EA">
        <w:rPr>
          <w:b/>
          <w:sz w:val="24"/>
          <w:szCs w:val="24"/>
          <w:u w:val="single"/>
        </w:rPr>
        <w:t>Pracovník UIT</w:t>
      </w:r>
    </w:p>
    <w:p w:rsidR="00293D5D" w:rsidRDefault="00293D5D" w:rsidP="00293D5D">
      <w:r w:rsidRPr="00EB756C">
        <w:t>Má přístupné tyto funkce:</w:t>
      </w:r>
    </w:p>
    <w:p w:rsidR="00540A39" w:rsidRPr="00951A49" w:rsidRDefault="00540A39" w:rsidP="00951A49">
      <w:pPr>
        <w:pStyle w:val="Odstavecseseznamem"/>
        <w:ind w:left="0"/>
        <w:rPr>
          <w:b/>
        </w:rPr>
      </w:pPr>
      <w:r w:rsidRPr="00951A49">
        <w:rPr>
          <w:b/>
          <w:u w:val="single"/>
        </w:rPr>
        <w:t>Číselníky – Majetek (společné</w:t>
      </w:r>
      <w:r w:rsidRPr="00951A49">
        <w:rPr>
          <w:b/>
        </w:rPr>
        <w:t>)</w:t>
      </w:r>
    </w:p>
    <w:p w:rsidR="00540A39" w:rsidRDefault="00540A39" w:rsidP="00257EA4">
      <w:pPr>
        <w:pStyle w:val="Odstavecseseznamem"/>
        <w:numPr>
          <w:ilvl w:val="0"/>
          <w:numId w:val="7"/>
        </w:numPr>
      </w:pPr>
      <w:r>
        <w:t>Inventární úseky – pouze prohlížení</w:t>
      </w:r>
    </w:p>
    <w:p w:rsidR="00293D5D" w:rsidRDefault="00293D5D" w:rsidP="00257EA4">
      <w:pPr>
        <w:pStyle w:val="Odstavecseseznamem"/>
        <w:numPr>
          <w:ilvl w:val="0"/>
          <w:numId w:val="7"/>
        </w:numPr>
      </w:pPr>
      <w:r>
        <w:t>Zaměstnanci inventárního úseku – pouze pro prohlížení</w:t>
      </w:r>
    </w:p>
    <w:p w:rsidR="00293D5D" w:rsidRDefault="00293D5D" w:rsidP="00257EA4">
      <w:pPr>
        <w:pStyle w:val="Odstavecseseznamem"/>
        <w:numPr>
          <w:ilvl w:val="0"/>
          <w:numId w:val="7"/>
        </w:numPr>
      </w:pPr>
      <w:r>
        <w:t xml:space="preserve">Důvody vyřazení majetku – pouze pro prohlížení </w:t>
      </w:r>
    </w:p>
    <w:p w:rsidR="00540A39" w:rsidRDefault="00540A39" w:rsidP="00293D5D">
      <w:pPr>
        <w:pStyle w:val="Odstavecseseznamem"/>
        <w:ind w:left="348"/>
        <w:rPr>
          <w:u w:val="single"/>
        </w:rPr>
      </w:pPr>
    </w:p>
    <w:p w:rsidR="00293D5D" w:rsidRPr="00951A49" w:rsidRDefault="00293D5D" w:rsidP="00951A49">
      <w:pPr>
        <w:pStyle w:val="Odstavecseseznamem"/>
        <w:ind w:left="0"/>
        <w:rPr>
          <w:b/>
          <w:u w:val="single"/>
        </w:rPr>
      </w:pPr>
      <w:r w:rsidRPr="00951A49">
        <w:rPr>
          <w:b/>
          <w:u w:val="single"/>
        </w:rPr>
        <w:t>Majetek krátkodobý</w:t>
      </w:r>
    </w:p>
    <w:p w:rsidR="00293D5D" w:rsidRDefault="00293D5D" w:rsidP="00257EA4">
      <w:r w:rsidRPr="00293D5D">
        <w:t>Seznam majetku má pouze pro prohlížení, nemůže provádět v tomto formuláři žádné změny</w:t>
      </w:r>
    </w:p>
    <w:p w:rsidR="00293D5D" w:rsidRDefault="00293D5D" w:rsidP="00293D5D">
      <w:pPr>
        <w:pStyle w:val="Odstavecseseznamem"/>
        <w:ind w:left="348"/>
        <w:rPr>
          <w:u w:val="single"/>
        </w:rPr>
      </w:pPr>
    </w:p>
    <w:p w:rsidR="00293D5D" w:rsidRPr="00951A49" w:rsidRDefault="00293D5D" w:rsidP="00951A49">
      <w:pPr>
        <w:pStyle w:val="Odstavecseseznamem"/>
        <w:ind w:left="0"/>
        <w:rPr>
          <w:b/>
          <w:u w:val="single"/>
        </w:rPr>
      </w:pPr>
      <w:r w:rsidRPr="00951A49">
        <w:rPr>
          <w:b/>
          <w:u w:val="single"/>
        </w:rPr>
        <w:t>Majetek dlouhodobý</w:t>
      </w:r>
    </w:p>
    <w:p w:rsidR="00293D5D" w:rsidRPr="00293D5D" w:rsidRDefault="00293D5D" w:rsidP="00257EA4">
      <w:r w:rsidRPr="00293D5D">
        <w:t>Seznam majetku má pouze pro prohlížení, nemůže provádět v tomto formuláři žádné změny</w:t>
      </w:r>
    </w:p>
    <w:p w:rsidR="00293D5D" w:rsidRDefault="00293D5D" w:rsidP="00293D5D">
      <w:pPr>
        <w:pStyle w:val="Odstavecseseznamem"/>
        <w:ind w:left="348"/>
        <w:rPr>
          <w:u w:val="single"/>
        </w:rPr>
      </w:pPr>
    </w:p>
    <w:p w:rsidR="008F1E67" w:rsidRPr="00951A49" w:rsidRDefault="008F1E67" w:rsidP="00951A49">
      <w:pPr>
        <w:pStyle w:val="Odstavecseseznamem"/>
        <w:ind w:left="0"/>
        <w:rPr>
          <w:b/>
          <w:u w:val="single"/>
        </w:rPr>
      </w:pPr>
      <w:r w:rsidRPr="00951A49">
        <w:rPr>
          <w:b/>
          <w:u w:val="single"/>
        </w:rPr>
        <w:t>Majetek účetně sledovaný</w:t>
      </w:r>
    </w:p>
    <w:p w:rsidR="00293D5D" w:rsidRDefault="00293D5D" w:rsidP="00293D5D">
      <w:pPr>
        <w:pStyle w:val="Odstavecseseznamem"/>
        <w:ind w:left="0"/>
      </w:pPr>
      <w:r>
        <w:t>Pracovník UIT má přístupovými právy nastaven formulář – „</w:t>
      </w:r>
      <w:r w:rsidRPr="00B4635E">
        <w:t>FNOL: Majetek účetně sledovaný - Inventární pracovník</w:t>
      </w:r>
      <w:r>
        <w:t>“</w:t>
      </w:r>
      <w:r w:rsidR="00951A49">
        <w:t>.</w:t>
      </w:r>
    </w:p>
    <w:p w:rsidR="00293D5D" w:rsidRDefault="00293D5D" w:rsidP="00293D5D">
      <w:pPr>
        <w:pStyle w:val="Odstavecseseznamem"/>
        <w:ind w:left="0"/>
      </w:pPr>
      <w:r>
        <w:t>Pracovník UIT v</w:t>
      </w:r>
      <w:r w:rsidRPr="00497B25">
        <w:t>idí pouze majetek ve stavu Zařazeno</w:t>
      </w:r>
      <w:r>
        <w:t xml:space="preserve"> a Vyřazeno.</w:t>
      </w:r>
    </w:p>
    <w:p w:rsidR="00293D5D" w:rsidRDefault="00293D5D" w:rsidP="00293D5D">
      <w:pPr>
        <w:pStyle w:val="Odstavecseseznamem"/>
        <w:ind w:left="-12"/>
      </w:pPr>
      <w:r>
        <w:tab/>
      </w:r>
      <w:r>
        <w:rPr>
          <w:noProof/>
          <w:lang w:eastAsia="cs-CZ"/>
        </w:rPr>
        <w:drawing>
          <wp:inline distT="0" distB="0" distL="0" distR="0">
            <wp:extent cx="5760720" cy="116332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D5D" w:rsidRDefault="00293D5D" w:rsidP="00293D5D">
      <w:pPr>
        <w:pStyle w:val="Odstavecseseznamem"/>
        <w:ind w:left="-12"/>
      </w:pPr>
      <w:r>
        <w:t>Vyřazené karty vidí pouze pomocí tlačítka „Vyřazené karty“.</w:t>
      </w:r>
    </w:p>
    <w:p w:rsidR="00293D5D" w:rsidRDefault="00293D5D" w:rsidP="00293D5D">
      <w:pPr>
        <w:pStyle w:val="Odstavecseseznamem"/>
        <w:ind w:left="-12"/>
      </w:pPr>
    </w:p>
    <w:p w:rsidR="00293D5D" w:rsidRDefault="00293D5D" w:rsidP="00293D5D">
      <w:pPr>
        <w:pStyle w:val="Odstavecseseznamem"/>
        <w:ind w:left="-12"/>
      </w:pPr>
      <w:r>
        <w:t>Před otevřením formuláře vyplní inventární pracovník čísla svých inventárních úseků ve filtru:</w:t>
      </w:r>
    </w:p>
    <w:p w:rsidR="00293D5D" w:rsidRDefault="00293D5D" w:rsidP="00293D5D">
      <w:pPr>
        <w:pStyle w:val="Odstavecseseznamem"/>
        <w:ind w:left="-12"/>
      </w:pPr>
      <w:r>
        <w:rPr>
          <w:noProof/>
          <w:lang w:eastAsia="cs-CZ"/>
        </w:rPr>
        <w:drawing>
          <wp:inline distT="0" distB="0" distL="0" distR="0">
            <wp:extent cx="5760720" cy="1119505"/>
            <wp:effectExtent l="0" t="0" r="0" b="444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D5D" w:rsidRDefault="00293D5D" w:rsidP="00293D5D">
      <w:pPr>
        <w:pStyle w:val="Odstavecseseznamem"/>
        <w:ind w:left="-12"/>
      </w:pPr>
    </w:p>
    <w:p w:rsidR="00293D5D" w:rsidRDefault="00293D5D" w:rsidP="00951A49">
      <w:pPr>
        <w:pStyle w:val="Odstavecseseznamem"/>
        <w:ind w:left="0"/>
      </w:pPr>
      <w:r>
        <w:t>Na formuláři jsou přístupná tato tlačítka:</w:t>
      </w:r>
    </w:p>
    <w:p w:rsidR="00293D5D" w:rsidRDefault="00293D5D" w:rsidP="00293D5D">
      <w:pPr>
        <w:pStyle w:val="Odstavecseseznamem"/>
        <w:ind w:left="0"/>
      </w:pPr>
      <w:r>
        <w:rPr>
          <w:noProof/>
          <w:lang w:eastAsia="cs-CZ"/>
        </w:rPr>
        <w:lastRenderedPageBreak/>
        <w:drawing>
          <wp:inline distT="0" distB="0" distL="0" distR="0">
            <wp:extent cx="1323975" cy="1495425"/>
            <wp:effectExtent l="0" t="0" r="9525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D5D" w:rsidRDefault="00293D5D" w:rsidP="00293D5D">
      <w:pPr>
        <w:pStyle w:val="Odstavecseseznamem"/>
        <w:ind w:left="0"/>
      </w:pPr>
      <w:r>
        <w:t xml:space="preserve">Tlačítko „Karta majetku“ slouží k prohlížení karty majetku. </w:t>
      </w:r>
    </w:p>
    <w:p w:rsidR="00951A49" w:rsidRDefault="00951A49" w:rsidP="005E5400">
      <w:pPr>
        <w:pStyle w:val="Odstavecseseznamem"/>
        <w:ind w:left="0"/>
      </w:pPr>
    </w:p>
    <w:p w:rsidR="005E5400" w:rsidRDefault="00293D5D" w:rsidP="005E5400">
      <w:pPr>
        <w:pStyle w:val="Odstavecseseznamem"/>
        <w:ind w:left="0"/>
      </w:pPr>
      <w:r>
        <w:t>Tlačítko „Návrhy na vyřazení“ slouží k vytvoření návrhu na vyřazení.</w:t>
      </w:r>
      <w:r w:rsidR="005E5400">
        <w:t xml:space="preserve"> Na vytvoření návrhu na vyřazení nemá pracovník UIT kompetence – je hlídáno systémově.</w:t>
      </w:r>
    </w:p>
    <w:p w:rsidR="00951A49" w:rsidRDefault="00951A49" w:rsidP="005E5400">
      <w:pPr>
        <w:pStyle w:val="Odstavecseseznamem"/>
        <w:ind w:left="0"/>
      </w:pPr>
    </w:p>
    <w:p w:rsidR="005E5400" w:rsidRDefault="0077424F" w:rsidP="00485CF1">
      <w:pPr>
        <w:pStyle w:val="Odstavecseseznamem"/>
        <w:ind w:left="0"/>
        <w:jc w:val="both"/>
      </w:pPr>
      <w:r>
        <w:t xml:space="preserve">Tlačítko „Hromadné změny“ slouží ke změně údajů na kartě. </w:t>
      </w:r>
      <w:r w:rsidR="005E5400">
        <w:t>P</w:t>
      </w:r>
      <w:r>
        <w:t>racovník</w:t>
      </w:r>
      <w:r w:rsidR="005E5400">
        <w:t xml:space="preserve"> UIT</w:t>
      </w:r>
      <w:r>
        <w:t xml:space="preserve"> může měnit pouze </w:t>
      </w:r>
      <w:r w:rsidR="005E5400">
        <w:t>inventární úsek</w:t>
      </w:r>
      <w:r>
        <w:t xml:space="preserve"> u karet, které jsou evidovány na jeho inventárním úseku. Ostatní nabídky pod tímto tlačítkem jsou zakázány přístupovým právem. Hromadnou změnu provede tak, že si označí</w:t>
      </w:r>
      <w:r w:rsidR="005E5400">
        <w:t xml:space="preserve"> v seznamu</w:t>
      </w:r>
      <w:r>
        <w:t xml:space="preserve"> položky (pomocí Ctrl+levé tlačítko myši nebo pomocí příruční nabídky – pravé tlačítko </w:t>
      </w:r>
      <w:proofErr w:type="gramStart"/>
      <w:r>
        <w:t>myši –</w:t>
      </w:r>
      <w:r w:rsidR="005E5400">
        <w:t>&gt;</w:t>
      </w:r>
      <w:r>
        <w:t xml:space="preserve"> Označit</w:t>
      </w:r>
      <w:proofErr w:type="gramEnd"/>
      <w:r>
        <w:t xml:space="preserve"> záznam)</w:t>
      </w:r>
      <w:r w:rsidR="005E5400">
        <w:t xml:space="preserve">, stiskne tlačítko a zvolí změna </w:t>
      </w:r>
      <w:proofErr w:type="spellStart"/>
      <w:r w:rsidR="00FD7090">
        <w:t>inv.úseku</w:t>
      </w:r>
      <w:proofErr w:type="spellEnd"/>
      <w:r w:rsidR="00FD7090">
        <w:t xml:space="preserve">. </w:t>
      </w:r>
      <w:r w:rsidR="005E5400">
        <w:t>Při provádění hromadných změn je systémově hlídáno, že pracovník UIT provádí změnu pouze u majetků, které jsou evidovány na inventárním úseku 7xxx a jsou převáděny opět na inventární úsek 7xxx. Pokud pracovník UIT chce provádět u jiných majetků je vypsáno upozornění, že k prováděné změně nemá kompetence a operace je zrušena.</w:t>
      </w:r>
    </w:p>
    <w:p w:rsidR="0077424F" w:rsidRDefault="00FD7090" w:rsidP="0077424F">
      <w:pPr>
        <w:pStyle w:val="Odstavecseseznamem"/>
        <w:ind w:left="0"/>
      </w:pPr>
      <w:r>
        <w:rPr>
          <w:noProof/>
          <w:lang w:eastAsia="cs-CZ"/>
        </w:rPr>
        <w:drawing>
          <wp:inline distT="0" distB="0" distL="0" distR="0">
            <wp:extent cx="3057525" cy="1352550"/>
            <wp:effectExtent l="0" t="0" r="952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A49" w:rsidRDefault="00951A49" w:rsidP="0077424F">
      <w:pPr>
        <w:pStyle w:val="Odstavecseseznamem"/>
        <w:ind w:left="0"/>
      </w:pPr>
    </w:p>
    <w:p w:rsidR="0077424F" w:rsidRDefault="0077424F" w:rsidP="0077424F">
      <w:pPr>
        <w:pStyle w:val="Odstavecseseznamem"/>
        <w:ind w:left="0"/>
      </w:pPr>
      <w:r>
        <w:t xml:space="preserve">Tlačítko „Vyřazené karty“ slouží k prohlížení vyřazených karet. </w:t>
      </w:r>
    </w:p>
    <w:p w:rsidR="00293D5D" w:rsidRDefault="00293D5D" w:rsidP="00EB3F39">
      <w:pPr>
        <w:pStyle w:val="Odstavecseseznamem"/>
        <w:ind w:left="0"/>
      </w:pPr>
    </w:p>
    <w:p w:rsidR="00293D5D" w:rsidRPr="00951A49" w:rsidRDefault="00293D5D" w:rsidP="00951A49">
      <w:pPr>
        <w:rPr>
          <w:b/>
          <w:u w:val="single"/>
        </w:rPr>
      </w:pPr>
      <w:r w:rsidRPr="00951A49">
        <w:rPr>
          <w:b/>
          <w:u w:val="single"/>
        </w:rPr>
        <w:t>Seznam návrhů na vyřazení</w:t>
      </w:r>
    </w:p>
    <w:p w:rsidR="00293D5D" w:rsidRDefault="00EB3F39" w:rsidP="00257EA4">
      <w:r>
        <w:t>P</w:t>
      </w:r>
      <w:r w:rsidR="00293D5D">
        <w:t xml:space="preserve">racovník </w:t>
      </w:r>
      <w:r>
        <w:t xml:space="preserve">UIT </w:t>
      </w:r>
      <w:r w:rsidR="00293D5D">
        <w:t>může formulář pouze prohlížet. Vidí pouze návrhy na vyřazení</w:t>
      </w:r>
      <w:r>
        <w:t>, m</w:t>
      </w:r>
      <w:r w:rsidR="00293D5D">
        <w:t>á povolen tisk protokolu o vyřazení.</w:t>
      </w:r>
    </w:p>
    <w:p w:rsidR="00293D5D" w:rsidRDefault="00293D5D" w:rsidP="00293D5D">
      <w:pPr>
        <w:pStyle w:val="Odstavecseseznamem"/>
        <w:ind w:left="348"/>
      </w:pPr>
    </w:p>
    <w:p w:rsidR="00C646D9" w:rsidRPr="004713EA" w:rsidRDefault="00C646D9" w:rsidP="004713EA">
      <w:pPr>
        <w:numPr>
          <w:ilvl w:val="0"/>
          <w:numId w:val="4"/>
        </w:numPr>
        <w:ind w:left="0" w:firstLine="0"/>
        <w:rPr>
          <w:b/>
          <w:sz w:val="24"/>
          <w:szCs w:val="24"/>
          <w:u w:val="single"/>
        </w:rPr>
      </w:pPr>
      <w:r w:rsidRPr="004713EA">
        <w:rPr>
          <w:b/>
          <w:sz w:val="24"/>
          <w:szCs w:val="24"/>
          <w:u w:val="single"/>
        </w:rPr>
        <w:t>Garant osobního užívání</w:t>
      </w:r>
    </w:p>
    <w:p w:rsidR="00EB3F39" w:rsidRDefault="00EB3F39" w:rsidP="00EB3F39">
      <w:r w:rsidRPr="00EB756C">
        <w:t>Má přístupné tyto funkce:</w:t>
      </w:r>
    </w:p>
    <w:p w:rsidR="00EB3F39" w:rsidRPr="00951A49" w:rsidRDefault="00EB3F39" w:rsidP="00951A49">
      <w:pPr>
        <w:rPr>
          <w:b/>
        </w:rPr>
      </w:pPr>
      <w:r w:rsidRPr="00951A49">
        <w:rPr>
          <w:b/>
          <w:u w:val="single"/>
        </w:rPr>
        <w:t>Číselníky – Majetek (společné</w:t>
      </w:r>
      <w:r w:rsidRPr="00951A49">
        <w:rPr>
          <w:b/>
        </w:rPr>
        <w:t>)</w:t>
      </w:r>
    </w:p>
    <w:p w:rsidR="00EB3F39" w:rsidRDefault="00EB3F39" w:rsidP="00EB3F39">
      <w:pPr>
        <w:pStyle w:val="Odstavecseseznamem"/>
        <w:numPr>
          <w:ilvl w:val="0"/>
          <w:numId w:val="1"/>
        </w:numPr>
        <w:ind w:left="348"/>
      </w:pPr>
      <w:r>
        <w:t>Inventární úseky – pouze prohlížení</w:t>
      </w:r>
    </w:p>
    <w:p w:rsidR="00540A39" w:rsidRDefault="00540A39" w:rsidP="00C646D9">
      <w:pPr>
        <w:pStyle w:val="Odstavecseseznamem"/>
      </w:pPr>
    </w:p>
    <w:p w:rsidR="00C646D9" w:rsidRPr="00951A49" w:rsidRDefault="00C646D9" w:rsidP="00951A49">
      <w:pPr>
        <w:rPr>
          <w:b/>
          <w:u w:val="single"/>
        </w:rPr>
      </w:pPr>
      <w:r w:rsidRPr="00951A49">
        <w:rPr>
          <w:b/>
          <w:u w:val="single"/>
        </w:rPr>
        <w:t>Majetek účetně sledovaný</w:t>
      </w:r>
    </w:p>
    <w:p w:rsidR="00EB3F39" w:rsidRDefault="00EB3F39" w:rsidP="00EB3F39">
      <w:pPr>
        <w:pStyle w:val="Odstavecseseznamem"/>
        <w:ind w:left="0"/>
      </w:pPr>
      <w:r>
        <w:lastRenderedPageBreak/>
        <w:t>Garant osobního užívání má přístupovými právy nastaven formulář – „</w:t>
      </w:r>
      <w:r w:rsidRPr="00B4635E">
        <w:t>FNOL: Majetek účetně sledovaný - Inventární pracovník</w:t>
      </w:r>
      <w:r>
        <w:t>“. Garant osobního užívání v</w:t>
      </w:r>
      <w:r w:rsidRPr="00497B25">
        <w:t>idí pouze majetek ve stavu Zařazeno</w:t>
      </w:r>
      <w:r>
        <w:t xml:space="preserve"> a Vyřazeno.</w:t>
      </w:r>
    </w:p>
    <w:p w:rsidR="00C646D9" w:rsidRDefault="00C646D9" w:rsidP="00EB3F39">
      <w:r>
        <w:t>Může provádět pouze změnu odpovědné osoby a výmaz odpovědné osoby</w:t>
      </w:r>
      <w:r w:rsidR="005E5400">
        <w:t>.</w:t>
      </w:r>
    </w:p>
    <w:p w:rsidR="005E5400" w:rsidRDefault="005E5400" w:rsidP="00257EA4">
      <w:pPr>
        <w:pStyle w:val="Odstavecseseznamem"/>
        <w:ind w:left="0"/>
      </w:pPr>
      <w:r>
        <w:t>Na formuláři jsou přístupná tato tlačítka:</w:t>
      </w:r>
    </w:p>
    <w:p w:rsidR="005E5400" w:rsidRDefault="005E5400" w:rsidP="005E5400">
      <w:pPr>
        <w:pStyle w:val="Odstavecseseznamem"/>
        <w:ind w:left="0"/>
      </w:pPr>
      <w:r>
        <w:rPr>
          <w:noProof/>
          <w:lang w:eastAsia="cs-CZ"/>
        </w:rPr>
        <w:drawing>
          <wp:inline distT="0" distB="0" distL="0" distR="0">
            <wp:extent cx="1323975" cy="1495425"/>
            <wp:effectExtent l="0" t="0" r="9525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400" w:rsidRDefault="005E5400" w:rsidP="005E5400">
      <w:pPr>
        <w:pStyle w:val="Odstavecseseznamem"/>
        <w:ind w:left="0"/>
      </w:pPr>
      <w:r>
        <w:t xml:space="preserve">Tlačítko „Karta majetku“ slouží k prohlížení karty majetku. </w:t>
      </w:r>
    </w:p>
    <w:p w:rsidR="00951A49" w:rsidRDefault="00951A49" w:rsidP="005E5400">
      <w:pPr>
        <w:pStyle w:val="Odstavecseseznamem"/>
        <w:ind w:left="0"/>
      </w:pPr>
    </w:p>
    <w:p w:rsidR="005E5400" w:rsidRDefault="005E5400" w:rsidP="005E5400">
      <w:pPr>
        <w:pStyle w:val="Odstavecseseznamem"/>
        <w:ind w:left="0"/>
      </w:pPr>
      <w:r>
        <w:t>Tlačítko „Návrhy na vyřazení“ slouží k vytvoření návrhu na vyřazení. Na vytvoření návrhu na vyřazení nemá garant osobního užívání kompetence – je hlídáno systémově.</w:t>
      </w:r>
    </w:p>
    <w:p w:rsidR="00951A49" w:rsidRDefault="00951A49" w:rsidP="005E5400">
      <w:pPr>
        <w:pStyle w:val="Odstavecseseznamem"/>
        <w:ind w:left="0"/>
      </w:pPr>
    </w:p>
    <w:p w:rsidR="005E5400" w:rsidRDefault="005E5400" w:rsidP="005E5400">
      <w:pPr>
        <w:pStyle w:val="Odstavecseseznamem"/>
        <w:ind w:left="0"/>
      </w:pPr>
      <w:r>
        <w:t xml:space="preserve">Tlačítko „Hromadné změny“ slouží ke změně údajů na kartě. </w:t>
      </w:r>
      <w:r w:rsidR="00257EA4">
        <w:t>Garant osobního užívání</w:t>
      </w:r>
      <w:r>
        <w:t xml:space="preserve"> může měnit pouze </w:t>
      </w:r>
      <w:r w:rsidR="00257EA4">
        <w:t>odpovědné osoby nebo provádět jejich výmaz</w:t>
      </w:r>
      <w:r>
        <w:t xml:space="preserve">. Ostatní nabídky pod tímto tlačítkem jsou zakázány přístupovým právem. Hromadnou změnu provede tak, že si označí </w:t>
      </w:r>
      <w:r w:rsidR="00257EA4">
        <w:t xml:space="preserve">v seznamu </w:t>
      </w:r>
      <w:r>
        <w:t>položky (pomocí Ctrl+levé tlačítko myši nebo pomocí příruční nabídky – pravé tlačítko myši – Označit záznam)</w:t>
      </w:r>
      <w:r w:rsidR="00257EA4">
        <w:t>, stiskne tlačítko Hromadné změny -&gt;</w:t>
      </w:r>
      <w:r w:rsidR="00154EEB">
        <w:t xml:space="preserve"> </w:t>
      </w:r>
      <w:r w:rsidR="00257EA4">
        <w:t xml:space="preserve">Změna </w:t>
      </w:r>
      <w:proofErr w:type="spellStart"/>
      <w:r w:rsidR="00257EA4">
        <w:t>odp.osoby</w:t>
      </w:r>
      <w:proofErr w:type="spellEnd"/>
      <w:r w:rsidR="00257EA4">
        <w:t xml:space="preserve"> nebo Výmaz </w:t>
      </w:r>
      <w:proofErr w:type="spellStart"/>
      <w:r w:rsidR="00257EA4">
        <w:t>odp.osoby</w:t>
      </w:r>
      <w:proofErr w:type="spellEnd"/>
      <w:r w:rsidR="00257EA4">
        <w:t xml:space="preserve">. </w:t>
      </w:r>
    </w:p>
    <w:p w:rsidR="00257EA4" w:rsidRDefault="00257EA4" w:rsidP="005E5400">
      <w:pPr>
        <w:pStyle w:val="Odstavecseseznamem"/>
        <w:ind w:left="0"/>
      </w:pPr>
    </w:p>
    <w:p w:rsidR="005E5400" w:rsidRDefault="005E5400" w:rsidP="005E5400">
      <w:pPr>
        <w:pStyle w:val="Odstavecseseznamem"/>
        <w:ind w:left="0"/>
      </w:pPr>
      <w:r>
        <w:t xml:space="preserve">Tlačítko „Vyřazené karty“ slouží k prohlížení vyřazených karet. </w:t>
      </w:r>
    </w:p>
    <w:p w:rsidR="00257EA4" w:rsidRDefault="00257EA4" w:rsidP="005E5400">
      <w:pPr>
        <w:pStyle w:val="Odstavecseseznamem"/>
        <w:ind w:left="348"/>
        <w:rPr>
          <w:u w:val="single"/>
        </w:rPr>
      </w:pPr>
    </w:p>
    <w:p w:rsidR="005E5400" w:rsidRPr="00951A49" w:rsidRDefault="005E5400" w:rsidP="00951A49">
      <w:pPr>
        <w:rPr>
          <w:b/>
          <w:u w:val="single"/>
        </w:rPr>
      </w:pPr>
      <w:r w:rsidRPr="00951A49">
        <w:rPr>
          <w:b/>
          <w:u w:val="single"/>
        </w:rPr>
        <w:t>Seznam návrhů na vyřazení</w:t>
      </w:r>
    </w:p>
    <w:p w:rsidR="005E5400" w:rsidRDefault="00257EA4" w:rsidP="00951A49">
      <w:r>
        <w:t>Garant osobní užívání</w:t>
      </w:r>
      <w:r w:rsidR="005E5400">
        <w:t xml:space="preserve"> může formulář pouze prohlížet. Vidí pouze návrhy na vyřazení, má povolen tisk protokolu o vyřazení.</w:t>
      </w:r>
    </w:p>
    <w:p w:rsidR="005E5400" w:rsidRDefault="005E5400" w:rsidP="00EB3F39"/>
    <w:p w:rsidR="00C646D9" w:rsidRPr="00A246B3" w:rsidRDefault="00C646D9" w:rsidP="00A246B3">
      <w:pPr>
        <w:numPr>
          <w:ilvl w:val="0"/>
          <w:numId w:val="4"/>
        </w:numPr>
        <w:ind w:left="0" w:firstLine="0"/>
        <w:rPr>
          <w:b/>
          <w:sz w:val="24"/>
          <w:szCs w:val="24"/>
          <w:u w:val="single"/>
        </w:rPr>
      </w:pPr>
      <w:r w:rsidRPr="00A246B3">
        <w:rPr>
          <w:b/>
          <w:sz w:val="24"/>
          <w:szCs w:val="24"/>
          <w:u w:val="single"/>
        </w:rPr>
        <w:t>Správa budov</w:t>
      </w:r>
    </w:p>
    <w:p w:rsidR="00540A39" w:rsidRDefault="00540A39" w:rsidP="00287205">
      <w:r w:rsidRPr="00287205">
        <w:rPr>
          <w:u w:val="single"/>
        </w:rPr>
        <w:t>Číselníky – Majetek (společné</w:t>
      </w:r>
      <w:r>
        <w:t>)</w:t>
      </w:r>
    </w:p>
    <w:p w:rsidR="00540A39" w:rsidRDefault="00540A39" w:rsidP="00287205">
      <w:pPr>
        <w:pStyle w:val="Odstavecseseznamem"/>
        <w:numPr>
          <w:ilvl w:val="0"/>
          <w:numId w:val="1"/>
        </w:numPr>
        <w:ind w:left="348"/>
      </w:pPr>
      <w:r>
        <w:t>Inventární úseky – pouze prohlížení</w:t>
      </w:r>
    </w:p>
    <w:p w:rsidR="00C646D9" w:rsidRDefault="00C646D9" w:rsidP="00287205">
      <w:pPr>
        <w:pStyle w:val="Odstavecseseznamem"/>
        <w:numPr>
          <w:ilvl w:val="0"/>
          <w:numId w:val="1"/>
        </w:numPr>
        <w:ind w:left="348"/>
      </w:pPr>
      <w:r>
        <w:t>Číselník rozúčtování</w:t>
      </w:r>
      <w:r w:rsidR="00540A39">
        <w:t xml:space="preserve"> – právo editace, m</w:t>
      </w:r>
      <w:r>
        <w:t>ůže měnit definice rozúčtování</w:t>
      </w:r>
    </w:p>
    <w:p w:rsidR="00C646D9" w:rsidRDefault="00C646D9" w:rsidP="00287205">
      <w:pPr>
        <w:pStyle w:val="Odstavecseseznamem"/>
        <w:ind w:left="348"/>
      </w:pPr>
    </w:p>
    <w:p w:rsidR="00C646D9" w:rsidRPr="00287205" w:rsidRDefault="00C646D9" w:rsidP="00287205">
      <w:pPr>
        <w:rPr>
          <w:u w:val="single"/>
        </w:rPr>
      </w:pPr>
      <w:r w:rsidRPr="00287205">
        <w:rPr>
          <w:u w:val="single"/>
        </w:rPr>
        <w:t>Majetek dlouhodobý</w:t>
      </w:r>
    </w:p>
    <w:p w:rsidR="0003181D" w:rsidRDefault="0003181D" w:rsidP="00287205">
      <w:r>
        <w:t>Pro správce budov byla vytvořena v</w:t>
      </w:r>
      <w:r w:rsidR="00C646D9">
        <w:t xml:space="preserve">arianta </w:t>
      </w:r>
      <w:proofErr w:type="spellStart"/>
      <w:r w:rsidR="00C646D9">
        <w:t>frm</w:t>
      </w:r>
      <w:proofErr w:type="spellEnd"/>
      <w:r w:rsidR="00C646D9">
        <w:t xml:space="preserve"> </w:t>
      </w:r>
      <w:r w:rsidR="00540A39" w:rsidRPr="00540A39">
        <w:t>FNOL: Majetek dlouhodobý - Budovy a pozemky</w:t>
      </w:r>
      <w:r>
        <w:t xml:space="preserve">, která slouží </w:t>
      </w:r>
      <w:r w:rsidR="00540A39">
        <w:t xml:space="preserve">pouze </w:t>
      </w:r>
      <w:r>
        <w:t xml:space="preserve">pro </w:t>
      </w:r>
      <w:r w:rsidR="00540A39">
        <w:t>prohlížení</w:t>
      </w:r>
      <w:r>
        <w:t xml:space="preserve"> zaevidovaných pozemků a budov. Ve formuláři jsou zobrazena základní data ke kartě majetku a technické údaje ke kartě.</w:t>
      </w:r>
    </w:p>
    <w:p w:rsidR="0003181D" w:rsidRDefault="0003181D" w:rsidP="00287205">
      <w:r>
        <w:t>Na formuláři má přístupné pouze jedno tlačítko „Zobrazení“</w:t>
      </w:r>
      <w:r w:rsidR="009F4275">
        <w:t>, pod tímto tlačítkem má tyto volby:</w:t>
      </w:r>
    </w:p>
    <w:p w:rsidR="009F4275" w:rsidRDefault="009F4275" w:rsidP="00287205">
      <w:r>
        <w:rPr>
          <w:noProof/>
          <w:lang w:eastAsia="cs-CZ"/>
        </w:rPr>
        <w:lastRenderedPageBreak/>
        <w:drawing>
          <wp:inline distT="0" distB="0" distL="0" distR="0">
            <wp:extent cx="1533525" cy="106680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275" w:rsidRDefault="009F4275" w:rsidP="00287205">
      <w:r>
        <w:t>Volba „Karta majetku“ zobrazí celou kartu majetku, tj. všechny záložky.</w:t>
      </w:r>
    </w:p>
    <w:p w:rsidR="009F4275" w:rsidRDefault="009F4275" w:rsidP="00287205">
      <w:r>
        <w:t>Volba „Příslušenství“ zobrazí všechna zaevidovaná příslušenství ke kartě.</w:t>
      </w:r>
    </w:p>
    <w:p w:rsidR="009F4275" w:rsidRDefault="009F4275" w:rsidP="00287205">
      <w:r>
        <w:t>Volba „Přílohy“ umožňuje prohlížet připojené přílohy ke kartě majetku.</w:t>
      </w:r>
    </w:p>
    <w:p w:rsidR="009F4275" w:rsidRDefault="009F4275" w:rsidP="00287205">
      <w:r>
        <w:t xml:space="preserve">Volba „Pronájem / zápůjčka“ je </w:t>
      </w:r>
      <w:r w:rsidR="00D36A02">
        <w:t>zakázána přístupovým právem.</w:t>
      </w:r>
    </w:p>
    <w:p w:rsidR="00D36A02" w:rsidRDefault="00D36A02" w:rsidP="00287205">
      <w:r>
        <w:t>Volba „Podřízené karty“ je zakázána přístupovým právem.</w:t>
      </w:r>
    </w:p>
    <w:p w:rsidR="00D36A02" w:rsidRDefault="00D36A02" w:rsidP="00287205"/>
    <w:p w:rsidR="00D36A02" w:rsidRDefault="00D36A02" w:rsidP="00287205"/>
    <w:p w:rsidR="00540A39" w:rsidRDefault="00540A39" w:rsidP="00540A39">
      <w:pPr>
        <w:pStyle w:val="Odstavecseseznamem"/>
      </w:pPr>
    </w:p>
    <w:sectPr w:rsidR="00540A39" w:rsidSect="00E76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7FA"/>
    <w:multiLevelType w:val="hybridMultilevel"/>
    <w:tmpl w:val="C6E25E10"/>
    <w:lvl w:ilvl="0" w:tplc="5E50B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372B98"/>
    <w:multiLevelType w:val="hybridMultilevel"/>
    <w:tmpl w:val="ADA4D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4067E"/>
    <w:multiLevelType w:val="hybridMultilevel"/>
    <w:tmpl w:val="383479AC"/>
    <w:lvl w:ilvl="0" w:tplc="5E50B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32063"/>
    <w:multiLevelType w:val="hybridMultilevel"/>
    <w:tmpl w:val="7D6E8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562A9"/>
    <w:multiLevelType w:val="hybridMultilevel"/>
    <w:tmpl w:val="582E7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21E5E"/>
    <w:multiLevelType w:val="hybridMultilevel"/>
    <w:tmpl w:val="4B489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326F0"/>
    <w:multiLevelType w:val="hybridMultilevel"/>
    <w:tmpl w:val="18FCD220"/>
    <w:lvl w:ilvl="0" w:tplc="16D2F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5A03"/>
    <w:rsid w:val="0003181D"/>
    <w:rsid w:val="000A31B1"/>
    <w:rsid w:val="000E735C"/>
    <w:rsid w:val="00101D7E"/>
    <w:rsid w:val="00154EEB"/>
    <w:rsid w:val="00157965"/>
    <w:rsid w:val="00187985"/>
    <w:rsid w:val="00195E18"/>
    <w:rsid w:val="001D4A86"/>
    <w:rsid w:val="001D7FB5"/>
    <w:rsid w:val="001F5A03"/>
    <w:rsid w:val="00257EA4"/>
    <w:rsid w:val="00262FAC"/>
    <w:rsid w:val="00287205"/>
    <w:rsid w:val="00293D5D"/>
    <w:rsid w:val="002B05E9"/>
    <w:rsid w:val="0034320C"/>
    <w:rsid w:val="00343A1F"/>
    <w:rsid w:val="0043389E"/>
    <w:rsid w:val="004713EA"/>
    <w:rsid w:val="00485CF1"/>
    <w:rsid w:val="00492050"/>
    <w:rsid w:val="00497B25"/>
    <w:rsid w:val="00540A39"/>
    <w:rsid w:val="005831DE"/>
    <w:rsid w:val="005861F5"/>
    <w:rsid w:val="005E511A"/>
    <w:rsid w:val="005E5400"/>
    <w:rsid w:val="00625B40"/>
    <w:rsid w:val="00641219"/>
    <w:rsid w:val="0077424F"/>
    <w:rsid w:val="007A7A72"/>
    <w:rsid w:val="008162FA"/>
    <w:rsid w:val="00823CAE"/>
    <w:rsid w:val="008603B3"/>
    <w:rsid w:val="008B2F59"/>
    <w:rsid w:val="008D11DC"/>
    <w:rsid w:val="008E3C9A"/>
    <w:rsid w:val="008F1E67"/>
    <w:rsid w:val="00951A49"/>
    <w:rsid w:val="009950DE"/>
    <w:rsid w:val="009D32B9"/>
    <w:rsid w:val="009E3554"/>
    <w:rsid w:val="009E7A73"/>
    <w:rsid w:val="009F4275"/>
    <w:rsid w:val="00A00B2D"/>
    <w:rsid w:val="00A21E71"/>
    <w:rsid w:val="00A246B3"/>
    <w:rsid w:val="00A777D1"/>
    <w:rsid w:val="00AA369D"/>
    <w:rsid w:val="00B01075"/>
    <w:rsid w:val="00B26961"/>
    <w:rsid w:val="00B4635E"/>
    <w:rsid w:val="00B64056"/>
    <w:rsid w:val="00B95D21"/>
    <w:rsid w:val="00C05379"/>
    <w:rsid w:val="00C646D9"/>
    <w:rsid w:val="00CF53F3"/>
    <w:rsid w:val="00CF63C3"/>
    <w:rsid w:val="00D13C32"/>
    <w:rsid w:val="00D36A02"/>
    <w:rsid w:val="00D50FF1"/>
    <w:rsid w:val="00D60F1A"/>
    <w:rsid w:val="00D8434D"/>
    <w:rsid w:val="00DD54C4"/>
    <w:rsid w:val="00DD59BB"/>
    <w:rsid w:val="00E058CB"/>
    <w:rsid w:val="00E1159E"/>
    <w:rsid w:val="00E7603A"/>
    <w:rsid w:val="00EB3F39"/>
    <w:rsid w:val="00EB756C"/>
    <w:rsid w:val="00FC0019"/>
    <w:rsid w:val="00FD7090"/>
    <w:rsid w:val="00FF2D50"/>
    <w:rsid w:val="00FF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0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A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2221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Vavrova</dc:creator>
  <cp:lastModifiedBy>61272</cp:lastModifiedBy>
  <cp:revision>18</cp:revision>
  <dcterms:created xsi:type="dcterms:W3CDTF">2019-02-21T13:20:00Z</dcterms:created>
  <dcterms:modified xsi:type="dcterms:W3CDTF">2019-02-25T08:36:00Z</dcterms:modified>
</cp:coreProperties>
</file>