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71" w:rsidRPr="008770D0" w:rsidRDefault="008770D0">
      <w:pPr>
        <w:rPr>
          <w:b/>
          <w:u w:val="single"/>
        </w:rPr>
      </w:pPr>
      <w:r w:rsidRPr="008770D0">
        <w:rPr>
          <w:b/>
          <w:u w:val="single"/>
        </w:rPr>
        <w:t>Příjem a výdej zboží na příruční sklad</w:t>
      </w:r>
    </w:p>
    <w:p w:rsidR="008770D0" w:rsidRDefault="008770D0" w:rsidP="008770D0">
      <w:pPr>
        <w:pStyle w:val="Odstavecseseznamem"/>
        <w:numPr>
          <w:ilvl w:val="0"/>
          <w:numId w:val="1"/>
        </w:numPr>
      </w:pPr>
      <w:r>
        <w:t>Kontrola, případná oprava a naskladnění položek přijatých na příruční sklad</w:t>
      </w:r>
    </w:p>
    <w:p w:rsidR="008770D0" w:rsidRDefault="008770D0" w:rsidP="008770D0">
      <w:pPr>
        <w:ind w:left="360"/>
      </w:pPr>
      <w:r>
        <w:t xml:space="preserve">V cílovém stavu bude vytvořena příjemka na příruční sklad (DH_x) zároveň s vystavením výdejky ze skladu diagnostik (SDIA). </w:t>
      </w:r>
      <w:r w:rsidR="00E80BA8">
        <w:t xml:space="preserve">Po přechodnou dobu do provedení úpravy programu QI budou příjemky na jednotlivé sklady vytvářeny nejpozději do následujícího pracovního dne po vytvoření výdejky ze skladu diagnostik. </w:t>
      </w:r>
      <w:r>
        <w:t>Seznam všech příjemek vytvořených na jednotlivé příruční sklady je k dispozici přes ikonu Řízení skladů nebo z hlavní nabídky Sklady – Řízení skladů. V tomto formuláři je nutno zvolit vybraný příruční sklad a přepnout se na záložku Příjem:</w:t>
      </w:r>
    </w:p>
    <w:p w:rsidR="003F3382" w:rsidRDefault="008770D0" w:rsidP="008770D0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3641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18" w:rsidRDefault="003F3382" w:rsidP="008770D0">
      <w:pPr>
        <w:ind w:left="360"/>
      </w:pPr>
      <w:r>
        <w:t xml:space="preserve">Po stisknutí tlačítka Skladové příjemky se zobrazí seznam všech vytvořených skladových příjemek na zvolený příruční sklad. Seznam je vhodné setřídit podle data vytvoření pomocí ikony </w:t>
      </w:r>
      <w:r>
        <w:rPr>
          <w:noProof/>
          <w:lang w:eastAsia="cs-CZ"/>
        </w:rPr>
        <w:drawing>
          <wp:inline distT="0" distB="0" distL="0" distR="0">
            <wp:extent cx="230588" cy="222637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 horní liště. Příjemky, které dosud nebyly naskladněny jsou ve stavu Rozpracován, již naskladněné příjemky maj</w:t>
      </w:r>
      <w:r w:rsidR="00D67918">
        <w:t xml:space="preserve">í stav Promítnut do stavu zásob. Ke zpracování jsou určeny příjemky ve stavu Rozpracován. </w:t>
      </w:r>
    </w:p>
    <w:p w:rsidR="00D67918" w:rsidRDefault="00D67918" w:rsidP="008770D0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48655" cy="1271905"/>
            <wp:effectExtent l="0" t="0" r="444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82" w:rsidRDefault="00D67918" w:rsidP="008770D0">
      <w:pPr>
        <w:ind w:left="360"/>
      </w:pPr>
      <w:r>
        <w:t>Pomocí tlačítka Položky dokladu lze zobrazit (pouze ke čtení) položky, které příjemka obsahuje:</w:t>
      </w:r>
    </w:p>
    <w:p w:rsidR="00D67918" w:rsidRDefault="00D67918" w:rsidP="008770D0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5748655" cy="516890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18" w:rsidRDefault="00D67918" w:rsidP="008770D0">
      <w:pPr>
        <w:ind w:left="360"/>
      </w:pPr>
      <w:r>
        <w:t>Pokud má být zvolená příjemka zpracovávána, je nutno ji zobrazit přes tlačítko Zobrazení dokladu:</w:t>
      </w:r>
    </w:p>
    <w:p w:rsidR="00D67918" w:rsidRDefault="00D67918" w:rsidP="008770D0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48655" cy="1208405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82" w:rsidRDefault="00D67918" w:rsidP="008770D0">
      <w:pPr>
        <w:ind w:left="360"/>
      </w:pPr>
      <w:r>
        <w:t>Zobrazí se hlavička skladové příjemky</w:t>
      </w:r>
      <w:r w:rsidR="00D078F2">
        <w:t>, ve které přes tlačítko Položky dokladu lze zobrazit položky příjemky a provést v nich případné opravy (vymazat položky, změnit množství apod.):</w:t>
      </w:r>
    </w:p>
    <w:p w:rsidR="00D078F2" w:rsidRDefault="00D078F2" w:rsidP="008770D0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22739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DB" w:rsidRDefault="00D078F2" w:rsidP="008770D0">
      <w:pPr>
        <w:ind w:left="360"/>
      </w:pPr>
      <w:r>
        <w:t xml:space="preserve">Zobrazí se formulář s položkami příjemky. </w:t>
      </w:r>
      <w:r w:rsidR="000F5BDB">
        <w:t>V tomto formuláři lze upravit položky příjemky, příp. i přidat další položku stisknutím klávesy Insert a v poli Kód zboží kliknutím na tři tečky (zobrazí se číselník diagnostik pro výběr do příjemky):</w:t>
      </w:r>
    </w:p>
    <w:p w:rsidR="000F5BDB" w:rsidRDefault="000F5BDB" w:rsidP="008770D0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209931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F2" w:rsidRDefault="00D078F2" w:rsidP="008770D0">
      <w:pPr>
        <w:ind w:left="360"/>
      </w:pPr>
      <w:r>
        <w:t>Pokud je aktivní tlačítko Rozpad položky, má položka nastavenu povinnost evidovat šarže a expirace:</w:t>
      </w:r>
    </w:p>
    <w:p w:rsidR="00D078F2" w:rsidRDefault="00D078F2" w:rsidP="008770D0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5756910" cy="8509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F2" w:rsidRDefault="00D078F2" w:rsidP="008770D0">
      <w:pPr>
        <w:ind w:left="360"/>
      </w:pPr>
      <w:r>
        <w:t>Kliknutím na tlačítko Rozpad položky se zobrazí šarže a expirace evidované u dané položky a ty lze v tomto formuláři opravit:</w:t>
      </w:r>
    </w:p>
    <w:p w:rsidR="00D078F2" w:rsidRDefault="00E80BA8" w:rsidP="008770D0">
      <w:pPr>
        <w:ind w:left="360"/>
      </w:pPr>
      <w:r>
        <w:rPr>
          <w:noProof/>
          <w:lang w:eastAsia="cs-CZ"/>
        </w:rPr>
        <w:drawing>
          <wp:inline distT="0" distB="0" distL="0" distR="0">
            <wp:extent cx="4619625" cy="66802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82" w:rsidRDefault="00E80BA8" w:rsidP="008770D0">
      <w:pPr>
        <w:ind w:left="360"/>
      </w:pPr>
      <w:r>
        <w:t>Po doplnění rozlišovacích atributů zavřete formulář křížkem a následně zavřete křížkem i položky skladové příjemky. Zobrazí se znovu hlavička příjemky, ve které stisknete tlačítko Zaskladnit:</w:t>
      </w:r>
    </w:p>
    <w:p w:rsidR="00E80BA8" w:rsidRDefault="00E80BA8" w:rsidP="008770D0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2266315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DB" w:rsidRDefault="000F5BDB" w:rsidP="008770D0">
      <w:pPr>
        <w:ind w:left="360"/>
        <w:rPr>
          <w:noProof/>
          <w:lang w:eastAsia="cs-CZ"/>
        </w:rPr>
      </w:pPr>
      <w:r>
        <w:rPr>
          <w:noProof/>
          <w:lang w:eastAsia="cs-CZ"/>
        </w:rPr>
        <w:t>Tímto se změní stav skladového dokladu z Rozpracován na Promítnut do stavu zásob a zboží je zaskladněno na příslušném skladu.</w:t>
      </w:r>
    </w:p>
    <w:p w:rsidR="008770D0" w:rsidRDefault="008770D0" w:rsidP="008770D0">
      <w:pPr>
        <w:ind w:left="360"/>
      </w:pPr>
    </w:p>
    <w:p w:rsidR="000F5BDB" w:rsidRDefault="000F5BDB" w:rsidP="008770D0">
      <w:pPr>
        <w:pStyle w:val="Odstavecseseznamem"/>
        <w:numPr>
          <w:ilvl w:val="0"/>
          <w:numId w:val="1"/>
        </w:numPr>
      </w:pPr>
      <w:r>
        <w:t>Zobrazení stavu zásob na příručním skladu</w:t>
      </w:r>
    </w:p>
    <w:p w:rsidR="000F5BDB" w:rsidRDefault="000F5BDB" w:rsidP="000F5BDB">
      <w:pPr>
        <w:ind w:left="360"/>
      </w:pPr>
      <w:r>
        <w:t>Stav zásob lze zobrazit ve formuláři Řízení skladů na záložce Stav zásob stisknutím tlačítka:</w:t>
      </w:r>
    </w:p>
    <w:p w:rsidR="000F5BDB" w:rsidRDefault="000F5BDB" w:rsidP="000F5BDB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1900555"/>
            <wp:effectExtent l="0" t="0" r="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DB" w:rsidRDefault="000F5BDB" w:rsidP="000F5BDB">
      <w:pPr>
        <w:pStyle w:val="Odstavecseseznamem"/>
        <w:numPr>
          <w:ilvl w:val="0"/>
          <w:numId w:val="2"/>
        </w:numPr>
      </w:pPr>
      <w:r>
        <w:t>Stav zásob</w:t>
      </w:r>
    </w:p>
    <w:p w:rsidR="000F5BDB" w:rsidRDefault="000F5BDB" w:rsidP="000F5BDB">
      <w:pPr>
        <w:ind w:left="360"/>
      </w:pPr>
      <w:r>
        <w:t>Zobrazí se formulář s výčtem položek, které jsou k dispozici na daném příručním skladu v daném okamžiku.</w:t>
      </w:r>
    </w:p>
    <w:p w:rsidR="005061A9" w:rsidRDefault="005061A9" w:rsidP="000F5BDB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48655" cy="755650"/>
            <wp:effectExtent l="0" t="0" r="4445" b="63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A9" w:rsidRDefault="005061A9" w:rsidP="000F5BDB">
      <w:pPr>
        <w:ind w:left="360"/>
      </w:pPr>
      <w:r>
        <w:t>Pomocí tlačítka Rozpad stavu zásob se zobrazí šarže a expirace u skladových položek. Pomocí tlačítka Podrobná skladová karta se zobrazí výčet všech příjemek a výdejek na označené zboží, které byly vytvořeny na příručním skladu.</w:t>
      </w:r>
    </w:p>
    <w:p w:rsidR="000F5BDB" w:rsidRDefault="000F5BDB" w:rsidP="000F5BDB">
      <w:pPr>
        <w:pStyle w:val="Odstavecseseznamem"/>
        <w:numPr>
          <w:ilvl w:val="0"/>
          <w:numId w:val="2"/>
        </w:numPr>
      </w:pPr>
      <w:r>
        <w:t>Stav zásob ke dni</w:t>
      </w:r>
    </w:p>
    <w:p w:rsidR="000F5BDB" w:rsidRDefault="000F5BDB" w:rsidP="000F5BDB">
      <w:pPr>
        <w:ind w:left="360"/>
      </w:pPr>
      <w:r>
        <w:t xml:space="preserve">Zobrazí se </w:t>
      </w:r>
      <w:r w:rsidR="005061A9">
        <w:t xml:space="preserve">obdobný </w:t>
      </w:r>
      <w:r>
        <w:t>formulář s výčtem položek, které byly k dispozici na daném příručním skladu ke konci zvoleného dne.</w:t>
      </w:r>
    </w:p>
    <w:p w:rsidR="000F5BDB" w:rsidRDefault="000F5BDB" w:rsidP="000F5BDB">
      <w:pPr>
        <w:pStyle w:val="Odstavecseseznamem"/>
        <w:numPr>
          <w:ilvl w:val="0"/>
          <w:numId w:val="2"/>
        </w:numPr>
      </w:pPr>
      <w:r>
        <w:t>Podrobný stav zásob</w:t>
      </w:r>
    </w:p>
    <w:p w:rsidR="003D1A38" w:rsidRDefault="003D1A38" w:rsidP="003D1A38">
      <w:pPr>
        <w:ind w:left="360"/>
      </w:pPr>
      <w:r>
        <w:t xml:space="preserve">Zobrazí se formulář, ve kterém jsou zobrazeny všechny rozlišovací atributy (šarže, expirace, atesty) pro každé zboží: </w:t>
      </w:r>
    </w:p>
    <w:p w:rsidR="003D1A38" w:rsidRDefault="003D1A38" w:rsidP="003D1A38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874395"/>
            <wp:effectExtent l="0" t="0" r="0" b="190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38" w:rsidRDefault="003D1A38" w:rsidP="003D1A38">
      <w:pPr>
        <w:ind w:left="360"/>
      </w:pPr>
      <w:r>
        <w:t>Na tomto formuláři lze přes tlačítko Karta konr. zboží zobrazit všechny pohyby zboží na zvoleném skladu a přes tlačítko Přeskladnění RA změnit šarže a expirace u již naskladněného zboží – nové údaje se vyplní do označených polí:</w:t>
      </w:r>
    </w:p>
    <w:p w:rsidR="003D1A38" w:rsidRDefault="003D1A38" w:rsidP="003D1A38">
      <w:pPr>
        <w:ind w:left="360"/>
      </w:pPr>
      <w:r>
        <w:rPr>
          <w:noProof/>
          <w:lang w:eastAsia="cs-CZ"/>
        </w:rPr>
        <w:drawing>
          <wp:inline distT="0" distB="0" distL="0" distR="0">
            <wp:extent cx="3220278" cy="2907903"/>
            <wp:effectExtent l="0" t="0" r="0" b="69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755" cy="29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D0" w:rsidRDefault="008770D0" w:rsidP="008770D0">
      <w:pPr>
        <w:pStyle w:val="Odstavecseseznamem"/>
        <w:numPr>
          <w:ilvl w:val="0"/>
          <w:numId w:val="1"/>
        </w:numPr>
      </w:pPr>
      <w:r>
        <w:t>Výdej z příručního skladu</w:t>
      </w:r>
    </w:p>
    <w:p w:rsidR="006D3081" w:rsidRDefault="006D3081" w:rsidP="006D3081">
      <w:pPr>
        <w:ind w:left="360"/>
      </w:pPr>
      <w:r>
        <w:t>Výdeje z příručního skladu se evidují na formuláři Řízení skladů, na záložce Výdej:</w:t>
      </w:r>
    </w:p>
    <w:p w:rsidR="006D3081" w:rsidRDefault="006D3081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1232535"/>
            <wp:effectExtent l="0" t="0" r="0" b="57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81" w:rsidRDefault="006D3081" w:rsidP="006D3081">
      <w:pPr>
        <w:ind w:left="360"/>
      </w:pPr>
      <w:r>
        <w:t>Po stisknutí tlačítka Interní výdej</w:t>
      </w:r>
      <w:r w:rsidR="0028758C">
        <w:t xml:space="preserve"> se zobrazí formulář hlavičky výdejky, ve kterém je nutno vyplnit pole Skladový pohyb – zadat písmeno „v“ a Enter (doplní se text Výdej do spotřeby) a potom Hospodářské středisko</w:t>
      </w:r>
      <w:r w:rsidR="00B170AB">
        <w:t xml:space="preserve"> (v tuto chvíli nelze pořadí zadání hodnot vyměnit, hlásí chybu)</w:t>
      </w:r>
      <w:r w:rsidR="0028758C">
        <w:t>:</w:t>
      </w:r>
    </w:p>
    <w:p w:rsidR="0028758C" w:rsidRDefault="00B170AB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228981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AB" w:rsidRDefault="00B170AB" w:rsidP="006D3081">
      <w:pPr>
        <w:ind w:left="360"/>
      </w:pPr>
      <w:r>
        <w:t>Po vyplnění požadovaných údajů stiskněte tlačítko Položky dokladů a zobrazí se formulář pro zadání položek, které jsou ze skladu vydávány:</w:t>
      </w:r>
    </w:p>
    <w:p w:rsidR="00B170AB" w:rsidRDefault="00B170AB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548640"/>
            <wp:effectExtent l="0" t="0" r="0" b="381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AB" w:rsidRDefault="00B170AB" w:rsidP="006D3081">
      <w:pPr>
        <w:ind w:left="360"/>
      </w:pPr>
      <w:r>
        <w:t xml:space="preserve"> Po kliknutí na tři tečky v poli Kód zboží se zobrazí číselník zboží s položkami, které jsou evidovány na zvoleném příručním skladě a lze je tudíž vydat:</w:t>
      </w:r>
    </w:p>
    <w:p w:rsidR="00B170AB" w:rsidRDefault="00251620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1630045"/>
            <wp:effectExtent l="0" t="0" r="0" b="825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0" w:rsidRDefault="00251620" w:rsidP="006D3081">
      <w:pPr>
        <w:ind w:left="360"/>
      </w:pPr>
      <w:r>
        <w:t>Po výběru položky je nutno zadat vydávané množství. Položka, která má nastaveno členění po částech balení se nabídne k výdeji v tomto jemnějším členění. Např. položka DA346 na obrázku výše má skladové množství 5,83 balení. Pokud tuto položku vyberete</w:t>
      </w:r>
      <w:r w:rsidR="00691257">
        <w:t xml:space="preserve"> do výdejky, nabídne se zde měrná jednotka kusy a očekává zadání vydávaného množství v jemnějším členění. Např. při zadání 1 ks vydávaného množství se toto přepočítá na 0,17 balení:</w:t>
      </w:r>
    </w:p>
    <w:p w:rsidR="00691257" w:rsidRDefault="00691257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70739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57" w:rsidRDefault="00691257" w:rsidP="006D3081">
      <w:pPr>
        <w:ind w:left="360"/>
      </w:pPr>
      <w:r>
        <w:t xml:space="preserve">Po stisknutí klávesy Insert pro přidání dalšího řádku se zobrazí formulář pro výběr vydávaných šarží a expirací, ve kterém je v tuto chvíli nutné vybrat, o jakou šarži se jedná (je připravovaná úprava, při které se rozlišovací atributy automaticky doplní v případě, že existuje k dispozici pouze jediný). Výběr se provede </w:t>
      </w:r>
      <w:r w:rsidR="006441DD">
        <w:t>tlačítkem Výběr ze stavu zásob:</w:t>
      </w:r>
    </w:p>
    <w:p w:rsidR="006441DD" w:rsidRDefault="006441DD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4771419" cy="1693627"/>
            <wp:effectExtent l="0" t="0" r="0" b="190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556" cy="169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DD" w:rsidRDefault="006441DD" w:rsidP="006D3081">
      <w:pPr>
        <w:ind w:left="360"/>
      </w:pPr>
      <w:r>
        <w:t>Zobrazí se seznam všech šarží a expirací, které jsou dostupné k výdeji u dané položky. Vybraný řádek je nutno označit dvojklikem myší (zezelená) a stisknout tlačítko Potvrdit výběr:</w:t>
      </w:r>
    </w:p>
    <w:p w:rsidR="006441DD" w:rsidRDefault="006441DD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4667416" cy="1559924"/>
            <wp:effectExtent l="0" t="0" r="0" b="254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50" cy="15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DD" w:rsidRDefault="006441DD" w:rsidP="006D3081">
      <w:pPr>
        <w:ind w:left="360"/>
      </w:pPr>
      <w:r>
        <w:t>Poté musíte ještě uzavřít formulář Rozpad položky dle rozlišovacích atributů – v tuto chvíli se může zobrazit dotaz, zda „</w:t>
      </w:r>
      <w:r w:rsidRPr="006441DD">
        <w:t>Provést korekci množství ve výchozí položce dokladu?</w:t>
      </w:r>
      <w:r>
        <w:t xml:space="preserve">“ V tuto chvíli je nutné zkontrolovat, zda množství v rozpadu dle rozlišovacích atributů (vyznačeno červeně na obrázku níže) odpovídá množství ve výdejce </w:t>
      </w:r>
      <w:r w:rsidR="00F369A1">
        <w:t>–</w:t>
      </w:r>
      <w:r>
        <w:t xml:space="preserve"> p</w:t>
      </w:r>
      <w:r w:rsidR="00F369A1">
        <w:t>okud ano, stiskněte tlačítko Ano:</w:t>
      </w:r>
    </w:p>
    <w:p w:rsidR="006441DD" w:rsidRDefault="006441DD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4969565" cy="1846185"/>
            <wp:effectExtent l="0" t="0" r="2540" b="190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350" cy="185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A1" w:rsidRDefault="00F369A1" w:rsidP="006D3081">
      <w:pPr>
        <w:ind w:left="360"/>
      </w:pPr>
      <w:r>
        <w:t>Po těchto krocích se zobrazí další volný řádek pro zadání další položky. Takto je vhodné nechat výdejku zobrazenou v PC a během dne do ní průběžně přidávat další položky (každý uživatel může mít na svém přihlášení rozpracovanou svou výdejku):</w:t>
      </w:r>
    </w:p>
    <w:p w:rsidR="00F369A1" w:rsidRDefault="00F369A1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92265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A1" w:rsidRDefault="00F369A1" w:rsidP="006D3081">
      <w:pPr>
        <w:ind w:left="360"/>
      </w:pPr>
      <w:r>
        <w:t>Po ukončení výdejů dne zavřete položky výdejky a stiskněte tlačítko Vyskladnit v hlavičce výdejky – položky výdejky se takto odečtou ze skladových zásob:</w:t>
      </w:r>
    </w:p>
    <w:p w:rsidR="00F369A1" w:rsidRDefault="00F369A1" w:rsidP="006D3081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182880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81" w:rsidRDefault="006D3081" w:rsidP="00F369A1"/>
    <w:p w:rsidR="00F369A1" w:rsidRDefault="00F369A1" w:rsidP="00F369A1">
      <w:r>
        <w:t>Zpracovala: Mikošková</w:t>
      </w:r>
      <w:bookmarkStart w:id="0" w:name="_GoBack"/>
      <w:bookmarkEnd w:id="0"/>
    </w:p>
    <w:sectPr w:rsidR="00F369A1" w:rsidSect="00D1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D83"/>
    <w:multiLevelType w:val="hybridMultilevel"/>
    <w:tmpl w:val="980C8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F0A43"/>
    <w:multiLevelType w:val="hybridMultilevel"/>
    <w:tmpl w:val="2ABE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770D0"/>
    <w:rsid w:val="000F5BDB"/>
    <w:rsid w:val="00251620"/>
    <w:rsid w:val="0028758C"/>
    <w:rsid w:val="003D1A38"/>
    <w:rsid w:val="003F3382"/>
    <w:rsid w:val="005061A9"/>
    <w:rsid w:val="00637D18"/>
    <w:rsid w:val="006441DD"/>
    <w:rsid w:val="00691257"/>
    <w:rsid w:val="006D3081"/>
    <w:rsid w:val="008770D0"/>
    <w:rsid w:val="0094799E"/>
    <w:rsid w:val="00B170AB"/>
    <w:rsid w:val="00D078F2"/>
    <w:rsid w:val="00D13A95"/>
    <w:rsid w:val="00D67918"/>
    <w:rsid w:val="00D709AE"/>
    <w:rsid w:val="00E80BA8"/>
    <w:rsid w:val="00F3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A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0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0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Mikošková Iveta, Ing.</dc:creator>
  <cp:lastModifiedBy>60310</cp:lastModifiedBy>
  <cp:revision>2</cp:revision>
  <dcterms:created xsi:type="dcterms:W3CDTF">2014-06-16T10:42:00Z</dcterms:created>
  <dcterms:modified xsi:type="dcterms:W3CDTF">2014-06-16T10:42:00Z</dcterms:modified>
</cp:coreProperties>
</file>