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4" w:rsidRDefault="00776C74" w:rsidP="00776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776C74" w:rsidTr="00500EF0">
        <w:trPr>
          <w:cantSplit/>
        </w:trPr>
        <w:tc>
          <w:tcPr>
            <w:tcW w:w="9210" w:type="dxa"/>
            <w:gridSpan w:val="4"/>
          </w:tcPr>
          <w:p w:rsidR="00776C74" w:rsidRDefault="00776C74" w:rsidP="00500EF0">
            <w:pPr>
              <w:pStyle w:val="Nzev1"/>
            </w:pPr>
            <w:r>
              <w:t>Požárně bezpečnostní řešení stavby</w:t>
            </w: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776C74" w:rsidRPr="00D81703" w:rsidRDefault="00776C74" w:rsidP="00500EF0">
            <w:pPr>
              <w:rPr>
                <w:sz w:val="24"/>
              </w:rPr>
            </w:pP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776C74" w:rsidRDefault="00776C74" w:rsidP="00500EF0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776C74" w:rsidRDefault="00776C74" w:rsidP="00500EF0">
            <w:pPr>
              <w:rPr>
                <w:sz w:val="24"/>
              </w:rPr>
            </w:pPr>
            <w:r>
              <w:rPr>
                <w:sz w:val="24"/>
              </w:rPr>
              <w:t xml:space="preserve">objekt </w:t>
            </w:r>
            <w:r w:rsidRPr="00C8792A">
              <w:rPr>
                <w:sz w:val="24"/>
              </w:rPr>
              <w:t>UP</w:t>
            </w:r>
            <w:r>
              <w:rPr>
                <w:sz w:val="24"/>
              </w:rPr>
              <w:t xml:space="preserve">2 </w:t>
            </w:r>
            <w:r w:rsidRPr="00C8792A">
              <w:rPr>
                <w:sz w:val="24"/>
              </w:rPr>
              <w:t xml:space="preserve">- Teoretické ústavy- </w:t>
            </w:r>
            <w:r>
              <w:rPr>
                <w:sz w:val="24"/>
              </w:rPr>
              <w:t>nová</w:t>
            </w:r>
            <w:r w:rsidRPr="00C8792A">
              <w:rPr>
                <w:sz w:val="24"/>
              </w:rPr>
              <w:t xml:space="preserve"> budova</w:t>
            </w: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776C74" w:rsidRPr="000A0AFA" w:rsidRDefault="00776C74" w:rsidP="00500EF0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776C74" w:rsidTr="00500E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776C74" w:rsidTr="00500E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776C74" w:rsidTr="00500E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6C74" w:rsidRDefault="00776C74" w:rsidP="00500EF0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776C74" w:rsidRPr="000A0AFA" w:rsidRDefault="00776C74" w:rsidP="00500EF0">
            <w:pPr>
              <w:rPr>
                <w:sz w:val="24"/>
              </w:rPr>
            </w:pP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776C74" w:rsidRDefault="00776C74" w:rsidP="00500EF0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776C74" w:rsidTr="00500EF0">
        <w:trPr>
          <w:cantSplit/>
        </w:trPr>
        <w:tc>
          <w:tcPr>
            <w:tcW w:w="1982" w:type="dxa"/>
          </w:tcPr>
          <w:p w:rsidR="00776C74" w:rsidRDefault="00776C74" w:rsidP="00500EF0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776C74" w:rsidRDefault="00776C74" w:rsidP="00500EF0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776C74" w:rsidRDefault="00776C74" w:rsidP="00500EF0"/>
        </w:tc>
      </w:tr>
      <w:tr w:rsidR="00776C74" w:rsidTr="00500EF0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76C74" w:rsidRDefault="00776C74" w:rsidP="00500EF0"/>
          <w:p w:rsidR="00776C74" w:rsidRDefault="00776C74" w:rsidP="00500EF0"/>
        </w:tc>
        <w:tc>
          <w:tcPr>
            <w:tcW w:w="4157" w:type="dxa"/>
            <w:gridSpan w:val="2"/>
            <w:vMerge/>
          </w:tcPr>
          <w:p w:rsidR="00776C74" w:rsidRDefault="00776C74" w:rsidP="00500EF0"/>
        </w:tc>
      </w:tr>
      <w:tr w:rsidR="00776C74" w:rsidTr="00500EF0">
        <w:trPr>
          <w:cantSplit/>
        </w:trPr>
        <w:tc>
          <w:tcPr>
            <w:tcW w:w="1982" w:type="dxa"/>
          </w:tcPr>
          <w:p w:rsidR="00776C74" w:rsidRDefault="00776C74" w:rsidP="00500EF0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776C74" w:rsidRDefault="00776C74" w:rsidP="00500EF0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776C74" w:rsidRDefault="00776C74" w:rsidP="00500EF0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776C74" w:rsidRDefault="00776C74" w:rsidP="00500EF0">
            <w:r>
              <w:t>dejl.jaromir@volny.cz</w:t>
            </w:r>
          </w:p>
        </w:tc>
      </w:tr>
    </w:tbl>
    <w:p w:rsidR="00776C74" w:rsidRDefault="00776C74" w:rsidP="00776C74"/>
    <w:p w:rsidR="00776C74" w:rsidRDefault="00776C74" w:rsidP="00776C74">
      <w:r>
        <w:t>OBSAH:</w:t>
      </w:r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776C74">
        <w:instrText xml:space="preserve"> TOC \o "1-1" \h \z \u </w:instrText>
      </w:r>
      <w:r>
        <w:fldChar w:fldCharType="separate"/>
      </w:r>
      <w:hyperlink w:anchor="_Toc392862862" w:history="1">
        <w:r w:rsidR="00776C74" w:rsidRPr="00566DDC">
          <w:rPr>
            <w:rStyle w:val="Hypertextovodkaz"/>
            <w:noProof/>
          </w:rPr>
          <w:t>Základní údaje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3" w:history="1">
        <w:r w:rsidR="00776C74" w:rsidRPr="00566DDC">
          <w:rPr>
            <w:rStyle w:val="Hypertextovodkaz"/>
            <w:noProof/>
          </w:rPr>
          <w:t>Zařazení změny staveb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4" w:history="1">
        <w:r w:rsidR="00776C74" w:rsidRPr="00566DDC">
          <w:rPr>
            <w:rStyle w:val="Hypertextovodkaz"/>
            <w:noProof/>
          </w:rPr>
          <w:t>Stanovení technických požadavků – Změna stavby sk. I.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5" w:history="1">
        <w:r w:rsidR="00776C74" w:rsidRPr="00566DDC">
          <w:rPr>
            <w:rStyle w:val="Hypertextovodkaz"/>
            <w:noProof/>
          </w:rPr>
          <w:t>Elektroinstalace – změny staveb dle ČSN 730848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6" w:history="1">
        <w:r w:rsidR="00776C74" w:rsidRPr="00566DDC">
          <w:rPr>
            <w:rStyle w:val="Hypertextovodkaz"/>
            <w:noProof/>
          </w:rPr>
          <w:t>Použitá dokumentace, ČSN a předpisy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7" w:history="1">
        <w:r w:rsidR="00776C74" w:rsidRPr="00566DDC">
          <w:rPr>
            <w:rStyle w:val="Hypertextovodkaz"/>
            <w:noProof/>
          </w:rPr>
          <w:t>Závěr</w:t>
        </w:r>
        <w:r w:rsidR="00776C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C74">
          <w:rPr>
            <w:noProof/>
            <w:webHidden/>
          </w:rPr>
          <w:instrText xml:space="preserve"> PAGEREF _Toc392862867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443F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6C74" w:rsidRDefault="00911241" w:rsidP="00776C74">
      <w:r>
        <w:fldChar w:fldCharType="end"/>
      </w:r>
    </w:p>
    <w:p w:rsidR="00776C74" w:rsidRDefault="00776C74" w:rsidP="00776C74"/>
    <w:p w:rsidR="00776C74" w:rsidRDefault="00776C74" w:rsidP="00776C74">
      <w:pPr>
        <w:pStyle w:val="Nadpis1"/>
      </w:pPr>
      <w:r>
        <w:br w:type="page"/>
      </w:r>
      <w:bookmarkStart w:id="0" w:name="_Toc76551426"/>
      <w:bookmarkStart w:id="1" w:name="_Toc392862862"/>
      <w:r>
        <w:lastRenderedPageBreak/>
        <w:t>Základní údaje</w:t>
      </w:r>
      <w:bookmarkEnd w:id="0"/>
      <w:bookmarkEnd w:id="1"/>
    </w:p>
    <w:p w:rsidR="00776C74" w:rsidRDefault="00776C74" w:rsidP="00776C74">
      <w:r>
        <w:t>Pro objekt bylo předloženo:</w:t>
      </w:r>
    </w:p>
    <w:p w:rsidR="00776C74" w:rsidRDefault="00776C74" w:rsidP="00776C74">
      <w:pPr>
        <w:numPr>
          <w:ilvl w:val="0"/>
          <w:numId w:val="7"/>
        </w:numPr>
      </w:pPr>
      <w:r>
        <w:t>požárně bezpečnostní řešení stavby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7228"/>
      </w:tblGrid>
      <w:tr w:rsidR="00776C74" w:rsidTr="00500EF0">
        <w:tc>
          <w:tcPr>
            <w:tcW w:w="1982" w:type="dxa"/>
          </w:tcPr>
          <w:p w:rsidR="00776C74" w:rsidRDefault="00776C74" w:rsidP="00500EF0">
            <w:r>
              <w:t>n</w:t>
            </w:r>
            <w:r w:rsidRPr="00B32BE6">
              <w:t>ázev projektu:</w:t>
            </w:r>
          </w:p>
        </w:tc>
        <w:tc>
          <w:tcPr>
            <w:tcW w:w="7228" w:type="dxa"/>
          </w:tcPr>
          <w:p w:rsidR="00776C74" w:rsidRPr="005C44B0" w:rsidRDefault="00776C74" w:rsidP="00500EF0">
            <w:r w:rsidRPr="005C44B0">
              <w:t>DOSTAVBA TEORETICKÝCH ÚSTAVŮ LÉKAŘSKÉ FAKULTY</w:t>
            </w:r>
          </w:p>
          <w:p w:rsidR="00776C74" w:rsidRPr="005C44B0" w:rsidRDefault="00776C74" w:rsidP="00500EF0">
            <w:r w:rsidRPr="005C44B0">
              <w:t>UNIVERZITY PALACKÉHO V OLOMOUCI</w:t>
            </w:r>
          </w:p>
          <w:p w:rsidR="00776C74" w:rsidRPr="00B32BE6" w:rsidRDefault="00776C74" w:rsidP="00500EF0">
            <w:r w:rsidRPr="00745C58">
              <w:t>SO 01 DOSTAVBA LFUP</w:t>
            </w:r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t>vypracoval:</w:t>
            </w:r>
          </w:p>
        </w:tc>
        <w:tc>
          <w:tcPr>
            <w:tcW w:w="7228" w:type="dxa"/>
          </w:tcPr>
          <w:p w:rsidR="00776C74" w:rsidRPr="00B32BE6" w:rsidRDefault="00776C74" w:rsidP="00500EF0">
            <w:r>
              <w:t xml:space="preserve">Ing. </w:t>
            </w:r>
            <w:proofErr w:type="spellStart"/>
            <w:r>
              <w:t>Thomiczek</w:t>
            </w:r>
            <w:proofErr w:type="spellEnd"/>
          </w:p>
        </w:tc>
      </w:tr>
      <w:tr w:rsidR="00776C74" w:rsidTr="00500EF0">
        <w:tc>
          <w:tcPr>
            <w:tcW w:w="1982" w:type="dxa"/>
          </w:tcPr>
          <w:p w:rsidR="00776C74" w:rsidRDefault="00776C74" w:rsidP="00500EF0">
            <w:r>
              <w:t>datum:</w:t>
            </w:r>
          </w:p>
        </w:tc>
        <w:tc>
          <w:tcPr>
            <w:tcW w:w="7228" w:type="dxa"/>
          </w:tcPr>
          <w:p w:rsidR="00776C74" w:rsidRPr="00B32BE6" w:rsidRDefault="00776C74" w:rsidP="00500EF0">
            <w:r>
              <w:t>2012-08</w:t>
            </w:r>
          </w:p>
        </w:tc>
      </w:tr>
    </w:tbl>
    <w:p w:rsidR="00776C74" w:rsidRDefault="00776C74" w:rsidP="00776C74"/>
    <w:p w:rsidR="00776C74" w:rsidRDefault="00776C74" w:rsidP="00776C74">
      <w:pPr>
        <w:jc w:val="both"/>
      </w:pPr>
      <w:r>
        <w:t xml:space="preserve">Jedná se o provedení rozvodů potrubní pošty. </w:t>
      </w:r>
      <w:r w:rsidRPr="00B443F8">
        <w:t>Tyto budou umístěny výlučně v PU N1.04.</w:t>
      </w:r>
    </w:p>
    <w:p w:rsidR="00776C74" w:rsidRDefault="00776C74" w:rsidP="00776C74"/>
    <w:p w:rsidR="00776C74" w:rsidRPr="008B4B9B" w:rsidRDefault="00776C74" w:rsidP="00776C74">
      <w:pPr>
        <w:jc w:val="both"/>
        <w:rPr>
          <w:b/>
          <w:u w:val="single"/>
        </w:rPr>
      </w:pPr>
      <w:r w:rsidRPr="008B4B9B">
        <w:rPr>
          <w:b/>
          <w:u w:val="single"/>
        </w:rPr>
        <w:t>Popis objektu</w:t>
      </w:r>
    </w:p>
    <w:p w:rsidR="00776C74" w:rsidRDefault="00776C74" w:rsidP="00776C74">
      <w:r w:rsidRPr="00EC03FE">
        <w:t>Objekt byl postaven v roce 2012. Jedná se o monolitický skelet se skrytými průvlaky. Budova má 2 křídla. Jedno má 4, druhé 6 nadzemních podlaží. Slouží potřebám Lékařské fakulty Univerzity Palackého</w:t>
      </w:r>
      <w:r>
        <w:t>.</w:t>
      </w:r>
    </w:p>
    <w:p w:rsidR="00776C74" w:rsidRPr="008B4B9B" w:rsidRDefault="00776C74" w:rsidP="00776C74">
      <w:pPr>
        <w:jc w:val="both"/>
        <w:rPr>
          <w:b/>
          <w:u w:val="single"/>
        </w:rPr>
      </w:pPr>
      <w:r w:rsidRPr="008B4B9B">
        <w:rPr>
          <w:b/>
          <w:u w:val="single"/>
        </w:rPr>
        <w:t>Stavební úpravy</w:t>
      </w:r>
    </w:p>
    <w:p w:rsidR="00776C74" w:rsidRDefault="00776C74" w:rsidP="00776C74">
      <w:pPr>
        <w:jc w:val="both"/>
      </w:pPr>
      <w:r>
        <w:t xml:space="preserve">Linka potrubní </w:t>
      </w:r>
      <w:proofErr w:type="gramStart"/>
      <w:r>
        <w:t>pošty  spojuje</w:t>
      </w:r>
      <w:proofErr w:type="gramEnd"/>
      <w:r>
        <w:t xml:space="preserve">  systém potrubní pošty FN se systémem potrubní pošty Teoretických ústavů. </w:t>
      </w:r>
    </w:p>
    <w:p w:rsidR="00776C74" w:rsidRDefault="00776C74" w:rsidP="00776C74">
      <w:pPr>
        <w:jc w:val="both"/>
      </w:pPr>
      <w:r>
        <w:t xml:space="preserve">V objektu prochází 1 trasa </w:t>
      </w:r>
      <w:proofErr w:type="gramStart"/>
      <w:r>
        <w:t>nového  potrubí</w:t>
      </w:r>
      <w:proofErr w:type="gramEnd"/>
      <w:r>
        <w:t>. Napojení na stávající systém je pomocí výhybky. Na nové trase nejsou žádné stanice.</w:t>
      </w:r>
    </w:p>
    <w:p w:rsidR="00776C74" w:rsidRDefault="00776C74" w:rsidP="00776C74">
      <w:pPr>
        <w:jc w:val="both"/>
      </w:pPr>
      <w:r>
        <w:t xml:space="preserve">Potrubní pošta přijde do objektu do místnosti </w:t>
      </w:r>
      <w:proofErr w:type="gramStart"/>
      <w:r>
        <w:t>P.508</w:t>
      </w:r>
      <w:proofErr w:type="gramEnd"/>
      <w:r>
        <w:t xml:space="preserve"> v 1.PP. Zde vystoupá pod </w:t>
      </w:r>
      <w:proofErr w:type="gramStart"/>
      <w:r>
        <w:t>strop 1.PP</w:t>
      </w:r>
      <w:proofErr w:type="gramEnd"/>
      <w:r>
        <w:t xml:space="preserve"> a povede chodbou až k technickému kanálu.  Na klesání do kanálu umístěného pod </w:t>
      </w:r>
      <w:proofErr w:type="gramStart"/>
      <w:r>
        <w:t>podlahou 1.PP</w:t>
      </w:r>
      <w:proofErr w:type="gramEnd"/>
      <w:r>
        <w:t>, bude umístěna výhybka a provedeno propojení se stávajícím systémem potrubní pošty.</w:t>
      </w:r>
    </w:p>
    <w:p w:rsidR="00776C74" w:rsidRPr="0052669F" w:rsidRDefault="00776C74" w:rsidP="00776C74">
      <w:pPr>
        <w:autoSpaceDE w:val="0"/>
        <w:autoSpaceDN w:val="0"/>
        <w:adjustRightInd w:val="0"/>
      </w:pPr>
      <w:r>
        <w:t xml:space="preserve">Navržená </w:t>
      </w:r>
      <w:proofErr w:type="gramStart"/>
      <w:r>
        <w:t>trasa  potrubí</w:t>
      </w:r>
      <w:proofErr w:type="gramEnd"/>
      <w:r>
        <w:t xml:space="preserve">  podchází stávající anglický dvorek. Ten má spodní hranu na úrovni -2,38m od ± 0,000, která je na úrovni </w:t>
      </w:r>
      <w:r w:rsidRPr="0052669F">
        <w:t xml:space="preserve"> 239,438 m </w:t>
      </w:r>
      <w:proofErr w:type="spellStart"/>
      <w:proofErr w:type="gramStart"/>
      <w:r w:rsidRPr="0052669F">
        <w:t>n.m</w:t>
      </w:r>
      <w:proofErr w:type="spellEnd"/>
      <w:r w:rsidRPr="0052669F">
        <w:t>.</w:t>
      </w:r>
      <w:proofErr w:type="gramEnd"/>
      <w:r w:rsidRPr="0052669F">
        <w:t xml:space="preserve"> </w:t>
      </w:r>
      <w:proofErr w:type="spellStart"/>
      <w:r w:rsidRPr="0052669F">
        <w:t>bpv</w:t>
      </w:r>
      <w:proofErr w:type="spellEnd"/>
      <w:r>
        <w:t>.</w:t>
      </w:r>
    </w:p>
    <w:p w:rsidR="00776C74" w:rsidRDefault="00776C74" w:rsidP="00776C74">
      <w:pPr>
        <w:jc w:val="both"/>
      </w:pPr>
      <w:r>
        <w:t xml:space="preserve">Potrubí v místnosti </w:t>
      </w:r>
      <w:proofErr w:type="gramStart"/>
      <w:r>
        <w:t>P.508</w:t>
      </w:r>
      <w:proofErr w:type="gramEnd"/>
      <w:r>
        <w:t xml:space="preserve">  povede volně. V chodbě </w:t>
      </w:r>
      <w:proofErr w:type="gramStart"/>
      <w:r>
        <w:t>P.522</w:t>
      </w:r>
      <w:proofErr w:type="gramEnd"/>
      <w:r>
        <w:t xml:space="preserve"> povede nad stávajícím rastrovým  podhledem. Je třeba jeho částečná demontáž a zpětná montáž. V demontované části podhledu je 17 svítidel. Dále je třeba posunout 2 ks reproduktorů, 2 ks  nouzového osvětlení, 1 ks požárního hlásiče. Klesnutí potrubí do kanálu bude zakryto sádrokartonem. </w:t>
      </w:r>
    </w:p>
    <w:p w:rsidR="00776C74" w:rsidRPr="00B0162F" w:rsidRDefault="00776C74" w:rsidP="00776C74">
      <w:pPr>
        <w:jc w:val="both"/>
      </w:pPr>
      <w:r w:rsidRPr="00B0162F">
        <w:t xml:space="preserve">Ostatní úpravy jsou: prostup obvodovou zdí </w:t>
      </w:r>
      <w:proofErr w:type="gramStart"/>
      <w:r w:rsidRPr="00B0162F">
        <w:t>včetně  lamelového</w:t>
      </w:r>
      <w:proofErr w:type="gramEnd"/>
      <w:r w:rsidRPr="00B0162F">
        <w:t xml:space="preserve"> prostupu a izolačního límce, dále  podejití anglického dvorku, prostupy zdmi</w:t>
      </w:r>
      <w:r>
        <w:t>,</w:t>
      </w:r>
      <w:r w:rsidRPr="00B0162F">
        <w:t xml:space="preserve"> jejich následné zapravení a prostup podlahou do technického kanálu-beton tl.1m včetně zapravení.</w:t>
      </w:r>
    </w:p>
    <w:p w:rsidR="00776C74" w:rsidRDefault="00776C74" w:rsidP="00776C74"/>
    <w:p w:rsidR="00776C74" w:rsidRPr="005C5D03" w:rsidRDefault="00776C74" w:rsidP="00776C74">
      <w:pPr>
        <w:pStyle w:val="Nadpis1"/>
      </w:pPr>
      <w:bookmarkStart w:id="2" w:name="_Toc319402261"/>
      <w:bookmarkStart w:id="3" w:name="_Toc392862863"/>
      <w:r w:rsidRPr="005C5D03">
        <w:t>Zařazení změny staveb</w:t>
      </w:r>
      <w:bookmarkEnd w:id="2"/>
      <w:bookmarkEnd w:id="3"/>
    </w:p>
    <w:p w:rsidR="00776C74" w:rsidRPr="005C5D03" w:rsidRDefault="00776C74" w:rsidP="00776C74">
      <w:pPr>
        <w:pStyle w:val="Nadpis2"/>
      </w:pPr>
      <w:r w:rsidRPr="005C5D03">
        <w:t>Určení skupiny změny stavby</w:t>
      </w:r>
    </w:p>
    <w:p w:rsidR="00776C74" w:rsidRPr="005C5D03" w:rsidRDefault="00776C74" w:rsidP="00776C74">
      <w:pPr>
        <w:spacing w:line="360" w:lineRule="auto"/>
      </w:pPr>
      <w:r w:rsidRPr="005C5D03">
        <w:t>Stavebními úpravami:</w:t>
      </w:r>
    </w:p>
    <w:p w:rsidR="00776C74" w:rsidRPr="005C5D03" w:rsidRDefault="00776C74" w:rsidP="00776C74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PersonName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776C74" w:rsidRPr="00CD081B" w:rsidTr="00500EF0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776C74" w:rsidRPr="00CD081B" w:rsidRDefault="00776C74" w:rsidP="00500EF0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776C74" w:rsidRPr="00CD081B" w:rsidRDefault="00776C74" w:rsidP="00500EF0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776C74" w:rsidRPr="00CD081B" w:rsidRDefault="00776C74" w:rsidP="00500EF0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776C74" w:rsidRPr="00CD081B" w:rsidRDefault="00776C74" w:rsidP="00500EF0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776C74" w:rsidRPr="00CD081B" w:rsidTr="00500EF0">
        <w:tc>
          <w:tcPr>
            <w:tcW w:w="3153" w:type="dxa"/>
          </w:tcPr>
          <w:p w:rsidR="00776C74" w:rsidRPr="00CD081B" w:rsidRDefault="00776C74" w:rsidP="00500EF0">
            <w:pPr>
              <w:spacing w:after="0"/>
            </w:pPr>
          </w:p>
        </w:tc>
        <w:tc>
          <w:tcPr>
            <w:tcW w:w="1546" w:type="dxa"/>
          </w:tcPr>
          <w:p w:rsidR="00776C74" w:rsidRPr="00CD081B" w:rsidRDefault="00776C74" w:rsidP="00500EF0">
            <w:pPr>
              <w:spacing w:after="0"/>
            </w:pPr>
          </w:p>
        </w:tc>
        <w:tc>
          <w:tcPr>
            <w:tcW w:w="2303" w:type="dxa"/>
          </w:tcPr>
          <w:p w:rsidR="00776C74" w:rsidRPr="00CD081B" w:rsidRDefault="00776C74" w:rsidP="00500EF0">
            <w:pPr>
              <w:spacing w:after="0"/>
            </w:pPr>
          </w:p>
        </w:tc>
        <w:tc>
          <w:tcPr>
            <w:tcW w:w="2070" w:type="dxa"/>
          </w:tcPr>
          <w:p w:rsidR="00776C74" w:rsidRPr="00CD081B" w:rsidRDefault="00776C74" w:rsidP="00500EF0">
            <w:pPr>
              <w:spacing w:after="0"/>
            </w:pPr>
          </w:p>
        </w:tc>
      </w:tr>
    </w:tbl>
    <w:p w:rsidR="00776C74" w:rsidRDefault="00776C74" w:rsidP="00776C74">
      <w:pPr>
        <w:spacing w:line="360" w:lineRule="auto"/>
      </w:pPr>
      <w:r w:rsidRPr="00B600F0">
        <w:t xml:space="preserve">využití posuzovaných prostorů </w:t>
      </w:r>
      <w:r>
        <w:t xml:space="preserve">se </w:t>
      </w:r>
      <w:r w:rsidRPr="00B600F0">
        <w:t>nemění</w:t>
      </w:r>
    </w:p>
    <w:p w:rsidR="00776C74" w:rsidRPr="00B600F0" w:rsidRDefault="00776C74" w:rsidP="00776C74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776C74" w:rsidRPr="00B600F0" w:rsidRDefault="00776C74" w:rsidP="00776C74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776C74" w:rsidRPr="00B600F0" w:rsidRDefault="00776C74" w:rsidP="00776C74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776C74" w:rsidRPr="005C5D03" w:rsidRDefault="00776C74" w:rsidP="00776C74">
      <w:r>
        <w:lastRenderedPageBreak/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776C74" w:rsidRPr="005C5D03" w:rsidRDefault="00776C74" w:rsidP="00776C74">
      <w:r w:rsidRPr="005C5D03">
        <w:t>Předmětem změny stavby není:</w:t>
      </w:r>
    </w:p>
    <w:p w:rsidR="00776C74" w:rsidRPr="005C5D03" w:rsidRDefault="00776C74" w:rsidP="00776C74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776C74" w:rsidRDefault="00776C74" w:rsidP="00776C74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776C74" w:rsidRPr="005C5D03" w:rsidRDefault="00776C74" w:rsidP="00776C74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776C74" w:rsidRPr="005C5D03" w:rsidRDefault="00776C74" w:rsidP="00776C74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776C74" w:rsidRPr="00CD081B" w:rsidRDefault="00776C74" w:rsidP="0077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776C74" w:rsidRPr="00CD081B" w:rsidRDefault="00776C74" w:rsidP="0077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6C74" w:rsidRDefault="00776C74" w:rsidP="00776C74">
      <w:bookmarkStart w:id="4" w:name="_Toc235581334"/>
    </w:p>
    <w:p w:rsidR="00776C74" w:rsidRPr="00CD081B" w:rsidRDefault="00776C74" w:rsidP="00776C74">
      <w:pPr>
        <w:pStyle w:val="Nadpis1"/>
      </w:pPr>
      <w:bookmarkStart w:id="5" w:name="_Toc392862864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776C74" w:rsidRPr="00CD081B" w:rsidRDefault="00776C74" w:rsidP="00776C74">
      <w:r w:rsidRPr="00CD081B">
        <w:t>Změna stavby skupiny I. nevyžaduje další opatření, za předpokladu, že budou splněny následující požadavky:</w:t>
      </w:r>
    </w:p>
    <w:p w:rsidR="00776C74" w:rsidRPr="00CD081B" w:rsidRDefault="00776C74" w:rsidP="00776C74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776C74" w:rsidRDefault="00776C74" w:rsidP="00776C74">
      <w:pPr>
        <w:jc w:val="both"/>
      </w:pPr>
      <w:r>
        <w:t>Nemění se – vyhovuje.</w:t>
      </w:r>
    </w:p>
    <w:p w:rsidR="00776C74" w:rsidRPr="00CD081B" w:rsidRDefault="00776C74" w:rsidP="00776C74">
      <w:pPr>
        <w:jc w:val="both"/>
      </w:pPr>
    </w:p>
    <w:p w:rsidR="00776C74" w:rsidRPr="00CD081B" w:rsidRDefault="00776C74" w:rsidP="00776C74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776C74" w:rsidRPr="006D71F8" w:rsidRDefault="00776C74" w:rsidP="00776C74">
      <w:pPr>
        <w:pStyle w:val="Zhlav"/>
        <w:tabs>
          <w:tab w:val="left" w:pos="708"/>
        </w:tabs>
      </w:pPr>
      <w:r w:rsidRPr="006D71F8">
        <w:t>Budou použity požadované materiály - vyhovuje.</w:t>
      </w:r>
    </w:p>
    <w:p w:rsidR="00776C74" w:rsidRPr="00CD081B" w:rsidRDefault="00776C74" w:rsidP="00776C74">
      <w:pPr>
        <w:pStyle w:val="Zhlav"/>
        <w:tabs>
          <w:tab w:val="left" w:pos="708"/>
        </w:tabs>
      </w:pPr>
    </w:p>
    <w:p w:rsidR="00776C74" w:rsidRPr="00CD081B" w:rsidRDefault="00776C74" w:rsidP="00776C74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776C74" w:rsidRDefault="00776C74" w:rsidP="00776C74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776C74" w:rsidRPr="00CD081B" w:rsidRDefault="00776C74" w:rsidP="00776C74"/>
    <w:p w:rsidR="00776C74" w:rsidRPr="00CD081B" w:rsidRDefault="00776C74" w:rsidP="00776C74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776C74" w:rsidRPr="00CD081B" w:rsidRDefault="00776C74" w:rsidP="00776C74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776C74" w:rsidRPr="00CD081B" w:rsidRDefault="00776C74" w:rsidP="00776C74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776C74" w:rsidRPr="00CD081B" w:rsidRDefault="00776C74" w:rsidP="00776C74">
      <w:r w:rsidRPr="00CD081B">
        <w:t>nevyskytují se</w:t>
      </w:r>
    </w:p>
    <w:p w:rsidR="00776C74" w:rsidRPr="00CD081B" w:rsidRDefault="00776C74" w:rsidP="00776C74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776C74" w:rsidRPr="00CD081B" w:rsidRDefault="00776C74" w:rsidP="00776C74">
      <w:r>
        <w:t>nevyskytují se</w:t>
      </w:r>
    </w:p>
    <w:p w:rsidR="00776C74" w:rsidRPr="00CD081B" w:rsidRDefault="00776C74" w:rsidP="00776C74">
      <w:pPr>
        <w:rPr>
          <w:u w:val="single"/>
        </w:rPr>
      </w:pPr>
      <w:r w:rsidRPr="00CD081B">
        <w:rPr>
          <w:u w:val="single"/>
        </w:rPr>
        <w:t>Kabeláž</w:t>
      </w:r>
    </w:p>
    <w:p w:rsidR="00776C74" w:rsidRPr="00CD081B" w:rsidRDefault="00776C74" w:rsidP="00776C74">
      <w:r>
        <w:t>Požárně dělícími</w:t>
      </w:r>
      <w:r w:rsidRPr="00CD081B">
        <w:t xml:space="preserve">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776C74" w:rsidRPr="000B2B46" w:rsidRDefault="00776C74" w:rsidP="00776C74">
      <w:pPr>
        <w:rPr>
          <w:b/>
          <w:u w:val="single"/>
        </w:rPr>
      </w:pPr>
    </w:p>
    <w:p w:rsidR="00776C74" w:rsidRPr="00CD081B" w:rsidRDefault="00776C74" w:rsidP="00776C74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776C74" w:rsidRDefault="00776C74" w:rsidP="00776C74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776C74" w:rsidRPr="00CD081B" w:rsidRDefault="00776C74" w:rsidP="00776C74">
      <w:r w:rsidRPr="00CD081B">
        <w:lastRenderedPageBreak/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požárně dělícími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776C74" w:rsidRPr="00CD081B" w:rsidRDefault="00776C74" w:rsidP="00776C74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776C74" w:rsidRPr="00CD081B" w:rsidRDefault="00776C74" w:rsidP="00776C74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776C74" w:rsidRPr="00CD081B" w:rsidRDefault="00776C74" w:rsidP="00776C74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776C74" w:rsidRPr="00CD081B" w:rsidRDefault="00776C74" w:rsidP="00776C74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776C74" w:rsidRPr="00765473" w:rsidRDefault="00776C74" w:rsidP="00776C74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776C74" w:rsidRDefault="00776C74" w:rsidP="00776C74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776C74" w:rsidRDefault="00776C74" w:rsidP="00776C74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776C74" w:rsidRDefault="00776C74" w:rsidP="00776C74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776C74" w:rsidRPr="00CD081B" w:rsidRDefault="00776C74" w:rsidP="00776C74"/>
    <w:p w:rsidR="00776C74" w:rsidRPr="00CD081B" w:rsidRDefault="00776C74" w:rsidP="00776C74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776C74" w:rsidRPr="00CD081B" w:rsidRDefault="00776C74" w:rsidP="00776C74">
      <w:r w:rsidRPr="00CD081B">
        <w:t>Viz prostupy stěnami.</w:t>
      </w:r>
    </w:p>
    <w:p w:rsidR="00776C74" w:rsidRPr="00CD081B" w:rsidRDefault="00776C74" w:rsidP="00776C74"/>
    <w:p w:rsidR="00776C74" w:rsidRPr="00CD081B" w:rsidRDefault="00776C74" w:rsidP="00776C74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776C74" w:rsidRPr="00CD081B" w:rsidRDefault="00776C74" w:rsidP="00776C74">
      <w:r w:rsidRPr="00CD081B">
        <w:t>Podmínky pro evakuaci se nemění.</w:t>
      </w:r>
    </w:p>
    <w:p w:rsidR="00776C74" w:rsidRPr="00CD081B" w:rsidRDefault="00776C74" w:rsidP="00776C74"/>
    <w:p w:rsidR="00776C74" w:rsidRPr="00CD081B" w:rsidRDefault="00776C74" w:rsidP="00776C74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776C74" w:rsidRPr="00CD081B" w:rsidRDefault="00776C74" w:rsidP="00776C74">
      <w:r w:rsidRPr="00CD081B">
        <w:t>Výše uvedené prostory se nevyskytují.</w:t>
      </w:r>
    </w:p>
    <w:p w:rsidR="00776C74" w:rsidRPr="00CD081B" w:rsidRDefault="00776C74" w:rsidP="00776C74"/>
    <w:p w:rsidR="00776C74" w:rsidRPr="00CD081B" w:rsidRDefault="00776C74" w:rsidP="00776C74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776C74" w:rsidRDefault="00776C74" w:rsidP="00776C74"/>
    <w:p w:rsidR="00776C74" w:rsidRDefault="00776C74" w:rsidP="00776C74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776C74" w:rsidRDefault="00776C74" w:rsidP="00776C74">
      <w:r>
        <w:t>Funkčnost bude doložena protokolem o kontrole provozuschopnosti provedené oprávněnou osobou.</w:t>
      </w:r>
    </w:p>
    <w:p w:rsidR="00776C74" w:rsidRDefault="00776C74" w:rsidP="00776C74"/>
    <w:p w:rsidR="001D5191" w:rsidRDefault="001D5191" w:rsidP="00776C74"/>
    <w:p w:rsidR="001D5191" w:rsidRDefault="001D5191" w:rsidP="00776C74"/>
    <w:p w:rsidR="001D5191" w:rsidRDefault="001D5191" w:rsidP="00776C74"/>
    <w:p w:rsidR="001D5191" w:rsidRDefault="001D5191" w:rsidP="00776C74"/>
    <w:p w:rsidR="00776C74" w:rsidRDefault="00776C74" w:rsidP="00776C74">
      <w:pPr>
        <w:pStyle w:val="Nadpis1"/>
      </w:pPr>
      <w:bookmarkStart w:id="6" w:name="_Toc392862865"/>
      <w:r>
        <w:lastRenderedPageBreak/>
        <w:t>Elektroinstalace – změny staveb dle ČSN 730848</w:t>
      </w:r>
      <w:bookmarkEnd w:id="6"/>
    </w:p>
    <w:p w:rsidR="00776C74" w:rsidRPr="008C373E" w:rsidRDefault="00776C74" w:rsidP="00776C74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776C74" w:rsidRPr="008C373E" w:rsidRDefault="00776C74" w:rsidP="00776C74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PersonName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PersonName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776C74" w:rsidRPr="008C373E" w:rsidRDefault="00776C74" w:rsidP="00776C74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776C74" w:rsidRPr="008C373E" w:rsidRDefault="00776C74" w:rsidP="00776C74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konstrukcemi musí být utěsněny ucpávkami</w:t>
      </w:r>
      <w:r>
        <w:t>, viz výše.</w:t>
      </w:r>
    </w:p>
    <w:p w:rsidR="00776C74" w:rsidRDefault="00776C74" w:rsidP="00776C74"/>
    <w:p w:rsidR="00776C74" w:rsidRDefault="00776C74" w:rsidP="00776C74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62866"/>
      <w:r>
        <w:t>Použitá dokumentace, ČSN a předpisy</w:t>
      </w:r>
      <w:bookmarkEnd w:id="7"/>
      <w:bookmarkEnd w:id="8"/>
      <w:bookmarkEnd w:id="9"/>
      <w:bookmarkEnd w:id="10"/>
    </w:p>
    <w:p w:rsidR="00776C74" w:rsidRDefault="00776C74" w:rsidP="00776C74">
      <w:r>
        <w:t>Projektová dokumentace vypracovaná 2014-05</w:t>
      </w:r>
    </w:p>
    <w:p w:rsidR="00776C74" w:rsidRPr="00A76F0A" w:rsidRDefault="00776C74" w:rsidP="00776C74"/>
    <w:p w:rsidR="00776C74" w:rsidRDefault="00776C74" w:rsidP="00776C74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776C74" w:rsidRDefault="00776C74" w:rsidP="00776C74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776C74" w:rsidRDefault="00776C74" w:rsidP="00776C74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776C74" w:rsidRDefault="00776C74" w:rsidP="00776C74">
      <w:pPr>
        <w:spacing w:after="0"/>
      </w:pPr>
      <w:r>
        <w:t>ČSN 730804 Požární bezpečnost staveb. Výrobní objekty, Únor 2010</w:t>
      </w:r>
    </w:p>
    <w:p w:rsidR="00776C74" w:rsidRDefault="00776C74" w:rsidP="00776C74">
      <w:pPr>
        <w:spacing w:after="0"/>
      </w:pPr>
      <w:r>
        <w:t>ČSN 730810 Požární bezpečnost staveb. Společná ustanovení, Duben 2009</w:t>
      </w:r>
    </w:p>
    <w:p w:rsidR="00776C74" w:rsidRDefault="00776C74" w:rsidP="00776C74">
      <w:pPr>
        <w:spacing w:after="0"/>
      </w:pPr>
      <w:r>
        <w:t>ČSN 730818 Požární bezpečnost staveb. Obsazení objektu osobami, Srpen 1997</w:t>
      </w:r>
    </w:p>
    <w:p w:rsidR="00776C74" w:rsidRPr="00D9370A" w:rsidRDefault="00776C74" w:rsidP="00776C74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776C74" w:rsidRDefault="00776C74" w:rsidP="00776C74">
      <w:pPr>
        <w:spacing w:after="0"/>
      </w:pPr>
      <w:r>
        <w:t>ČSN 730835 Požární bezpečnost staveb. Budovy zdravotnických zařízení, 2006</w:t>
      </w:r>
    </w:p>
    <w:p w:rsidR="00776C74" w:rsidRDefault="00776C74" w:rsidP="00776C74">
      <w:pPr>
        <w:spacing w:after="0"/>
      </w:pPr>
      <w:r>
        <w:t>ČSN 730848 Požární bezpečnost staveb. Kabelové rozvody, Duben 2009</w:t>
      </w:r>
    </w:p>
    <w:p w:rsidR="00776C74" w:rsidRDefault="00776C74" w:rsidP="00776C74">
      <w:pPr>
        <w:spacing w:after="0"/>
      </w:pPr>
      <w:r>
        <w:t>ČSN 730872 Požární bezpečnost staveb. Ochrana staveb proti šíření požáru vzduchotechnickým zařízením, Leden 1996</w:t>
      </w:r>
    </w:p>
    <w:p w:rsidR="00776C74" w:rsidRDefault="00776C74" w:rsidP="00776C74">
      <w:pPr>
        <w:spacing w:after="0"/>
      </w:pPr>
      <w:r>
        <w:t>ČSN 730873 Požární bezpečnost staveb. Zásobování požární vodou, Červen 2003</w:t>
      </w:r>
    </w:p>
    <w:p w:rsidR="00776C74" w:rsidRDefault="00776C74" w:rsidP="00776C74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776C74" w:rsidRDefault="00776C74" w:rsidP="00776C74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776C74" w:rsidRPr="00C848B8" w:rsidRDefault="00776C74" w:rsidP="00776C74">
      <w:pPr>
        <w:spacing w:after="0"/>
      </w:pPr>
      <w:r w:rsidRPr="00C848B8">
        <w:t>ČSN 736005 Prostorové uspořádání sítí technického vybavení</w:t>
      </w:r>
    </w:p>
    <w:p w:rsidR="00776C74" w:rsidRPr="00C848B8" w:rsidRDefault="00776C74" w:rsidP="00776C74">
      <w:pPr>
        <w:spacing w:after="0"/>
      </w:pPr>
      <w:r w:rsidRPr="00C848B8">
        <w:t>ČSN 737505 Sdružené trasy městských vedení technického vybavení</w:t>
      </w:r>
    </w:p>
    <w:p w:rsidR="00776C74" w:rsidRDefault="00776C74" w:rsidP="00776C74">
      <w:pPr>
        <w:spacing w:after="0"/>
        <w:rPr>
          <w:highlight w:val="yellow"/>
        </w:rPr>
      </w:pPr>
    </w:p>
    <w:p w:rsidR="00776C74" w:rsidRDefault="00776C74" w:rsidP="00776C74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776C74" w:rsidRDefault="00776C74" w:rsidP="00776C74">
      <w:pPr>
        <w:spacing w:after="0"/>
      </w:pPr>
    </w:p>
    <w:p w:rsidR="00776C74" w:rsidRDefault="00776C74" w:rsidP="00776C74">
      <w:pPr>
        <w:spacing w:after="0"/>
      </w:pPr>
      <w:r>
        <w:t>Upozorňuji, že musí být dodrženy dotčené požadavky ve výše uvedených ČSN a předpisů!</w:t>
      </w:r>
    </w:p>
    <w:p w:rsidR="00776C74" w:rsidRDefault="00776C74" w:rsidP="00776C74">
      <w:pPr>
        <w:spacing w:after="0"/>
      </w:pPr>
    </w:p>
    <w:p w:rsidR="00776C74" w:rsidRDefault="00776C74" w:rsidP="00776C74">
      <w:pPr>
        <w:pStyle w:val="Nadpis1"/>
      </w:pPr>
      <w:bookmarkStart w:id="14" w:name="_Toc390412854"/>
      <w:bookmarkStart w:id="15" w:name="_Toc392862867"/>
      <w:r>
        <w:t>Závěr</w:t>
      </w:r>
      <w:bookmarkEnd w:id="11"/>
      <w:bookmarkEnd w:id="12"/>
      <w:bookmarkEnd w:id="13"/>
      <w:bookmarkEnd w:id="14"/>
      <w:bookmarkEnd w:id="15"/>
    </w:p>
    <w:p w:rsidR="00776C74" w:rsidRPr="007E66D5" w:rsidRDefault="00776C74" w:rsidP="00776C74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776C74" w:rsidRDefault="00776C74" w:rsidP="00776C74">
      <w:r>
        <w:t>V Olomouci dne 2014-07-30.</w:t>
      </w:r>
    </w:p>
    <w:p w:rsidR="00776C74" w:rsidRDefault="00776C74" w:rsidP="00776C74">
      <w:r>
        <w:t>Ing. Jaromír Dejl, 777 583 699</w:t>
      </w:r>
    </w:p>
    <w:p w:rsidR="00776C74" w:rsidRDefault="00776C74" w:rsidP="00776C74"/>
    <w:p w:rsidR="00EE3C02" w:rsidRPr="00776C74" w:rsidRDefault="00EE3C02" w:rsidP="00776C74"/>
    <w:sectPr w:rsidR="00EE3C02" w:rsidRPr="00776C74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911241" w:rsidRPr="00911241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911241" w:rsidRPr="00911241">
      <w:rPr>
        <w:rStyle w:val="slostrnky"/>
        <w:b/>
        <w:bCs/>
        <w:sz w:val="16"/>
      </w:rPr>
      <w:fldChar w:fldCharType="separate"/>
    </w:r>
    <w:r w:rsidR="00B443F8">
      <w:rPr>
        <w:rStyle w:val="slostrnky"/>
        <w:b/>
        <w:bCs/>
        <w:noProof/>
        <w:sz w:val="16"/>
      </w:rPr>
      <w:t>4</w:t>
    </w:r>
    <w:r w:rsidR="00911241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911241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911241">
      <w:rPr>
        <w:b/>
        <w:bCs/>
        <w:sz w:val="16"/>
      </w:rPr>
      <w:fldChar w:fldCharType="separate"/>
    </w:r>
    <w:r w:rsidR="00B443F8">
      <w:rPr>
        <w:b/>
        <w:bCs/>
        <w:noProof/>
        <w:sz w:val="16"/>
      </w:rPr>
      <w:t>Budova UP1 - požárně bezpečnostní řešení</w:t>
    </w:r>
    <w:r w:rsidR="00911241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D5191"/>
    <w:rsid w:val="001E4DC1"/>
    <w:rsid w:val="001E7D4A"/>
    <w:rsid w:val="002C6625"/>
    <w:rsid w:val="002D3E88"/>
    <w:rsid w:val="00320083"/>
    <w:rsid w:val="003F7FF8"/>
    <w:rsid w:val="004D7ED6"/>
    <w:rsid w:val="004E09AE"/>
    <w:rsid w:val="004E1CD5"/>
    <w:rsid w:val="004F202F"/>
    <w:rsid w:val="00565E4D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776C74"/>
    <w:rsid w:val="00822F24"/>
    <w:rsid w:val="00911241"/>
    <w:rsid w:val="00932C3D"/>
    <w:rsid w:val="00953699"/>
    <w:rsid w:val="00A12885"/>
    <w:rsid w:val="00A41978"/>
    <w:rsid w:val="00A50A86"/>
    <w:rsid w:val="00A603ED"/>
    <w:rsid w:val="00AC421A"/>
    <w:rsid w:val="00AC5CFA"/>
    <w:rsid w:val="00AE02EF"/>
    <w:rsid w:val="00B443F8"/>
    <w:rsid w:val="00B807A1"/>
    <w:rsid w:val="00C26272"/>
    <w:rsid w:val="00C35120"/>
    <w:rsid w:val="00C53F29"/>
    <w:rsid w:val="00C558EC"/>
    <w:rsid w:val="00C72C61"/>
    <w:rsid w:val="00D12786"/>
    <w:rsid w:val="00E03085"/>
    <w:rsid w:val="00E77E71"/>
    <w:rsid w:val="00EE3C02"/>
    <w:rsid w:val="00F27F43"/>
    <w:rsid w:val="00F34ED7"/>
    <w:rsid w:val="00F60C58"/>
    <w:rsid w:val="00F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1647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27</cp:revision>
  <cp:lastPrinted>2014-12-16T18:02:00Z</cp:lastPrinted>
  <dcterms:created xsi:type="dcterms:W3CDTF">2014-10-06T15:47:00Z</dcterms:created>
  <dcterms:modified xsi:type="dcterms:W3CDTF">2014-12-16T18:03:00Z</dcterms:modified>
</cp:coreProperties>
</file>