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20" w:rsidRDefault="00C35120" w:rsidP="00C35120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C35120" w:rsidTr="006705FC">
        <w:trPr>
          <w:cantSplit/>
        </w:trPr>
        <w:tc>
          <w:tcPr>
            <w:tcW w:w="9210" w:type="dxa"/>
            <w:gridSpan w:val="4"/>
          </w:tcPr>
          <w:p w:rsidR="00C35120" w:rsidRDefault="00C35120" w:rsidP="006705FC">
            <w:pPr>
              <w:pStyle w:val="Nzev1"/>
            </w:pPr>
            <w:r>
              <w:t>Požárně bezpečnostní řešení stavby</w:t>
            </w:r>
          </w:p>
        </w:tc>
      </w:tr>
      <w:tr w:rsidR="00C35120" w:rsidTr="006705FC">
        <w:tc>
          <w:tcPr>
            <w:tcW w:w="1982" w:type="dxa"/>
          </w:tcPr>
          <w:p w:rsidR="00C35120" w:rsidRDefault="00C35120" w:rsidP="006705FC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C35120" w:rsidRPr="00D81703" w:rsidRDefault="00C35120" w:rsidP="006705FC">
            <w:pPr>
              <w:rPr>
                <w:sz w:val="24"/>
              </w:rPr>
            </w:pPr>
          </w:p>
        </w:tc>
      </w:tr>
      <w:tr w:rsidR="00C35120" w:rsidTr="006705FC">
        <w:tc>
          <w:tcPr>
            <w:tcW w:w="1982" w:type="dxa"/>
          </w:tcPr>
          <w:p w:rsidR="00C35120" w:rsidRDefault="00C35120" w:rsidP="006705FC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C35120" w:rsidRDefault="00C35120" w:rsidP="006705FC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C35120" w:rsidRDefault="00C35120" w:rsidP="006705FC">
            <w:pPr>
              <w:rPr>
                <w:sz w:val="24"/>
              </w:rPr>
            </w:pPr>
            <w:r>
              <w:rPr>
                <w:sz w:val="24"/>
              </w:rPr>
              <w:t>objekt K - Klinika hematom - onkologická</w:t>
            </w:r>
          </w:p>
        </w:tc>
      </w:tr>
      <w:tr w:rsidR="00C35120" w:rsidTr="006705FC">
        <w:tc>
          <w:tcPr>
            <w:tcW w:w="1982" w:type="dxa"/>
          </w:tcPr>
          <w:p w:rsidR="00C35120" w:rsidRDefault="00C35120" w:rsidP="006705FC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C35120" w:rsidRPr="000A0AFA" w:rsidRDefault="00C35120" w:rsidP="006705FC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C35120" w:rsidTr="006705FC">
        <w:tc>
          <w:tcPr>
            <w:tcW w:w="1982" w:type="dxa"/>
          </w:tcPr>
          <w:p w:rsidR="00C35120" w:rsidRDefault="00C35120" w:rsidP="006705FC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C35120" w:rsidTr="006705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5120" w:rsidRDefault="00C35120" w:rsidP="006705FC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20" w:rsidRDefault="00C35120" w:rsidP="006705FC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C35120" w:rsidTr="006705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5120" w:rsidRDefault="00C35120" w:rsidP="006705FC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20" w:rsidRDefault="00C35120" w:rsidP="006705FC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C35120" w:rsidTr="006705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5120" w:rsidRDefault="00C35120" w:rsidP="006705FC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120" w:rsidRDefault="00C35120" w:rsidP="006705FC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C35120" w:rsidRPr="000A0AFA" w:rsidRDefault="00C35120" w:rsidP="006705FC">
            <w:pPr>
              <w:rPr>
                <w:sz w:val="24"/>
              </w:rPr>
            </w:pPr>
          </w:p>
        </w:tc>
      </w:tr>
      <w:tr w:rsidR="00C35120" w:rsidTr="006705FC">
        <w:tc>
          <w:tcPr>
            <w:tcW w:w="1982" w:type="dxa"/>
          </w:tcPr>
          <w:p w:rsidR="00C35120" w:rsidRDefault="00C35120" w:rsidP="006705FC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C35120" w:rsidRDefault="00C35120" w:rsidP="006705FC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C35120" w:rsidTr="006705FC">
        <w:trPr>
          <w:cantSplit/>
        </w:trPr>
        <w:tc>
          <w:tcPr>
            <w:tcW w:w="1982" w:type="dxa"/>
          </w:tcPr>
          <w:p w:rsidR="00C35120" w:rsidRDefault="00C35120" w:rsidP="006705FC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C35120" w:rsidRDefault="00C35120" w:rsidP="006705FC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C35120" w:rsidRDefault="00C35120" w:rsidP="006705FC"/>
        </w:tc>
      </w:tr>
      <w:tr w:rsidR="00C35120" w:rsidTr="006705FC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C35120" w:rsidRDefault="00C35120" w:rsidP="006705FC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C35120" w:rsidRDefault="00C35120" w:rsidP="006705FC"/>
          <w:p w:rsidR="00C35120" w:rsidRDefault="00C35120" w:rsidP="006705FC"/>
        </w:tc>
        <w:tc>
          <w:tcPr>
            <w:tcW w:w="4157" w:type="dxa"/>
            <w:gridSpan w:val="2"/>
            <w:vMerge/>
          </w:tcPr>
          <w:p w:rsidR="00C35120" w:rsidRDefault="00C35120" w:rsidP="006705FC"/>
        </w:tc>
      </w:tr>
      <w:tr w:rsidR="00C35120" w:rsidTr="006705FC">
        <w:trPr>
          <w:cantSplit/>
        </w:trPr>
        <w:tc>
          <w:tcPr>
            <w:tcW w:w="1982" w:type="dxa"/>
          </w:tcPr>
          <w:p w:rsidR="00C35120" w:rsidRDefault="00C35120" w:rsidP="006705FC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C35120" w:rsidRDefault="00C35120" w:rsidP="006705FC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C35120" w:rsidRDefault="00C35120" w:rsidP="006705FC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C35120" w:rsidRDefault="00C35120" w:rsidP="006705FC">
            <w:r>
              <w:t>dejl.jaromir@volny.cz</w:t>
            </w:r>
          </w:p>
        </w:tc>
      </w:tr>
    </w:tbl>
    <w:p w:rsidR="00C35120" w:rsidRDefault="00C35120" w:rsidP="00C35120"/>
    <w:p w:rsidR="00C35120" w:rsidRDefault="00C35120" w:rsidP="00C35120">
      <w:r>
        <w:t>OBSAH:</w:t>
      </w:r>
    </w:p>
    <w:p w:rsidR="00C35120" w:rsidRDefault="00750E57" w:rsidP="00C351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C35120">
        <w:instrText xml:space="preserve"> TOC \o "1-1" \h \z \u </w:instrText>
      </w:r>
      <w:r>
        <w:fldChar w:fldCharType="separate"/>
      </w:r>
      <w:hyperlink w:anchor="_Toc392862862" w:history="1">
        <w:r w:rsidR="00C35120" w:rsidRPr="00566DDC">
          <w:rPr>
            <w:rStyle w:val="Hypertextovodkaz"/>
            <w:noProof/>
          </w:rPr>
          <w:t>Základní údaje</w:t>
        </w:r>
        <w:r w:rsidR="00C351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120">
          <w:rPr>
            <w:noProof/>
            <w:webHidden/>
          </w:rPr>
          <w:instrText xml:space="preserve"> PAGEREF _Toc392862862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F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5120" w:rsidRDefault="00750E57" w:rsidP="00C351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3" w:history="1">
        <w:r w:rsidR="00C35120" w:rsidRPr="00566DDC">
          <w:rPr>
            <w:rStyle w:val="Hypertextovodkaz"/>
            <w:noProof/>
          </w:rPr>
          <w:t>Zařazení změny staveb</w:t>
        </w:r>
        <w:r w:rsidR="00C351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120">
          <w:rPr>
            <w:noProof/>
            <w:webHidden/>
          </w:rPr>
          <w:instrText xml:space="preserve"> PAGEREF _Toc392862863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F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5120" w:rsidRDefault="00750E57" w:rsidP="00C351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4" w:history="1">
        <w:r w:rsidR="00C35120" w:rsidRPr="00566DDC">
          <w:rPr>
            <w:rStyle w:val="Hypertextovodkaz"/>
            <w:noProof/>
          </w:rPr>
          <w:t>Stanovení technických požadavků – Změna stavby sk. I.</w:t>
        </w:r>
        <w:r w:rsidR="00C351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120">
          <w:rPr>
            <w:noProof/>
            <w:webHidden/>
          </w:rPr>
          <w:instrText xml:space="preserve"> PAGEREF _Toc392862864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F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35120" w:rsidRDefault="00750E57" w:rsidP="00C351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5" w:history="1">
        <w:r w:rsidR="00C35120" w:rsidRPr="00566DDC">
          <w:rPr>
            <w:rStyle w:val="Hypertextovodkaz"/>
            <w:noProof/>
          </w:rPr>
          <w:t>Elektroinstalace – změny staveb dle ČSN 730848</w:t>
        </w:r>
        <w:r w:rsidR="00C351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120">
          <w:rPr>
            <w:noProof/>
            <w:webHidden/>
          </w:rPr>
          <w:instrText xml:space="preserve"> PAGEREF _Toc392862865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F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35120" w:rsidRDefault="00750E57" w:rsidP="00C351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6" w:history="1">
        <w:r w:rsidR="00C35120" w:rsidRPr="00566DDC">
          <w:rPr>
            <w:rStyle w:val="Hypertextovodkaz"/>
            <w:noProof/>
          </w:rPr>
          <w:t>Použitá dokumentace, ČSN a předpisy</w:t>
        </w:r>
        <w:r w:rsidR="00C351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120">
          <w:rPr>
            <w:noProof/>
            <w:webHidden/>
          </w:rPr>
          <w:instrText xml:space="preserve"> PAGEREF _Toc392862866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F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35120" w:rsidRDefault="00750E57" w:rsidP="00C35120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7" w:history="1">
        <w:r w:rsidR="00C35120" w:rsidRPr="00566DDC">
          <w:rPr>
            <w:rStyle w:val="Hypertextovodkaz"/>
            <w:noProof/>
          </w:rPr>
          <w:t>Závěr</w:t>
        </w:r>
        <w:r w:rsidR="00C3512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120">
          <w:rPr>
            <w:noProof/>
            <w:webHidden/>
          </w:rPr>
          <w:instrText xml:space="preserve"> PAGEREF _Toc392862867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F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35120" w:rsidRDefault="00750E57" w:rsidP="00C35120">
      <w:r>
        <w:fldChar w:fldCharType="end"/>
      </w:r>
    </w:p>
    <w:p w:rsidR="00C35120" w:rsidRDefault="00C35120" w:rsidP="00C35120"/>
    <w:p w:rsidR="00C35120" w:rsidRDefault="00C35120" w:rsidP="00C35120">
      <w:pPr>
        <w:pStyle w:val="Nadpis1"/>
      </w:pPr>
      <w:r>
        <w:br w:type="page"/>
      </w:r>
      <w:bookmarkStart w:id="0" w:name="_Toc76551426"/>
      <w:bookmarkStart w:id="1" w:name="_Toc392862862"/>
      <w:r>
        <w:lastRenderedPageBreak/>
        <w:t>Základní údaje</w:t>
      </w:r>
      <w:bookmarkEnd w:id="0"/>
      <w:bookmarkEnd w:id="1"/>
    </w:p>
    <w:p w:rsidR="00C35120" w:rsidRDefault="00C35120" w:rsidP="00C35120">
      <w:r>
        <w:t>Pro objekt bylo předloženo:</w:t>
      </w:r>
    </w:p>
    <w:p w:rsidR="00C35120" w:rsidRDefault="00C35120" w:rsidP="00C35120">
      <w:pPr>
        <w:numPr>
          <w:ilvl w:val="0"/>
          <w:numId w:val="7"/>
        </w:numPr>
      </w:pPr>
      <w:r>
        <w:t>požárně bezpečnostní řešení stavby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7228"/>
      </w:tblGrid>
      <w:tr w:rsidR="00C35120" w:rsidTr="006705FC">
        <w:tc>
          <w:tcPr>
            <w:tcW w:w="1982" w:type="dxa"/>
          </w:tcPr>
          <w:p w:rsidR="00C35120" w:rsidRDefault="00C35120" w:rsidP="006705FC">
            <w:r>
              <w:t>n</w:t>
            </w:r>
            <w:r w:rsidRPr="00B32BE6">
              <w:t>ázev projektu:</w:t>
            </w:r>
          </w:p>
        </w:tc>
        <w:tc>
          <w:tcPr>
            <w:tcW w:w="7228" w:type="dxa"/>
          </w:tcPr>
          <w:p w:rsidR="00C35120" w:rsidRPr="00B32BE6" w:rsidRDefault="00C35120" w:rsidP="006705FC">
            <w:r w:rsidRPr="008538F1">
              <w:rPr>
                <w:sz w:val="24"/>
              </w:rPr>
              <w:t xml:space="preserve">FN OLOMOUC, STAVEBNÍ ÚPRAVY OBJEKTŮ HEMATOLOGICKÉ KLINIKY (K), </w:t>
            </w:r>
            <w:proofErr w:type="gramStart"/>
            <w:r w:rsidRPr="008538F1">
              <w:rPr>
                <w:sz w:val="24"/>
              </w:rPr>
              <w:t>PARC.Č.</w:t>
            </w:r>
            <w:proofErr w:type="gramEnd"/>
            <w:r w:rsidRPr="008538F1">
              <w:rPr>
                <w:sz w:val="24"/>
              </w:rPr>
              <w:t xml:space="preserve"> st.683, K.Ú. NOVÁ ULICE</w:t>
            </w:r>
          </w:p>
        </w:tc>
      </w:tr>
      <w:tr w:rsidR="00C35120" w:rsidTr="006705FC">
        <w:tc>
          <w:tcPr>
            <w:tcW w:w="1982" w:type="dxa"/>
          </w:tcPr>
          <w:p w:rsidR="00C35120" w:rsidRDefault="00C35120" w:rsidP="006705FC">
            <w:r>
              <w:t>vypracoval:</w:t>
            </w:r>
          </w:p>
        </w:tc>
        <w:tc>
          <w:tcPr>
            <w:tcW w:w="7228" w:type="dxa"/>
          </w:tcPr>
          <w:p w:rsidR="00C35120" w:rsidRPr="00B32BE6" w:rsidRDefault="00C35120" w:rsidP="006705FC">
            <w:r>
              <w:t>Ing. Dejl</w:t>
            </w:r>
          </w:p>
        </w:tc>
      </w:tr>
      <w:tr w:rsidR="00C35120" w:rsidTr="006705FC">
        <w:tc>
          <w:tcPr>
            <w:tcW w:w="1982" w:type="dxa"/>
          </w:tcPr>
          <w:p w:rsidR="00C35120" w:rsidRDefault="00C35120" w:rsidP="006705FC">
            <w:r>
              <w:t>datum:</w:t>
            </w:r>
          </w:p>
        </w:tc>
        <w:tc>
          <w:tcPr>
            <w:tcW w:w="7228" w:type="dxa"/>
          </w:tcPr>
          <w:p w:rsidR="00C35120" w:rsidRPr="00B32BE6" w:rsidRDefault="00C35120" w:rsidP="006705FC">
            <w:r>
              <w:t>2014-02-12</w:t>
            </w:r>
          </w:p>
        </w:tc>
      </w:tr>
    </w:tbl>
    <w:p w:rsidR="00C35120" w:rsidRDefault="00C35120" w:rsidP="00C35120">
      <w:r>
        <w:t>rozdělení do požárních úseků: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6"/>
        <w:gridCol w:w="3309"/>
      </w:tblGrid>
      <w:tr w:rsidR="00C35120" w:rsidRPr="00E555EE" w:rsidTr="006705FC">
        <w:trPr>
          <w:cantSplit/>
          <w:trHeight w:val="258"/>
        </w:trPr>
        <w:tc>
          <w:tcPr>
            <w:tcW w:w="1086" w:type="dxa"/>
          </w:tcPr>
          <w:p w:rsidR="00C35120" w:rsidRDefault="00C35120" w:rsidP="006705FC">
            <w:pPr>
              <w:spacing w:after="0"/>
              <w:rPr>
                <w:caps/>
              </w:rPr>
            </w:pPr>
            <w:r>
              <w:rPr>
                <w:caps/>
              </w:rPr>
              <w:t>p1.01/n2</w:t>
            </w:r>
          </w:p>
        </w:tc>
        <w:tc>
          <w:tcPr>
            <w:tcW w:w="3309" w:type="dxa"/>
          </w:tcPr>
          <w:p w:rsidR="00C35120" w:rsidRPr="00E555EE" w:rsidRDefault="00C35120" w:rsidP="006705FC">
            <w:pPr>
              <w:rPr>
                <w:rFonts w:ascii="Courier New" w:hAnsi="Courier New" w:cs="Courier New"/>
                <w:caps/>
                <w:sz w:val="16"/>
                <w:szCs w:val="16"/>
              </w:rPr>
            </w:pPr>
            <w:r>
              <w:rPr>
                <w:rFonts w:ascii="Courier New" w:hAnsi="Courier New" w:cs="Courier New"/>
                <w:caps/>
                <w:sz w:val="16"/>
                <w:szCs w:val="16"/>
              </w:rPr>
              <w:t>ambulantní zdravotnické zařízení</w:t>
            </w:r>
          </w:p>
        </w:tc>
      </w:tr>
      <w:tr w:rsidR="00C35120" w:rsidTr="006705FC">
        <w:trPr>
          <w:cantSplit/>
          <w:trHeight w:val="258"/>
        </w:trPr>
        <w:tc>
          <w:tcPr>
            <w:tcW w:w="1086" w:type="dxa"/>
          </w:tcPr>
          <w:p w:rsidR="00C35120" w:rsidRDefault="00C35120" w:rsidP="006705FC">
            <w:pPr>
              <w:spacing w:after="0"/>
              <w:rPr>
                <w:caps/>
              </w:rPr>
            </w:pPr>
            <w:r>
              <w:rPr>
                <w:caps/>
              </w:rPr>
              <w:t>N2.01</w:t>
            </w:r>
          </w:p>
        </w:tc>
        <w:tc>
          <w:tcPr>
            <w:tcW w:w="3309" w:type="dxa"/>
          </w:tcPr>
          <w:p w:rsidR="00C35120" w:rsidRDefault="00C35120" w:rsidP="006705FC">
            <w:pPr>
              <w:rPr>
                <w:rFonts w:ascii="Courier New" w:hAnsi="Courier New" w:cs="Courier New"/>
                <w:caps/>
                <w:sz w:val="16"/>
                <w:szCs w:val="16"/>
              </w:rPr>
            </w:pPr>
            <w:r>
              <w:rPr>
                <w:rFonts w:ascii="Courier New" w:hAnsi="Courier New" w:cs="Courier New"/>
                <w:caps/>
                <w:sz w:val="16"/>
                <w:szCs w:val="16"/>
              </w:rPr>
              <w:t>SEMINÁRNÍ MÍSTNOST</w:t>
            </w:r>
          </w:p>
        </w:tc>
      </w:tr>
      <w:tr w:rsidR="00C35120" w:rsidTr="006705FC">
        <w:trPr>
          <w:cantSplit/>
          <w:trHeight w:val="258"/>
        </w:trPr>
        <w:tc>
          <w:tcPr>
            <w:tcW w:w="1086" w:type="dxa"/>
          </w:tcPr>
          <w:p w:rsidR="00C35120" w:rsidRDefault="00C35120" w:rsidP="006705FC">
            <w:pPr>
              <w:spacing w:after="0"/>
              <w:rPr>
                <w:caps/>
              </w:rPr>
            </w:pPr>
            <w:r>
              <w:rPr>
                <w:caps/>
              </w:rPr>
              <w:t>n1.01</w:t>
            </w:r>
          </w:p>
        </w:tc>
        <w:tc>
          <w:tcPr>
            <w:tcW w:w="3309" w:type="dxa"/>
          </w:tcPr>
          <w:p w:rsidR="00C35120" w:rsidRDefault="00C35120" w:rsidP="006705FC">
            <w:pPr>
              <w:rPr>
                <w:rFonts w:ascii="Courier New" w:hAnsi="Courier New" w:cs="Courier New"/>
                <w:caps/>
                <w:sz w:val="16"/>
                <w:szCs w:val="16"/>
              </w:rPr>
            </w:pPr>
            <w:r>
              <w:rPr>
                <w:rFonts w:ascii="Courier New" w:hAnsi="Courier New" w:cs="Courier New"/>
                <w:caps/>
                <w:sz w:val="16"/>
                <w:szCs w:val="16"/>
              </w:rPr>
              <w:t>ústředna eps</w:t>
            </w:r>
          </w:p>
        </w:tc>
      </w:tr>
    </w:tbl>
    <w:p w:rsidR="00C35120" w:rsidRDefault="00C35120" w:rsidP="00C35120"/>
    <w:p w:rsidR="00C35120" w:rsidRDefault="00C35120" w:rsidP="00C35120">
      <w:r>
        <w:t>Jedná se o provedení rozvodů potrubní pošty. Tyto budou umístěny výlučně v PU P1.01/N2.</w:t>
      </w:r>
    </w:p>
    <w:p w:rsidR="00C35120" w:rsidRDefault="00C35120" w:rsidP="00C35120"/>
    <w:p w:rsidR="00C35120" w:rsidRPr="008B4B9B" w:rsidRDefault="00C35120" w:rsidP="00C35120">
      <w:pPr>
        <w:jc w:val="both"/>
        <w:rPr>
          <w:b/>
          <w:u w:val="single"/>
        </w:rPr>
      </w:pPr>
      <w:r w:rsidRPr="008B4B9B">
        <w:rPr>
          <w:b/>
          <w:u w:val="single"/>
        </w:rPr>
        <w:t>Popis objektu</w:t>
      </w:r>
    </w:p>
    <w:p w:rsidR="00C35120" w:rsidRDefault="00C35120" w:rsidP="00C35120">
      <w:pPr>
        <w:jc w:val="both"/>
      </w:pPr>
      <w:r>
        <w:t xml:space="preserve">Objekt má 1 podzemní a 2 nadzemní podlaží. Výměníková </w:t>
      </w:r>
      <w:proofErr w:type="gramStart"/>
      <w:r>
        <w:t>stanice v 1.PP</w:t>
      </w:r>
      <w:proofErr w:type="gramEnd"/>
      <w:r>
        <w:t xml:space="preserve"> má samostatný vstup a její podlaha je o 0,65 m níže než ve zbytku budovy. Pro dané účely jsou v dokumentaci v dotčených místnostech uvedeny světlé výšky. V budově sídlí klinika </w:t>
      </w:r>
      <w:proofErr w:type="spellStart"/>
      <w:r>
        <w:t>hemato</w:t>
      </w:r>
      <w:proofErr w:type="spellEnd"/>
      <w:r>
        <w:t>-onkologická.</w:t>
      </w:r>
    </w:p>
    <w:p w:rsidR="00C35120" w:rsidRPr="008B4B9B" w:rsidRDefault="00C35120" w:rsidP="00C35120">
      <w:pPr>
        <w:jc w:val="both"/>
        <w:rPr>
          <w:b/>
          <w:u w:val="single"/>
        </w:rPr>
      </w:pPr>
      <w:r w:rsidRPr="008B4B9B">
        <w:rPr>
          <w:b/>
          <w:u w:val="single"/>
        </w:rPr>
        <w:t>Stavební úpravy</w:t>
      </w:r>
    </w:p>
    <w:p w:rsidR="00C35120" w:rsidRDefault="00C35120" w:rsidP="00C35120">
      <w:pPr>
        <w:rPr>
          <w:rFonts w:cs="Arial"/>
        </w:rPr>
      </w:pPr>
      <w:r>
        <w:rPr>
          <w:rFonts w:cs="Arial"/>
        </w:rPr>
        <w:t xml:space="preserve">Na lince samostatný nezávislý systém bude ve výměníkové </w:t>
      </w:r>
      <w:proofErr w:type="gramStart"/>
      <w:r>
        <w:rPr>
          <w:rFonts w:cs="Arial"/>
        </w:rPr>
        <w:t>stanici v 1.PP</w:t>
      </w:r>
      <w:proofErr w:type="gramEnd"/>
      <w:r>
        <w:rPr>
          <w:rFonts w:cs="Arial"/>
        </w:rPr>
        <w:t xml:space="preserve"> osazena výhybka se sestavou pohonné jednotky.</w:t>
      </w:r>
    </w:p>
    <w:p w:rsidR="00C35120" w:rsidRDefault="00C35120" w:rsidP="00C35120">
      <w:pPr>
        <w:rPr>
          <w:rFonts w:cs="Arial"/>
        </w:rPr>
      </w:pPr>
      <w:r>
        <w:rPr>
          <w:rFonts w:cs="Arial"/>
        </w:rPr>
        <w:t xml:space="preserve">Pro 2 linky byla navržena trasa pod </w:t>
      </w:r>
      <w:proofErr w:type="gramStart"/>
      <w:r>
        <w:rPr>
          <w:rFonts w:cs="Arial"/>
        </w:rPr>
        <w:t>stropem 1.PP</w:t>
      </w:r>
      <w:proofErr w:type="gramEnd"/>
      <w:r>
        <w:rPr>
          <w:rFonts w:cs="Arial"/>
        </w:rPr>
        <w:t xml:space="preserve"> v objektu K. Na lince pro objekt K bude osazena výhybka pro odbočení linky.</w:t>
      </w:r>
    </w:p>
    <w:p w:rsidR="00C35120" w:rsidRDefault="00C35120" w:rsidP="00C35120">
      <w:pPr>
        <w:rPr>
          <w:rFonts w:cs="Arial"/>
        </w:rPr>
      </w:pPr>
      <w:r>
        <w:rPr>
          <w:rFonts w:cs="Arial"/>
        </w:rPr>
        <w:t xml:space="preserve">Stavební úpravy budou: prostupy zdmi, prostupy podlahami a stropem, zakrytí potrubí pod stropem sádrokartonem, osazení dvířek u výhybky, vybourání okna a zazdění otvoru, úpravy na vstupu potrubí do pozemního kanálu včetně přeložek potrubí. </w:t>
      </w:r>
    </w:p>
    <w:p w:rsidR="00C35120" w:rsidRDefault="00C35120" w:rsidP="00C35120"/>
    <w:p w:rsidR="00C35120" w:rsidRPr="005C5D03" w:rsidRDefault="00C35120" w:rsidP="00C35120">
      <w:pPr>
        <w:pStyle w:val="Nadpis1"/>
      </w:pPr>
      <w:bookmarkStart w:id="2" w:name="_Toc319402261"/>
      <w:bookmarkStart w:id="3" w:name="_Toc392862863"/>
      <w:r w:rsidRPr="005C5D03">
        <w:t>Zařazení změny staveb</w:t>
      </w:r>
      <w:bookmarkEnd w:id="2"/>
      <w:bookmarkEnd w:id="3"/>
    </w:p>
    <w:p w:rsidR="00C35120" w:rsidRPr="005C5D03" w:rsidRDefault="00C35120" w:rsidP="00C35120">
      <w:pPr>
        <w:pStyle w:val="Nadpis2"/>
      </w:pPr>
      <w:r w:rsidRPr="005C5D03">
        <w:t>Určení skupiny změny stavby</w:t>
      </w:r>
    </w:p>
    <w:p w:rsidR="00C35120" w:rsidRPr="005C5D03" w:rsidRDefault="00C35120" w:rsidP="00C35120">
      <w:pPr>
        <w:spacing w:line="360" w:lineRule="auto"/>
      </w:pPr>
      <w:r w:rsidRPr="005C5D03">
        <w:t>Stavebními úpravami:</w:t>
      </w:r>
    </w:p>
    <w:p w:rsidR="00C35120" w:rsidRPr="005C5D03" w:rsidRDefault="00C35120" w:rsidP="00C35120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PersonName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C35120" w:rsidRPr="00CD081B" w:rsidTr="006705FC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C35120" w:rsidRPr="00CD081B" w:rsidRDefault="00C35120" w:rsidP="006705FC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C35120" w:rsidRPr="00CD081B" w:rsidRDefault="00C35120" w:rsidP="006705FC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C35120" w:rsidRPr="00CD081B" w:rsidRDefault="00C35120" w:rsidP="006705FC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C35120" w:rsidRPr="00CD081B" w:rsidRDefault="00C35120" w:rsidP="006705FC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C35120" w:rsidRPr="00CD081B" w:rsidTr="006705FC">
        <w:tc>
          <w:tcPr>
            <w:tcW w:w="3153" w:type="dxa"/>
          </w:tcPr>
          <w:p w:rsidR="00C35120" w:rsidRPr="00CD081B" w:rsidRDefault="00C35120" w:rsidP="006705FC">
            <w:pPr>
              <w:spacing w:after="0"/>
            </w:pPr>
            <w:r>
              <w:t>část výměníkové stanice (15.9)</w:t>
            </w:r>
          </w:p>
        </w:tc>
        <w:tc>
          <w:tcPr>
            <w:tcW w:w="1546" w:type="dxa"/>
          </w:tcPr>
          <w:p w:rsidR="00C35120" w:rsidRPr="00CD081B" w:rsidRDefault="00C35120" w:rsidP="006705FC">
            <w:pPr>
              <w:spacing w:after="0"/>
            </w:pPr>
            <w:r>
              <w:t>5x0,5=2,5</w:t>
            </w:r>
          </w:p>
        </w:tc>
        <w:tc>
          <w:tcPr>
            <w:tcW w:w="2303" w:type="dxa"/>
          </w:tcPr>
          <w:p w:rsidR="00C35120" w:rsidRPr="00CD081B" w:rsidRDefault="00C35120" w:rsidP="006705FC">
            <w:pPr>
              <w:spacing w:after="0"/>
            </w:pPr>
            <w:r>
              <w:t>vyhybka s pohonnou jednotkou (15.1)</w:t>
            </w:r>
          </w:p>
        </w:tc>
        <w:tc>
          <w:tcPr>
            <w:tcW w:w="2070" w:type="dxa"/>
          </w:tcPr>
          <w:p w:rsidR="00C35120" w:rsidRPr="00CD081B" w:rsidRDefault="00C35120" w:rsidP="006705FC">
            <w:pPr>
              <w:spacing w:after="0"/>
            </w:pPr>
            <w:r>
              <w:t>15x0,9=13,50</w:t>
            </w:r>
          </w:p>
        </w:tc>
      </w:tr>
    </w:tbl>
    <w:p w:rsidR="00C35120" w:rsidRDefault="00C35120" w:rsidP="00C35120">
      <w:pPr>
        <w:spacing w:line="360" w:lineRule="auto"/>
      </w:pPr>
      <w:r>
        <w:t xml:space="preserve">jinak se </w:t>
      </w:r>
      <w:r w:rsidRPr="00B600F0">
        <w:t>využití posuzovaných prostorů nemění</w:t>
      </w:r>
    </w:p>
    <w:p w:rsidR="00C35120" w:rsidRPr="00B600F0" w:rsidRDefault="00C35120" w:rsidP="00C35120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C35120" w:rsidRPr="00B600F0" w:rsidRDefault="00C35120" w:rsidP="00C35120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C35120" w:rsidRPr="00B600F0" w:rsidRDefault="00C35120" w:rsidP="00C35120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C35120" w:rsidRPr="005C5D03" w:rsidRDefault="00C35120" w:rsidP="00C35120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C35120" w:rsidRPr="005C5D03" w:rsidRDefault="00C35120" w:rsidP="00C35120">
      <w:r w:rsidRPr="005C5D03">
        <w:t>Předmětem změny stavby není:</w:t>
      </w:r>
    </w:p>
    <w:p w:rsidR="00C35120" w:rsidRPr="005C5D03" w:rsidRDefault="00C35120" w:rsidP="00C35120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lastRenderedPageBreak/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C35120" w:rsidRDefault="00C35120" w:rsidP="00C35120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C35120" w:rsidRPr="005C5D03" w:rsidRDefault="00C35120" w:rsidP="00C35120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C35120" w:rsidRPr="005C5D03" w:rsidRDefault="00C35120" w:rsidP="00C35120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C35120" w:rsidRPr="00CD081B" w:rsidRDefault="00C35120" w:rsidP="00C35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C35120" w:rsidRPr="00CD081B" w:rsidRDefault="00C35120" w:rsidP="00C35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5120" w:rsidRDefault="00C35120" w:rsidP="00C35120">
      <w:bookmarkStart w:id="4" w:name="_Toc235581334"/>
    </w:p>
    <w:p w:rsidR="00C35120" w:rsidRPr="00CD081B" w:rsidRDefault="00C35120" w:rsidP="00C35120">
      <w:pPr>
        <w:pStyle w:val="Nadpis1"/>
      </w:pPr>
      <w:bookmarkStart w:id="5" w:name="_Toc392862864"/>
      <w:r w:rsidRPr="00CD081B"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C35120" w:rsidRPr="00CD081B" w:rsidRDefault="00C35120" w:rsidP="00C35120">
      <w:r w:rsidRPr="00CD081B">
        <w:t>Změna stavby skupiny I. nevyžaduje další opatření, za předpokladu, že budou splněny následující požadavky:</w:t>
      </w:r>
    </w:p>
    <w:p w:rsidR="00C35120" w:rsidRPr="00CD081B" w:rsidRDefault="00C35120" w:rsidP="00C35120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C35120" w:rsidRDefault="00C35120" w:rsidP="00C35120">
      <w:pPr>
        <w:jc w:val="both"/>
      </w:pPr>
      <w:r>
        <w:t>Nemění se – vyhovuje.</w:t>
      </w:r>
    </w:p>
    <w:p w:rsidR="00C35120" w:rsidRPr="00CD081B" w:rsidRDefault="00C35120" w:rsidP="00C35120">
      <w:pPr>
        <w:jc w:val="both"/>
      </w:pPr>
    </w:p>
    <w:p w:rsidR="00C35120" w:rsidRPr="00CD081B" w:rsidRDefault="00C35120" w:rsidP="00C35120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C35120" w:rsidRPr="006D71F8" w:rsidRDefault="00C35120" w:rsidP="00C35120">
      <w:pPr>
        <w:pStyle w:val="Zhlav"/>
        <w:tabs>
          <w:tab w:val="left" w:pos="708"/>
        </w:tabs>
      </w:pPr>
      <w:r w:rsidRPr="006D71F8">
        <w:t>Budou použity požadované materiály - vyhovuje.</w:t>
      </w:r>
    </w:p>
    <w:p w:rsidR="00C35120" w:rsidRPr="00CD081B" w:rsidRDefault="00C35120" w:rsidP="00C35120">
      <w:pPr>
        <w:pStyle w:val="Zhlav"/>
        <w:tabs>
          <w:tab w:val="left" w:pos="708"/>
        </w:tabs>
      </w:pPr>
    </w:p>
    <w:p w:rsidR="00C35120" w:rsidRPr="00CD081B" w:rsidRDefault="00C35120" w:rsidP="00C35120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C35120" w:rsidRDefault="00C35120" w:rsidP="00C35120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C35120" w:rsidRPr="00CD081B" w:rsidRDefault="00C35120" w:rsidP="00C35120"/>
    <w:p w:rsidR="00C35120" w:rsidRPr="00CD081B" w:rsidRDefault="00C35120" w:rsidP="00C35120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C35120" w:rsidRPr="00CD081B" w:rsidRDefault="00C35120" w:rsidP="00C35120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C35120" w:rsidRPr="00CD081B" w:rsidRDefault="00C35120" w:rsidP="00C35120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C35120" w:rsidRPr="00CD081B" w:rsidRDefault="00C35120" w:rsidP="00C35120">
      <w:r w:rsidRPr="00CD081B">
        <w:t>nevyskytují se</w:t>
      </w:r>
    </w:p>
    <w:p w:rsidR="00C35120" w:rsidRPr="00CD081B" w:rsidRDefault="00C35120" w:rsidP="00C35120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C35120" w:rsidRPr="00CD081B" w:rsidRDefault="00C35120" w:rsidP="00C35120">
      <w:r>
        <w:t>nevyskytují se</w:t>
      </w:r>
    </w:p>
    <w:p w:rsidR="00C35120" w:rsidRPr="00CD081B" w:rsidRDefault="00C35120" w:rsidP="00C35120">
      <w:pPr>
        <w:rPr>
          <w:u w:val="single"/>
        </w:rPr>
      </w:pPr>
      <w:r w:rsidRPr="00CD081B">
        <w:rPr>
          <w:u w:val="single"/>
        </w:rPr>
        <w:t>Kabeláž</w:t>
      </w:r>
    </w:p>
    <w:p w:rsidR="00C35120" w:rsidRPr="00CD081B" w:rsidRDefault="00C35120" w:rsidP="00C35120">
      <w:proofErr w:type="gramStart"/>
      <w:r>
        <w:t>V 1.PP</w:t>
      </w:r>
      <w:proofErr w:type="gramEnd"/>
      <w:r>
        <w:t xml:space="preserve"> bude z kanálů do objektu</w:t>
      </w:r>
      <w:r w:rsidRPr="00CD081B">
        <w:t xml:space="preserve">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(čl.6.2.2, ČSN 730810)</w:t>
      </w:r>
      <w:r w:rsidRPr="00827093">
        <w:t>.</w:t>
      </w:r>
    </w:p>
    <w:p w:rsidR="00C35120" w:rsidRPr="00CD081B" w:rsidRDefault="00C35120" w:rsidP="00C35120">
      <w:r>
        <w:t>Ve zbylé části nedochází k prostupům skrze požárně dělící konstrukce - posuzovaná část (dotčená rozvody PP) objektu tvoří jeden PU P1.01/N2.</w:t>
      </w:r>
    </w:p>
    <w:p w:rsidR="00C35120" w:rsidRPr="000B2B46" w:rsidRDefault="00C35120" w:rsidP="00C35120">
      <w:pPr>
        <w:rPr>
          <w:b/>
          <w:u w:val="single"/>
        </w:rPr>
      </w:pPr>
    </w:p>
    <w:p w:rsidR="00C35120" w:rsidRPr="00CD081B" w:rsidRDefault="00C35120" w:rsidP="00C35120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C35120" w:rsidRDefault="00C35120" w:rsidP="00C35120">
      <w:r w:rsidRPr="00CD081B">
        <w:t xml:space="preserve">Objekt nebude vybaven </w:t>
      </w:r>
      <w:r>
        <w:t>žádným novým V</w:t>
      </w:r>
      <w:r w:rsidRPr="00CD081B">
        <w:t>ZT zařízením</w:t>
      </w:r>
      <w:r>
        <w:t>. Potrubí potrubní pošty (PP) se však pro účely stanovení požadavků na prostupy skrze konstrukce posoudí dle ČSN 730872.</w:t>
      </w:r>
    </w:p>
    <w:p w:rsidR="00C35120" w:rsidRDefault="00C35120" w:rsidP="00C35120">
      <w:proofErr w:type="gramStart"/>
      <w:r>
        <w:lastRenderedPageBreak/>
        <w:t>V 1.PP</w:t>
      </w:r>
      <w:proofErr w:type="gramEnd"/>
      <w:r>
        <w:t xml:space="preserve"> bude z kanálů do objektu</w:t>
      </w:r>
      <w:r w:rsidRPr="00CD081B">
        <w:t xml:space="preserve"> prostupovat </w:t>
      </w:r>
      <w:r>
        <w:t xml:space="preserve">platové potrubí PP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C35120" w:rsidRPr="00CD081B" w:rsidRDefault="00C35120" w:rsidP="00C35120">
      <w:r>
        <w:t>Ve zbylé části nedochází k prostupům skrze požárně dělící konstrukce - posuzovaná část (dotčená rozvody PP) objektu tvoří jeden PU P1.01/N2.</w:t>
      </w:r>
    </w:p>
    <w:p w:rsidR="00C35120" w:rsidRPr="00CD081B" w:rsidRDefault="00C35120" w:rsidP="00C35120"/>
    <w:p w:rsidR="00C35120" w:rsidRPr="00CD081B" w:rsidRDefault="00C35120" w:rsidP="00C35120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C35120" w:rsidRPr="00CD081B" w:rsidRDefault="00C35120" w:rsidP="00C35120">
      <w:r w:rsidRPr="00CD081B">
        <w:t>Viz prostupy stěnami.</w:t>
      </w:r>
    </w:p>
    <w:p w:rsidR="00C35120" w:rsidRPr="00CD081B" w:rsidRDefault="00C35120" w:rsidP="00C35120"/>
    <w:p w:rsidR="00C35120" w:rsidRPr="00CD081B" w:rsidRDefault="00C35120" w:rsidP="00C35120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C35120" w:rsidRPr="00CD081B" w:rsidRDefault="00C35120" w:rsidP="00C35120">
      <w:r w:rsidRPr="00CD081B">
        <w:t>Podmínky pro evakuaci se nemění.</w:t>
      </w:r>
    </w:p>
    <w:p w:rsidR="00C35120" w:rsidRPr="00CD081B" w:rsidRDefault="00C35120" w:rsidP="00C35120"/>
    <w:p w:rsidR="00C35120" w:rsidRPr="00CD081B" w:rsidRDefault="00C35120" w:rsidP="00C35120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C35120" w:rsidRPr="00CD081B" w:rsidRDefault="00C35120" w:rsidP="00C35120">
      <w:r w:rsidRPr="00CD081B">
        <w:t>Výše uvedené prostory se nevyskytují.</w:t>
      </w:r>
    </w:p>
    <w:p w:rsidR="00C35120" w:rsidRPr="00CD081B" w:rsidRDefault="00C35120" w:rsidP="00C35120"/>
    <w:p w:rsidR="00C35120" w:rsidRPr="00CD081B" w:rsidRDefault="00C35120" w:rsidP="00C35120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C35120" w:rsidRDefault="00C35120" w:rsidP="00C35120"/>
    <w:p w:rsidR="00C35120" w:rsidRDefault="00C35120" w:rsidP="00C35120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C35120" w:rsidRDefault="00C35120" w:rsidP="00C35120">
      <w:r>
        <w:t>Funkčnost bude doložena protokolem o kontrole provozuschopnosti provedené oprávněnou osobou.</w:t>
      </w:r>
    </w:p>
    <w:p w:rsidR="00C35120" w:rsidRDefault="00C35120" w:rsidP="00C35120"/>
    <w:p w:rsidR="00C35120" w:rsidRDefault="00C35120" w:rsidP="00C35120">
      <w:pPr>
        <w:pStyle w:val="Nadpis1"/>
      </w:pPr>
      <w:bookmarkStart w:id="6" w:name="_Toc392862865"/>
      <w:r>
        <w:t>Elektroinstalace – změny staveb dle ČSN 730848</w:t>
      </w:r>
      <w:bookmarkEnd w:id="6"/>
    </w:p>
    <w:p w:rsidR="00C35120" w:rsidRPr="008C373E" w:rsidRDefault="00C35120" w:rsidP="00C35120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C35120" w:rsidRPr="008C373E" w:rsidRDefault="00C35120" w:rsidP="00C35120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PersonName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PersonName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C35120" w:rsidRPr="008C373E" w:rsidRDefault="00C35120" w:rsidP="00C35120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C35120" w:rsidRPr="008C373E" w:rsidRDefault="00C35120" w:rsidP="00C35120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konstrukcemi musí být utěsněny ucpávkami</w:t>
      </w:r>
      <w:r>
        <w:t>, viz výše.</w:t>
      </w:r>
    </w:p>
    <w:p w:rsidR="00C35120" w:rsidRDefault="00C35120" w:rsidP="00C35120"/>
    <w:p w:rsidR="00C35120" w:rsidRDefault="00C35120" w:rsidP="00C35120">
      <w:pPr>
        <w:pStyle w:val="Nadpis1"/>
      </w:pPr>
      <w:bookmarkStart w:id="7" w:name="_Toc59502313"/>
      <w:bookmarkStart w:id="8" w:name="_Toc76551457"/>
      <w:bookmarkStart w:id="9" w:name="_Toc390412853"/>
      <w:bookmarkStart w:id="10" w:name="_Toc392862866"/>
      <w:r>
        <w:t>Použitá dokumentace, ČSN a předpisy</w:t>
      </w:r>
      <w:bookmarkEnd w:id="7"/>
      <w:bookmarkEnd w:id="8"/>
      <w:bookmarkEnd w:id="9"/>
      <w:bookmarkEnd w:id="10"/>
    </w:p>
    <w:p w:rsidR="00C35120" w:rsidRDefault="00C35120" w:rsidP="00C35120">
      <w:r>
        <w:t>Projektová dokumentace vypracovaná 2014-05</w:t>
      </w:r>
    </w:p>
    <w:p w:rsidR="00C35120" w:rsidRPr="00A76F0A" w:rsidRDefault="00C35120" w:rsidP="00C35120"/>
    <w:p w:rsidR="00C35120" w:rsidRDefault="00C35120" w:rsidP="00C35120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C35120" w:rsidRDefault="00C35120" w:rsidP="00C35120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C35120" w:rsidRDefault="00C35120" w:rsidP="00C35120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C35120" w:rsidRDefault="00C35120" w:rsidP="00C35120">
      <w:pPr>
        <w:spacing w:after="0"/>
      </w:pPr>
      <w:r>
        <w:t>ČSN 730804 Požární bezpečnost staveb. Výrobní objekty, Únor 2010</w:t>
      </w:r>
    </w:p>
    <w:p w:rsidR="00C35120" w:rsidRDefault="00C35120" w:rsidP="00C35120">
      <w:pPr>
        <w:spacing w:after="0"/>
      </w:pPr>
      <w:r>
        <w:t>ČSN 730810 Požární bezpečnost staveb. Společná ustanovení, Duben 2009</w:t>
      </w:r>
    </w:p>
    <w:p w:rsidR="00C35120" w:rsidRDefault="00C35120" w:rsidP="00C35120">
      <w:pPr>
        <w:spacing w:after="0"/>
      </w:pPr>
      <w:r>
        <w:t>ČSN 730818 Požární bezpečnost staveb. Obsazení objektu osobami, Srpen 1997</w:t>
      </w:r>
    </w:p>
    <w:p w:rsidR="00C35120" w:rsidRPr="00D9370A" w:rsidRDefault="00C35120" w:rsidP="00C35120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C35120" w:rsidRDefault="00C35120" w:rsidP="00C35120">
      <w:pPr>
        <w:spacing w:after="0"/>
      </w:pPr>
      <w:r>
        <w:t>ČSN 730835 Požární bezpečnost staveb. Budovy zdravotnických zařízení, 2006</w:t>
      </w:r>
    </w:p>
    <w:p w:rsidR="00C35120" w:rsidRDefault="00C35120" w:rsidP="00C35120">
      <w:pPr>
        <w:spacing w:after="0"/>
      </w:pPr>
      <w:r>
        <w:t>ČSN 730848 Požární bezpečnost staveb. Kabelové rozvody, Duben 2009</w:t>
      </w:r>
    </w:p>
    <w:p w:rsidR="00C35120" w:rsidRDefault="00C35120" w:rsidP="00C35120">
      <w:pPr>
        <w:spacing w:after="0"/>
      </w:pPr>
      <w:r>
        <w:lastRenderedPageBreak/>
        <w:t>ČSN 730872 Požární bezpečnost staveb. Ochrana staveb proti šíření požáru vzduchotechnickým zařízením, Leden 1996</w:t>
      </w:r>
    </w:p>
    <w:p w:rsidR="00C35120" w:rsidRDefault="00C35120" w:rsidP="00C35120">
      <w:pPr>
        <w:spacing w:after="0"/>
      </w:pPr>
      <w:r>
        <w:t>ČSN 730873 Požární bezpečnost staveb. Zásobování požární vodou, Červen 2003</w:t>
      </w:r>
    </w:p>
    <w:p w:rsidR="00C35120" w:rsidRDefault="00C35120" w:rsidP="00C35120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C35120" w:rsidRDefault="00C35120" w:rsidP="00C35120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C35120" w:rsidRPr="00C848B8" w:rsidRDefault="00C35120" w:rsidP="00C35120">
      <w:pPr>
        <w:spacing w:after="0"/>
      </w:pPr>
      <w:r w:rsidRPr="00C848B8">
        <w:t>ČSN 736005 Prostorové uspořádání sítí technického vybavení</w:t>
      </w:r>
    </w:p>
    <w:p w:rsidR="00C35120" w:rsidRPr="00C848B8" w:rsidRDefault="00C35120" w:rsidP="00C35120">
      <w:pPr>
        <w:spacing w:after="0"/>
      </w:pPr>
      <w:r w:rsidRPr="00C848B8">
        <w:t>ČSN 737505 Sdružené trasy městských vedení technického vybavení</w:t>
      </w:r>
    </w:p>
    <w:p w:rsidR="00C35120" w:rsidRDefault="00C35120" w:rsidP="00C35120">
      <w:pPr>
        <w:spacing w:after="0"/>
        <w:rPr>
          <w:highlight w:val="yellow"/>
        </w:rPr>
      </w:pPr>
    </w:p>
    <w:p w:rsidR="00C35120" w:rsidRDefault="00C35120" w:rsidP="00C35120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C35120" w:rsidRDefault="00C35120" w:rsidP="00C35120">
      <w:pPr>
        <w:spacing w:after="0"/>
      </w:pPr>
    </w:p>
    <w:p w:rsidR="00C35120" w:rsidRDefault="00C35120" w:rsidP="00C35120">
      <w:pPr>
        <w:spacing w:after="0"/>
      </w:pPr>
      <w:r>
        <w:t>Upozorňuji, že musí být dodrženy dotčené požadavky ve výše uvedených ČSN a předpisů!</w:t>
      </w:r>
    </w:p>
    <w:p w:rsidR="00C35120" w:rsidRDefault="00C35120" w:rsidP="00C35120">
      <w:pPr>
        <w:spacing w:after="0"/>
      </w:pPr>
    </w:p>
    <w:p w:rsidR="00C35120" w:rsidRDefault="00C35120" w:rsidP="00C35120">
      <w:pPr>
        <w:pStyle w:val="Nadpis1"/>
      </w:pPr>
      <w:bookmarkStart w:id="14" w:name="_Toc390412854"/>
      <w:bookmarkStart w:id="15" w:name="_Toc392862867"/>
      <w:r>
        <w:t>Závěr</w:t>
      </w:r>
      <w:bookmarkEnd w:id="11"/>
      <w:bookmarkEnd w:id="12"/>
      <w:bookmarkEnd w:id="13"/>
      <w:bookmarkEnd w:id="14"/>
      <w:bookmarkEnd w:id="15"/>
    </w:p>
    <w:p w:rsidR="00C35120" w:rsidRPr="007E66D5" w:rsidRDefault="00C35120" w:rsidP="00C35120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C35120" w:rsidRDefault="00C35120" w:rsidP="00C35120">
      <w:r>
        <w:t>V Olomouci dne 2014-07-07.</w:t>
      </w:r>
    </w:p>
    <w:p w:rsidR="00C35120" w:rsidRDefault="00C35120" w:rsidP="00C35120">
      <w:r>
        <w:t>Ing. Jaromír Dejl, 777 583 699</w:t>
      </w:r>
    </w:p>
    <w:p w:rsidR="00C35120" w:rsidRDefault="00C35120" w:rsidP="00C35120"/>
    <w:p w:rsidR="00EE3C02" w:rsidRPr="00C35120" w:rsidRDefault="00EE3C02" w:rsidP="00C35120"/>
    <w:sectPr w:rsidR="00EE3C02" w:rsidRPr="00C35120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750E57" w:rsidRPr="00750E57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750E57" w:rsidRPr="00750E57">
      <w:rPr>
        <w:rStyle w:val="slostrnky"/>
        <w:b/>
        <w:bCs/>
        <w:sz w:val="16"/>
      </w:rPr>
      <w:fldChar w:fldCharType="separate"/>
    </w:r>
    <w:r w:rsidR="003F0FEA">
      <w:rPr>
        <w:rStyle w:val="slostrnky"/>
        <w:b/>
        <w:bCs/>
        <w:noProof/>
        <w:sz w:val="16"/>
      </w:rPr>
      <w:t>1</w:t>
    </w:r>
    <w:r w:rsidR="00750E57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750E57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750E57">
      <w:rPr>
        <w:b/>
        <w:bCs/>
        <w:sz w:val="16"/>
      </w:rPr>
      <w:fldChar w:fldCharType="separate"/>
    </w:r>
    <w:r w:rsidR="003F0FEA">
      <w:rPr>
        <w:b/>
        <w:bCs/>
        <w:noProof/>
        <w:sz w:val="16"/>
      </w:rPr>
      <w:t>Budova K - požárně bezpečnostní řešení</w:t>
    </w:r>
    <w:r w:rsidR="00750E57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B0A63"/>
    <w:rsid w:val="001E4DC1"/>
    <w:rsid w:val="00320083"/>
    <w:rsid w:val="0033382E"/>
    <w:rsid w:val="003D798B"/>
    <w:rsid w:val="003F0FEA"/>
    <w:rsid w:val="003F7FF8"/>
    <w:rsid w:val="004E09AE"/>
    <w:rsid w:val="005F5EB0"/>
    <w:rsid w:val="006B35E0"/>
    <w:rsid w:val="006C6B20"/>
    <w:rsid w:val="006F11FF"/>
    <w:rsid w:val="0070354F"/>
    <w:rsid w:val="00740AF1"/>
    <w:rsid w:val="00750E57"/>
    <w:rsid w:val="00A50A86"/>
    <w:rsid w:val="00AC421A"/>
    <w:rsid w:val="00AC5CFA"/>
    <w:rsid w:val="00AE02EF"/>
    <w:rsid w:val="00B807A1"/>
    <w:rsid w:val="00C26272"/>
    <w:rsid w:val="00C35120"/>
    <w:rsid w:val="00D12786"/>
    <w:rsid w:val="00E77E71"/>
    <w:rsid w:val="00EE3C02"/>
    <w:rsid w:val="00F27F43"/>
    <w:rsid w:val="00F3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1384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16</cp:revision>
  <cp:lastPrinted>2014-12-16T17:03:00Z</cp:lastPrinted>
  <dcterms:created xsi:type="dcterms:W3CDTF">2014-10-06T15:47:00Z</dcterms:created>
  <dcterms:modified xsi:type="dcterms:W3CDTF">2014-12-16T17:12:00Z</dcterms:modified>
</cp:coreProperties>
</file>