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B862" w14:textId="77777777" w:rsidR="00244A57" w:rsidRDefault="00244A57">
      <w:pPr>
        <w:rPr>
          <w:b/>
          <w:sz w:val="24"/>
          <w:szCs w:val="24"/>
        </w:rPr>
      </w:pPr>
    </w:p>
    <w:p w14:paraId="6A6CB863" w14:textId="77777777" w:rsidR="00244A57" w:rsidRDefault="00DB4B80">
      <w:pPr>
        <w:rPr>
          <w:b/>
          <w:sz w:val="24"/>
          <w:szCs w:val="24"/>
        </w:rPr>
      </w:pPr>
      <w:r>
        <w:rPr>
          <w:b/>
          <w:sz w:val="24"/>
          <w:szCs w:val="24"/>
        </w:rPr>
        <w:t>Seznam použitých norem a vyhlášek:</w:t>
      </w:r>
    </w:p>
    <w:p w14:paraId="6A6CB864" w14:textId="77777777" w:rsidR="00244A57" w:rsidRDefault="00244A57">
      <w:pPr>
        <w:rPr>
          <w:sz w:val="24"/>
          <w:szCs w:val="24"/>
        </w:rPr>
      </w:pPr>
    </w:p>
    <w:p w14:paraId="6A6CB865" w14:textId="77777777" w:rsidR="00244A57" w:rsidRDefault="00DB4B80">
      <w:pPr>
        <w:rPr>
          <w:sz w:val="24"/>
          <w:szCs w:val="24"/>
        </w:rPr>
      </w:pPr>
      <w:r>
        <w:t>ČSN 013462 Výkresy inženýrských staveb</w:t>
      </w:r>
    </w:p>
    <w:p w14:paraId="6A6CB866" w14:textId="77777777" w:rsidR="00244A57" w:rsidRDefault="00DB4B80">
      <w:pPr>
        <w:rPr>
          <w:sz w:val="24"/>
          <w:szCs w:val="24"/>
        </w:rPr>
      </w:pPr>
      <w:r>
        <w:t>ČSN 736005 Prostorová úprava vedení technického vybavení</w:t>
      </w:r>
    </w:p>
    <w:p w14:paraId="6A6CB867" w14:textId="77777777" w:rsidR="00244A57" w:rsidRDefault="00DB4B80">
      <w:pPr>
        <w:rPr>
          <w:sz w:val="24"/>
          <w:szCs w:val="24"/>
        </w:rPr>
      </w:pPr>
      <w:r>
        <w:t>ČSN 736006 Označování úložných zařízení výstražnými fóliemi</w:t>
      </w:r>
    </w:p>
    <w:p w14:paraId="6A6CB868" w14:textId="77777777" w:rsidR="00244A57" w:rsidRDefault="00DB4B80">
      <w:r>
        <w:t>ČSN EN 12056-1 Vnitřní kanalizace – gravitační systémy – všeobecné a funkční požadavky</w:t>
      </w:r>
    </w:p>
    <w:p w14:paraId="6A6CB869" w14:textId="77777777" w:rsidR="00244A57" w:rsidRDefault="00DB4B80">
      <w:r>
        <w:t>ČSN EN 12056-2 Vnitřní kanalizace – gravitační systémy – odvádění splaškových odpadních vod – Navrhování a výpočet</w:t>
      </w:r>
    </w:p>
    <w:p w14:paraId="6A6CB86A" w14:textId="77777777" w:rsidR="00244A57" w:rsidRDefault="00DB4B80">
      <w:r>
        <w:t>ČSN EN 12056-3 Vnitřní kanalizace – gravitační systémy – odvádění dešťových vod ze střech – navrhování a výpočet</w:t>
      </w:r>
    </w:p>
    <w:p w14:paraId="6A6CB86B" w14:textId="77777777" w:rsidR="00244A57" w:rsidRDefault="00DB4B80">
      <w:r>
        <w:t>ČSN EN 12056-4 Vnitřní kanalizace – gravitační systémy – čerpací stanice odpadních vod – navrhování a výpočet</w:t>
      </w:r>
    </w:p>
    <w:p w14:paraId="6A6CB86C" w14:textId="77777777" w:rsidR="00244A57" w:rsidRDefault="00DB4B80">
      <w:r>
        <w:t>ČSN EN 12056-5 Vnitřní kanalizace – gravitační systémy – instalace a zkoušení, pokyny pro provoz, údržbu a používání</w:t>
      </w:r>
    </w:p>
    <w:p w14:paraId="6A6CB86D" w14:textId="77777777" w:rsidR="00244A57" w:rsidRDefault="00DB4B80">
      <w:r>
        <w:t>ČSN 75 6101 Stokové sítě a kanalizační přípojky</w:t>
      </w:r>
    </w:p>
    <w:p w14:paraId="6A6CB86E" w14:textId="77777777" w:rsidR="00244A57" w:rsidRDefault="00DB4B80">
      <w:r>
        <w:t>ČSN 75 6760 Vnitřní kanalizace</w:t>
      </w:r>
    </w:p>
    <w:p w14:paraId="6A6CB86F" w14:textId="77777777" w:rsidR="00244A57" w:rsidRDefault="00DB4B80">
      <w:r>
        <w:t>ČSN EN 752 Odvodňovací systémy vně budov</w:t>
      </w:r>
    </w:p>
    <w:p w14:paraId="6A6CB870" w14:textId="77777777" w:rsidR="00244A57" w:rsidRDefault="00DB4B80">
      <w:r>
        <w:t>ČSN EN 75 9010 Vsakovací zařízení srážkových vod</w:t>
      </w:r>
    </w:p>
    <w:p w14:paraId="6A6CB871" w14:textId="77777777" w:rsidR="00244A57" w:rsidRDefault="00DB4B80">
      <w:r>
        <w:t>ČSN EN 1610 Provádění stok a kanalizačních přípojek a jejich zkoušení</w:t>
      </w:r>
    </w:p>
    <w:p w14:paraId="6A6CB872" w14:textId="77777777" w:rsidR="00244A57" w:rsidRDefault="00DB4B80">
      <w:r>
        <w:t>TNV 75 9011 Hospodaření se srážkovými vodami</w:t>
      </w:r>
    </w:p>
    <w:p w14:paraId="6A6CB873" w14:textId="77777777" w:rsidR="00244A57" w:rsidRDefault="00244A57"/>
    <w:p w14:paraId="6A6CB874" w14:textId="77777777" w:rsidR="00244A57" w:rsidRDefault="00DB4B80">
      <w:r>
        <w:t>Zákon č. 274/2001 - Zákon o vodovodech a kanalizacích pro veřejnou potřebu a o změně některých zákonů (zákon o vodovodech a kanalizacích)</w:t>
      </w:r>
    </w:p>
    <w:p w14:paraId="6A6CB875" w14:textId="77777777" w:rsidR="00244A57" w:rsidRDefault="00DB4B80">
      <w:pPr>
        <w:rPr>
          <w:sz w:val="24"/>
          <w:szCs w:val="24"/>
        </w:rPr>
      </w:pPr>
      <w:r>
        <w:t>Vyhláška č.428/2001 - Vyhláška ministerstva zemědělství, kterou se provádí zákon č. 274/2001 Sb., o vodovodech a kanalizacích pro veřejnou potřebu a o změně některých zákonů (zákon o vodovodech a kanalizacích)</w:t>
      </w:r>
    </w:p>
    <w:p w14:paraId="6A6CB876" w14:textId="77777777" w:rsidR="00244A57" w:rsidRDefault="00DB4B80">
      <w:r>
        <w:t>Zákon č. 254/2001 - Zákon o vodách a o změně některých zákonů (vodní zákon)</w:t>
      </w:r>
    </w:p>
    <w:p w14:paraId="6A6CB877" w14:textId="77777777" w:rsidR="00244A57" w:rsidRDefault="00DB4B80">
      <w:pPr>
        <w:spacing w:before="0" w:after="200" w:line="276" w:lineRule="auto"/>
        <w:jc w:val="left"/>
      </w:pPr>
      <w:r>
        <w:br w:type="page"/>
      </w:r>
    </w:p>
    <w:p w14:paraId="6A6CB878" w14:textId="77777777" w:rsidR="00244A57" w:rsidRDefault="00244A57">
      <w:pPr>
        <w:spacing w:before="0" w:after="200" w:line="276" w:lineRule="auto"/>
        <w:jc w:val="left"/>
      </w:pPr>
    </w:p>
    <w:p w14:paraId="6A6CB879" w14:textId="77777777" w:rsidR="00244A57" w:rsidRDefault="00DB4B80">
      <w:pPr>
        <w:keepNext/>
        <w:keepLines/>
        <w:spacing w:before="480" w:line="276" w:lineRule="auto"/>
        <w:rPr>
          <w:b/>
          <w:color w:val="000000"/>
          <w:sz w:val="28"/>
          <w:szCs w:val="28"/>
        </w:rPr>
      </w:pPr>
      <w:r>
        <w:rPr>
          <w:b/>
          <w:color w:val="000000"/>
          <w:sz w:val="28"/>
          <w:szCs w:val="28"/>
        </w:rPr>
        <w:t>Obsah</w:t>
      </w:r>
    </w:p>
    <w:sdt>
      <w:sdtPr>
        <w:id w:val="146875244"/>
        <w:docPartObj>
          <w:docPartGallery w:val="Table of Contents"/>
          <w:docPartUnique/>
        </w:docPartObj>
      </w:sdtPr>
      <w:sdtEndPr/>
      <w:sdtContent>
        <w:p w14:paraId="234A016E" w14:textId="3B0EDAA9" w:rsidR="00FE1784" w:rsidRDefault="00DB4B80">
          <w:pPr>
            <w:pStyle w:val="Obsah1"/>
            <w:tabs>
              <w:tab w:val="right" w:pos="9062"/>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05593467" w:history="1">
            <w:r w:rsidR="00FE1784" w:rsidRPr="00DD7B15">
              <w:rPr>
                <w:rStyle w:val="Hypertextovodkaz"/>
                <w:noProof/>
              </w:rPr>
              <w:t>Úvod</w:t>
            </w:r>
            <w:r w:rsidR="00FE1784">
              <w:rPr>
                <w:noProof/>
                <w:webHidden/>
              </w:rPr>
              <w:tab/>
            </w:r>
            <w:r w:rsidR="00FE1784">
              <w:rPr>
                <w:noProof/>
                <w:webHidden/>
              </w:rPr>
              <w:fldChar w:fldCharType="begin"/>
            </w:r>
            <w:r w:rsidR="00FE1784">
              <w:rPr>
                <w:noProof/>
                <w:webHidden/>
              </w:rPr>
              <w:instrText xml:space="preserve"> PAGEREF _Toc105593467 \h </w:instrText>
            </w:r>
            <w:r w:rsidR="00FE1784">
              <w:rPr>
                <w:noProof/>
                <w:webHidden/>
              </w:rPr>
            </w:r>
            <w:r w:rsidR="00FE1784">
              <w:rPr>
                <w:noProof/>
                <w:webHidden/>
              </w:rPr>
              <w:fldChar w:fldCharType="separate"/>
            </w:r>
            <w:r w:rsidR="004C2165">
              <w:rPr>
                <w:noProof/>
                <w:webHidden/>
              </w:rPr>
              <w:t>3</w:t>
            </w:r>
            <w:r w:rsidR="00FE1784">
              <w:rPr>
                <w:noProof/>
                <w:webHidden/>
              </w:rPr>
              <w:fldChar w:fldCharType="end"/>
            </w:r>
          </w:hyperlink>
        </w:p>
        <w:p w14:paraId="69258C36" w14:textId="7D6A8A68" w:rsidR="00FE1784" w:rsidRDefault="00D40887">
          <w:pPr>
            <w:pStyle w:val="Obsah1"/>
            <w:tabs>
              <w:tab w:val="left" w:pos="440"/>
              <w:tab w:val="right" w:pos="9062"/>
            </w:tabs>
            <w:rPr>
              <w:rFonts w:asciiTheme="minorHAnsi" w:eastAsiaTheme="minorEastAsia" w:hAnsiTheme="minorHAnsi" w:cstheme="minorBidi"/>
              <w:noProof/>
              <w:sz w:val="22"/>
              <w:szCs w:val="22"/>
            </w:rPr>
          </w:pPr>
          <w:hyperlink w:anchor="_Toc105593468" w:history="1">
            <w:r w:rsidR="00FE1784" w:rsidRPr="00DD7B15">
              <w:rPr>
                <w:rStyle w:val="Hypertextovodkaz"/>
                <w:noProof/>
              </w:rPr>
              <w:t>1.</w:t>
            </w:r>
            <w:r w:rsidR="00FE1784">
              <w:rPr>
                <w:rFonts w:asciiTheme="minorHAnsi" w:eastAsiaTheme="minorEastAsia" w:hAnsiTheme="minorHAnsi" w:cstheme="minorBidi"/>
                <w:noProof/>
                <w:sz w:val="22"/>
                <w:szCs w:val="22"/>
              </w:rPr>
              <w:tab/>
            </w:r>
            <w:r w:rsidR="00FE1784" w:rsidRPr="00DD7B15">
              <w:rPr>
                <w:rStyle w:val="Hypertextovodkaz"/>
                <w:noProof/>
              </w:rPr>
              <w:t>Dešťová kanalizace</w:t>
            </w:r>
            <w:r w:rsidR="00FE1784">
              <w:rPr>
                <w:noProof/>
                <w:webHidden/>
              </w:rPr>
              <w:tab/>
            </w:r>
            <w:r w:rsidR="00FE1784">
              <w:rPr>
                <w:noProof/>
                <w:webHidden/>
              </w:rPr>
              <w:fldChar w:fldCharType="begin"/>
            </w:r>
            <w:r w:rsidR="00FE1784">
              <w:rPr>
                <w:noProof/>
                <w:webHidden/>
              </w:rPr>
              <w:instrText xml:space="preserve"> PAGEREF _Toc105593468 \h </w:instrText>
            </w:r>
            <w:r w:rsidR="00FE1784">
              <w:rPr>
                <w:noProof/>
                <w:webHidden/>
              </w:rPr>
            </w:r>
            <w:r w:rsidR="00FE1784">
              <w:rPr>
                <w:noProof/>
                <w:webHidden/>
              </w:rPr>
              <w:fldChar w:fldCharType="separate"/>
            </w:r>
            <w:r w:rsidR="004C2165">
              <w:rPr>
                <w:noProof/>
                <w:webHidden/>
              </w:rPr>
              <w:t>3</w:t>
            </w:r>
            <w:r w:rsidR="00FE1784">
              <w:rPr>
                <w:noProof/>
                <w:webHidden/>
              </w:rPr>
              <w:fldChar w:fldCharType="end"/>
            </w:r>
          </w:hyperlink>
        </w:p>
        <w:p w14:paraId="6080D6BF" w14:textId="47B14216"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69" w:history="1">
            <w:r w:rsidR="00FE1784" w:rsidRPr="00DD7B15">
              <w:rPr>
                <w:rStyle w:val="Hypertextovodkaz"/>
                <w:noProof/>
              </w:rPr>
              <w:t>1.1</w:t>
            </w:r>
            <w:r w:rsidR="00FE1784">
              <w:rPr>
                <w:rFonts w:asciiTheme="minorHAnsi" w:eastAsiaTheme="minorEastAsia" w:hAnsiTheme="minorHAnsi" w:cstheme="minorBidi"/>
                <w:noProof/>
                <w:sz w:val="22"/>
                <w:szCs w:val="22"/>
              </w:rPr>
              <w:tab/>
            </w:r>
            <w:r w:rsidR="00FE1784" w:rsidRPr="00DD7B15">
              <w:rPr>
                <w:rStyle w:val="Hypertextovodkaz"/>
                <w:noProof/>
              </w:rPr>
              <w:t>Výchozí podklady</w:t>
            </w:r>
            <w:r w:rsidR="00FE1784">
              <w:rPr>
                <w:noProof/>
                <w:webHidden/>
              </w:rPr>
              <w:tab/>
            </w:r>
            <w:r w:rsidR="00FE1784">
              <w:rPr>
                <w:noProof/>
                <w:webHidden/>
              </w:rPr>
              <w:fldChar w:fldCharType="begin"/>
            </w:r>
            <w:r w:rsidR="00FE1784">
              <w:rPr>
                <w:noProof/>
                <w:webHidden/>
              </w:rPr>
              <w:instrText xml:space="preserve"> PAGEREF _Toc105593469 \h </w:instrText>
            </w:r>
            <w:r w:rsidR="00FE1784">
              <w:rPr>
                <w:noProof/>
                <w:webHidden/>
              </w:rPr>
            </w:r>
            <w:r w:rsidR="00FE1784">
              <w:rPr>
                <w:noProof/>
                <w:webHidden/>
              </w:rPr>
              <w:fldChar w:fldCharType="separate"/>
            </w:r>
            <w:r w:rsidR="004C2165">
              <w:rPr>
                <w:noProof/>
                <w:webHidden/>
              </w:rPr>
              <w:t>3</w:t>
            </w:r>
            <w:r w:rsidR="00FE1784">
              <w:rPr>
                <w:noProof/>
                <w:webHidden/>
              </w:rPr>
              <w:fldChar w:fldCharType="end"/>
            </w:r>
          </w:hyperlink>
        </w:p>
        <w:p w14:paraId="49BB4324" w14:textId="3BD67B65"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70" w:history="1">
            <w:r w:rsidR="00FE1784" w:rsidRPr="00DD7B15">
              <w:rPr>
                <w:rStyle w:val="Hypertextovodkaz"/>
                <w:noProof/>
              </w:rPr>
              <w:t>1.2</w:t>
            </w:r>
            <w:r w:rsidR="00FE1784">
              <w:rPr>
                <w:rFonts w:asciiTheme="minorHAnsi" w:eastAsiaTheme="minorEastAsia" w:hAnsiTheme="minorHAnsi" w:cstheme="minorBidi"/>
                <w:noProof/>
                <w:sz w:val="22"/>
                <w:szCs w:val="22"/>
              </w:rPr>
              <w:tab/>
            </w:r>
            <w:r w:rsidR="00FE1784" w:rsidRPr="00DD7B15">
              <w:rPr>
                <w:rStyle w:val="Hypertextovodkaz"/>
                <w:noProof/>
              </w:rPr>
              <w:t>Technické řešení</w:t>
            </w:r>
            <w:r w:rsidR="00FE1784">
              <w:rPr>
                <w:noProof/>
                <w:webHidden/>
              </w:rPr>
              <w:tab/>
            </w:r>
            <w:r w:rsidR="00FE1784">
              <w:rPr>
                <w:noProof/>
                <w:webHidden/>
              </w:rPr>
              <w:fldChar w:fldCharType="begin"/>
            </w:r>
            <w:r w:rsidR="00FE1784">
              <w:rPr>
                <w:noProof/>
                <w:webHidden/>
              </w:rPr>
              <w:instrText xml:space="preserve"> PAGEREF _Toc105593470 \h </w:instrText>
            </w:r>
            <w:r w:rsidR="00FE1784">
              <w:rPr>
                <w:noProof/>
                <w:webHidden/>
              </w:rPr>
            </w:r>
            <w:r w:rsidR="00FE1784">
              <w:rPr>
                <w:noProof/>
                <w:webHidden/>
              </w:rPr>
              <w:fldChar w:fldCharType="separate"/>
            </w:r>
            <w:r w:rsidR="004C2165">
              <w:rPr>
                <w:noProof/>
                <w:webHidden/>
              </w:rPr>
              <w:t>3</w:t>
            </w:r>
            <w:r w:rsidR="00FE1784">
              <w:rPr>
                <w:noProof/>
                <w:webHidden/>
              </w:rPr>
              <w:fldChar w:fldCharType="end"/>
            </w:r>
          </w:hyperlink>
        </w:p>
        <w:p w14:paraId="300B892E" w14:textId="35A149CD"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71" w:history="1">
            <w:r w:rsidR="00FE1784" w:rsidRPr="00DD7B15">
              <w:rPr>
                <w:rStyle w:val="Hypertextovodkaz"/>
                <w:noProof/>
              </w:rPr>
              <w:t>1.3</w:t>
            </w:r>
            <w:r w:rsidR="00FE1784">
              <w:rPr>
                <w:rFonts w:asciiTheme="minorHAnsi" w:eastAsiaTheme="minorEastAsia" w:hAnsiTheme="minorHAnsi" w:cstheme="minorBidi"/>
                <w:noProof/>
                <w:sz w:val="22"/>
                <w:szCs w:val="22"/>
              </w:rPr>
              <w:tab/>
            </w:r>
            <w:r w:rsidR="00FE1784" w:rsidRPr="00DD7B15">
              <w:rPr>
                <w:rStyle w:val="Hypertextovodkaz"/>
                <w:noProof/>
              </w:rPr>
              <w:t>Výňatek ze zprávy HGP</w:t>
            </w:r>
            <w:r w:rsidR="00FE1784">
              <w:rPr>
                <w:noProof/>
                <w:webHidden/>
              </w:rPr>
              <w:tab/>
            </w:r>
            <w:r w:rsidR="00FE1784">
              <w:rPr>
                <w:noProof/>
                <w:webHidden/>
              </w:rPr>
              <w:fldChar w:fldCharType="begin"/>
            </w:r>
            <w:r w:rsidR="00FE1784">
              <w:rPr>
                <w:noProof/>
                <w:webHidden/>
              </w:rPr>
              <w:instrText xml:space="preserve"> PAGEREF _Toc105593471 \h </w:instrText>
            </w:r>
            <w:r w:rsidR="00FE1784">
              <w:rPr>
                <w:noProof/>
                <w:webHidden/>
              </w:rPr>
            </w:r>
            <w:r w:rsidR="00FE1784">
              <w:rPr>
                <w:noProof/>
                <w:webHidden/>
              </w:rPr>
              <w:fldChar w:fldCharType="separate"/>
            </w:r>
            <w:r w:rsidR="004C2165">
              <w:rPr>
                <w:noProof/>
                <w:webHidden/>
              </w:rPr>
              <w:t>3</w:t>
            </w:r>
            <w:r w:rsidR="00FE1784">
              <w:rPr>
                <w:noProof/>
                <w:webHidden/>
              </w:rPr>
              <w:fldChar w:fldCharType="end"/>
            </w:r>
          </w:hyperlink>
        </w:p>
        <w:p w14:paraId="459A8007" w14:textId="17C6E23C"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72" w:history="1">
            <w:r w:rsidR="00FE1784" w:rsidRPr="00DD7B15">
              <w:rPr>
                <w:rStyle w:val="Hypertextovodkaz"/>
                <w:noProof/>
              </w:rPr>
              <w:t>1.4</w:t>
            </w:r>
            <w:r w:rsidR="00FE1784">
              <w:rPr>
                <w:rFonts w:asciiTheme="minorHAnsi" w:eastAsiaTheme="minorEastAsia" w:hAnsiTheme="minorHAnsi" w:cstheme="minorBidi"/>
                <w:noProof/>
                <w:sz w:val="22"/>
                <w:szCs w:val="22"/>
              </w:rPr>
              <w:tab/>
            </w:r>
            <w:r w:rsidR="00FE1784" w:rsidRPr="00DD7B15">
              <w:rPr>
                <w:rStyle w:val="Hypertextovodkaz"/>
                <w:noProof/>
              </w:rPr>
              <w:t>Určení velikosti retenční nádrže</w:t>
            </w:r>
            <w:r w:rsidR="00FE1784">
              <w:rPr>
                <w:noProof/>
                <w:webHidden/>
              </w:rPr>
              <w:tab/>
            </w:r>
            <w:r w:rsidR="00FE1784">
              <w:rPr>
                <w:noProof/>
                <w:webHidden/>
              </w:rPr>
              <w:fldChar w:fldCharType="begin"/>
            </w:r>
            <w:r w:rsidR="00FE1784">
              <w:rPr>
                <w:noProof/>
                <w:webHidden/>
              </w:rPr>
              <w:instrText xml:space="preserve"> PAGEREF _Toc105593472 \h </w:instrText>
            </w:r>
            <w:r w:rsidR="00FE1784">
              <w:rPr>
                <w:noProof/>
                <w:webHidden/>
              </w:rPr>
            </w:r>
            <w:r w:rsidR="00FE1784">
              <w:rPr>
                <w:noProof/>
                <w:webHidden/>
              </w:rPr>
              <w:fldChar w:fldCharType="separate"/>
            </w:r>
            <w:r w:rsidR="004C2165">
              <w:rPr>
                <w:noProof/>
                <w:webHidden/>
              </w:rPr>
              <w:t>4</w:t>
            </w:r>
            <w:r w:rsidR="00FE1784">
              <w:rPr>
                <w:noProof/>
                <w:webHidden/>
              </w:rPr>
              <w:fldChar w:fldCharType="end"/>
            </w:r>
          </w:hyperlink>
        </w:p>
        <w:p w14:paraId="532E6FF9" w14:textId="4C9B5BEC"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73" w:history="1">
            <w:r w:rsidR="00FE1784" w:rsidRPr="00DD7B15">
              <w:rPr>
                <w:rStyle w:val="Hypertextovodkaz"/>
                <w:noProof/>
              </w:rPr>
              <w:t>1.5</w:t>
            </w:r>
            <w:r w:rsidR="00FE1784">
              <w:rPr>
                <w:rFonts w:asciiTheme="minorHAnsi" w:eastAsiaTheme="minorEastAsia" w:hAnsiTheme="minorHAnsi" w:cstheme="minorBidi"/>
                <w:noProof/>
                <w:sz w:val="22"/>
                <w:szCs w:val="22"/>
              </w:rPr>
              <w:tab/>
            </w:r>
            <w:r w:rsidR="00FE1784" w:rsidRPr="00DD7B15">
              <w:rPr>
                <w:rStyle w:val="Hypertextovodkaz"/>
                <w:noProof/>
              </w:rPr>
              <w:t>Retenční nádrž</w:t>
            </w:r>
            <w:r w:rsidR="00FE1784">
              <w:rPr>
                <w:noProof/>
                <w:webHidden/>
              </w:rPr>
              <w:tab/>
            </w:r>
            <w:r w:rsidR="00FE1784">
              <w:rPr>
                <w:noProof/>
                <w:webHidden/>
              </w:rPr>
              <w:fldChar w:fldCharType="begin"/>
            </w:r>
            <w:r w:rsidR="00FE1784">
              <w:rPr>
                <w:noProof/>
                <w:webHidden/>
              </w:rPr>
              <w:instrText xml:space="preserve"> PAGEREF _Toc105593473 \h </w:instrText>
            </w:r>
            <w:r w:rsidR="00FE1784">
              <w:rPr>
                <w:noProof/>
                <w:webHidden/>
              </w:rPr>
            </w:r>
            <w:r w:rsidR="00FE1784">
              <w:rPr>
                <w:noProof/>
                <w:webHidden/>
              </w:rPr>
              <w:fldChar w:fldCharType="separate"/>
            </w:r>
            <w:r w:rsidR="004C2165">
              <w:rPr>
                <w:noProof/>
                <w:webHidden/>
              </w:rPr>
              <w:t>4</w:t>
            </w:r>
            <w:r w:rsidR="00FE1784">
              <w:rPr>
                <w:noProof/>
                <w:webHidden/>
              </w:rPr>
              <w:fldChar w:fldCharType="end"/>
            </w:r>
          </w:hyperlink>
        </w:p>
        <w:p w14:paraId="378A7EB8" w14:textId="62C072A4"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74" w:history="1">
            <w:r w:rsidR="00FE1784" w:rsidRPr="00DD7B15">
              <w:rPr>
                <w:rStyle w:val="Hypertextovodkaz"/>
                <w:noProof/>
              </w:rPr>
              <w:t>1.6</w:t>
            </w:r>
            <w:r w:rsidR="00FE1784">
              <w:rPr>
                <w:rFonts w:asciiTheme="minorHAnsi" w:eastAsiaTheme="minorEastAsia" w:hAnsiTheme="minorHAnsi" w:cstheme="minorBidi"/>
                <w:noProof/>
                <w:sz w:val="22"/>
                <w:szCs w:val="22"/>
              </w:rPr>
              <w:tab/>
            </w:r>
            <w:r w:rsidR="00FE1784" w:rsidRPr="00DD7B15">
              <w:rPr>
                <w:rStyle w:val="Hypertextovodkaz"/>
                <w:noProof/>
              </w:rPr>
              <w:t>Napojení na areálovou dešťovou kanalizaci</w:t>
            </w:r>
            <w:r w:rsidR="00FE1784">
              <w:rPr>
                <w:noProof/>
                <w:webHidden/>
              </w:rPr>
              <w:tab/>
            </w:r>
            <w:r w:rsidR="00FE1784">
              <w:rPr>
                <w:noProof/>
                <w:webHidden/>
              </w:rPr>
              <w:fldChar w:fldCharType="begin"/>
            </w:r>
            <w:r w:rsidR="00FE1784">
              <w:rPr>
                <w:noProof/>
                <w:webHidden/>
              </w:rPr>
              <w:instrText xml:space="preserve"> PAGEREF _Toc105593474 \h </w:instrText>
            </w:r>
            <w:r w:rsidR="00FE1784">
              <w:rPr>
                <w:noProof/>
                <w:webHidden/>
              </w:rPr>
            </w:r>
            <w:r w:rsidR="00FE1784">
              <w:rPr>
                <w:noProof/>
                <w:webHidden/>
              </w:rPr>
              <w:fldChar w:fldCharType="separate"/>
            </w:r>
            <w:r w:rsidR="004C2165">
              <w:rPr>
                <w:noProof/>
                <w:webHidden/>
              </w:rPr>
              <w:t>5</w:t>
            </w:r>
            <w:r w:rsidR="00FE1784">
              <w:rPr>
                <w:noProof/>
                <w:webHidden/>
              </w:rPr>
              <w:fldChar w:fldCharType="end"/>
            </w:r>
          </w:hyperlink>
        </w:p>
        <w:p w14:paraId="572C3BD3" w14:textId="313DF482"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75" w:history="1">
            <w:r w:rsidR="00FE1784" w:rsidRPr="00DD7B15">
              <w:rPr>
                <w:rStyle w:val="Hypertextovodkaz"/>
                <w:noProof/>
              </w:rPr>
              <w:t>1.7</w:t>
            </w:r>
            <w:r w:rsidR="00FE1784">
              <w:rPr>
                <w:rFonts w:asciiTheme="minorHAnsi" w:eastAsiaTheme="minorEastAsia" w:hAnsiTheme="minorHAnsi" w:cstheme="minorBidi"/>
                <w:noProof/>
                <w:sz w:val="22"/>
                <w:szCs w:val="22"/>
              </w:rPr>
              <w:tab/>
            </w:r>
            <w:r w:rsidR="00FE1784" w:rsidRPr="00DD7B15">
              <w:rPr>
                <w:rStyle w:val="Hypertextovodkaz"/>
                <w:noProof/>
              </w:rPr>
              <w:t>Zkoušení kanalizační přípojky</w:t>
            </w:r>
            <w:r w:rsidR="00FE1784">
              <w:rPr>
                <w:noProof/>
                <w:webHidden/>
              </w:rPr>
              <w:tab/>
            </w:r>
            <w:r w:rsidR="00FE1784">
              <w:rPr>
                <w:noProof/>
                <w:webHidden/>
              </w:rPr>
              <w:fldChar w:fldCharType="begin"/>
            </w:r>
            <w:r w:rsidR="00FE1784">
              <w:rPr>
                <w:noProof/>
                <w:webHidden/>
              </w:rPr>
              <w:instrText xml:space="preserve"> PAGEREF _Toc105593475 \h </w:instrText>
            </w:r>
            <w:r w:rsidR="00FE1784">
              <w:rPr>
                <w:noProof/>
                <w:webHidden/>
              </w:rPr>
            </w:r>
            <w:r w:rsidR="00FE1784">
              <w:rPr>
                <w:noProof/>
                <w:webHidden/>
              </w:rPr>
              <w:fldChar w:fldCharType="separate"/>
            </w:r>
            <w:r w:rsidR="004C2165">
              <w:rPr>
                <w:noProof/>
                <w:webHidden/>
              </w:rPr>
              <w:t>5</w:t>
            </w:r>
            <w:r w:rsidR="00FE1784">
              <w:rPr>
                <w:noProof/>
                <w:webHidden/>
              </w:rPr>
              <w:fldChar w:fldCharType="end"/>
            </w:r>
          </w:hyperlink>
        </w:p>
        <w:p w14:paraId="56FFE578" w14:textId="35F28A50" w:rsidR="00FE1784" w:rsidRDefault="00D40887">
          <w:pPr>
            <w:pStyle w:val="Obsah2"/>
            <w:tabs>
              <w:tab w:val="left" w:pos="880"/>
              <w:tab w:val="right" w:pos="9062"/>
            </w:tabs>
            <w:rPr>
              <w:rFonts w:asciiTheme="minorHAnsi" w:eastAsiaTheme="minorEastAsia" w:hAnsiTheme="minorHAnsi" w:cstheme="minorBidi"/>
              <w:noProof/>
              <w:sz w:val="22"/>
              <w:szCs w:val="22"/>
            </w:rPr>
          </w:pPr>
          <w:hyperlink w:anchor="_Toc105593476" w:history="1">
            <w:r w:rsidR="00FE1784" w:rsidRPr="00DD7B15">
              <w:rPr>
                <w:rStyle w:val="Hypertextovodkaz"/>
                <w:noProof/>
              </w:rPr>
              <w:t>1.8</w:t>
            </w:r>
            <w:r w:rsidR="00FE1784">
              <w:rPr>
                <w:rFonts w:asciiTheme="minorHAnsi" w:eastAsiaTheme="minorEastAsia" w:hAnsiTheme="minorHAnsi" w:cstheme="minorBidi"/>
                <w:noProof/>
                <w:sz w:val="22"/>
                <w:szCs w:val="22"/>
              </w:rPr>
              <w:tab/>
            </w:r>
            <w:r w:rsidR="00FE1784" w:rsidRPr="00DD7B15">
              <w:rPr>
                <w:rStyle w:val="Hypertextovodkaz"/>
                <w:noProof/>
              </w:rPr>
              <w:t>Zemní práce</w:t>
            </w:r>
            <w:r w:rsidR="00FE1784">
              <w:rPr>
                <w:noProof/>
                <w:webHidden/>
              </w:rPr>
              <w:tab/>
            </w:r>
            <w:r w:rsidR="00FE1784">
              <w:rPr>
                <w:noProof/>
                <w:webHidden/>
              </w:rPr>
              <w:fldChar w:fldCharType="begin"/>
            </w:r>
            <w:r w:rsidR="00FE1784">
              <w:rPr>
                <w:noProof/>
                <w:webHidden/>
              </w:rPr>
              <w:instrText xml:space="preserve"> PAGEREF _Toc105593476 \h </w:instrText>
            </w:r>
            <w:r w:rsidR="00FE1784">
              <w:rPr>
                <w:noProof/>
                <w:webHidden/>
              </w:rPr>
            </w:r>
            <w:r w:rsidR="00FE1784">
              <w:rPr>
                <w:noProof/>
                <w:webHidden/>
              </w:rPr>
              <w:fldChar w:fldCharType="separate"/>
            </w:r>
            <w:r w:rsidR="004C2165">
              <w:rPr>
                <w:noProof/>
                <w:webHidden/>
              </w:rPr>
              <w:t>5</w:t>
            </w:r>
            <w:r w:rsidR="00FE1784">
              <w:rPr>
                <w:noProof/>
                <w:webHidden/>
              </w:rPr>
              <w:fldChar w:fldCharType="end"/>
            </w:r>
          </w:hyperlink>
        </w:p>
        <w:p w14:paraId="321301F0" w14:textId="03B40E52" w:rsidR="00FE1784" w:rsidRDefault="00D40887">
          <w:pPr>
            <w:pStyle w:val="Obsah1"/>
            <w:tabs>
              <w:tab w:val="left" w:pos="440"/>
              <w:tab w:val="right" w:pos="9062"/>
            </w:tabs>
            <w:rPr>
              <w:rFonts w:asciiTheme="minorHAnsi" w:eastAsiaTheme="minorEastAsia" w:hAnsiTheme="minorHAnsi" w:cstheme="minorBidi"/>
              <w:noProof/>
              <w:sz w:val="22"/>
              <w:szCs w:val="22"/>
            </w:rPr>
          </w:pPr>
          <w:hyperlink w:anchor="_Toc105593477" w:history="1">
            <w:r w:rsidR="00FE1784" w:rsidRPr="00DD7B15">
              <w:rPr>
                <w:rStyle w:val="Hypertextovodkaz"/>
                <w:noProof/>
              </w:rPr>
              <w:t>2.</w:t>
            </w:r>
            <w:r w:rsidR="00FE1784">
              <w:rPr>
                <w:rFonts w:asciiTheme="minorHAnsi" w:eastAsiaTheme="minorEastAsia" w:hAnsiTheme="minorHAnsi" w:cstheme="minorBidi"/>
                <w:noProof/>
                <w:sz w:val="22"/>
                <w:szCs w:val="22"/>
              </w:rPr>
              <w:tab/>
            </w:r>
            <w:r w:rsidR="00FE1784" w:rsidRPr="00DD7B15">
              <w:rPr>
                <w:rStyle w:val="Hypertextovodkaz"/>
                <w:noProof/>
              </w:rPr>
              <w:t>Výkresová část</w:t>
            </w:r>
            <w:r w:rsidR="00FE1784">
              <w:rPr>
                <w:noProof/>
                <w:webHidden/>
              </w:rPr>
              <w:tab/>
            </w:r>
            <w:r w:rsidR="00FE1784">
              <w:rPr>
                <w:noProof/>
                <w:webHidden/>
              </w:rPr>
              <w:fldChar w:fldCharType="begin"/>
            </w:r>
            <w:r w:rsidR="00FE1784">
              <w:rPr>
                <w:noProof/>
                <w:webHidden/>
              </w:rPr>
              <w:instrText xml:space="preserve"> PAGEREF _Toc105593477 \h </w:instrText>
            </w:r>
            <w:r w:rsidR="00FE1784">
              <w:rPr>
                <w:noProof/>
                <w:webHidden/>
              </w:rPr>
            </w:r>
            <w:r w:rsidR="00FE1784">
              <w:rPr>
                <w:noProof/>
                <w:webHidden/>
              </w:rPr>
              <w:fldChar w:fldCharType="separate"/>
            </w:r>
            <w:r w:rsidR="004C2165">
              <w:rPr>
                <w:noProof/>
                <w:webHidden/>
              </w:rPr>
              <w:t>6</w:t>
            </w:r>
            <w:r w:rsidR="00FE1784">
              <w:rPr>
                <w:noProof/>
                <w:webHidden/>
              </w:rPr>
              <w:fldChar w:fldCharType="end"/>
            </w:r>
          </w:hyperlink>
        </w:p>
        <w:p w14:paraId="6A6CB884" w14:textId="1E3E29C2" w:rsidR="00244A57" w:rsidRDefault="00DB4B80">
          <w:pPr>
            <w:tabs>
              <w:tab w:val="right" w:pos="9076"/>
            </w:tabs>
            <w:spacing w:before="200" w:after="80"/>
          </w:pPr>
          <w:r>
            <w:fldChar w:fldCharType="end"/>
          </w:r>
        </w:p>
      </w:sdtContent>
    </w:sdt>
    <w:p w14:paraId="6A6CB885" w14:textId="77777777" w:rsidR="00244A57" w:rsidRDefault="00DB4B80">
      <w:pPr>
        <w:spacing w:before="0" w:after="200" w:line="276" w:lineRule="auto"/>
      </w:pPr>
      <w:r>
        <w:br w:type="page"/>
      </w:r>
    </w:p>
    <w:p w14:paraId="6A6CB886" w14:textId="77777777" w:rsidR="00244A57" w:rsidRDefault="00244A57">
      <w:pPr>
        <w:pStyle w:val="Nadpis1"/>
      </w:pPr>
    </w:p>
    <w:p w14:paraId="6A6CB887" w14:textId="77777777" w:rsidR="00244A57" w:rsidRDefault="00DB4B80">
      <w:pPr>
        <w:pStyle w:val="Nadpis1"/>
      </w:pPr>
      <w:bookmarkStart w:id="0" w:name="_8el7ujk0vmc1" w:colFirst="0" w:colLast="0"/>
      <w:bookmarkStart w:id="1" w:name="_Toc105593467"/>
      <w:bookmarkEnd w:id="0"/>
      <w:r>
        <w:t>Úvod</w:t>
      </w:r>
      <w:bookmarkEnd w:id="1"/>
    </w:p>
    <w:p w14:paraId="6A6CB888" w14:textId="126CCE30" w:rsidR="00244A57" w:rsidRDefault="00DB4B80">
      <w:r>
        <w:t xml:space="preserve">Tato část projektu řeší likvidaci </w:t>
      </w:r>
      <w:r w:rsidR="0092678A">
        <w:t>dešťov</w:t>
      </w:r>
      <w:r>
        <w:t>ých vo</w:t>
      </w:r>
      <w:r w:rsidR="0092678A">
        <w:t xml:space="preserve">d, odváděných ze </w:t>
      </w:r>
      <w:r w:rsidR="00A26654">
        <w:t xml:space="preserve">střechy novostavby </w:t>
      </w:r>
      <w:r w:rsidR="00F571B7">
        <w:t xml:space="preserve">budovy </w:t>
      </w:r>
      <w:r w:rsidR="00F32476" w:rsidRPr="00F32476">
        <w:t xml:space="preserve">"G" </w:t>
      </w:r>
      <w:r w:rsidR="00AB4C72">
        <w:t xml:space="preserve">a z přilehlých zpevněných ploch </w:t>
      </w:r>
      <w:r w:rsidR="003B0222">
        <w:t xml:space="preserve">v areálu FNOL. </w:t>
      </w:r>
      <w:r w:rsidR="00351B27">
        <w:t xml:space="preserve">Dešťové vody budou novou vnitřní kanalizací </w:t>
      </w:r>
      <w:r w:rsidR="00D94905">
        <w:t>odváděny do retenční nádrže, odkud budou regulovaně odváděny</w:t>
      </w:r>
      <w:r w:rsidR="00984961">
        <w:t xml:space="preserve"> přes novou přípojnou šachtu</w:t>
      </w:r>
      <w:r w:rsidR="00D94905">
        <w:t xml:space="preserve"> do stávající areálové dešťové kanalizace</w:t>
      </w:r>
      <w:r w:rsidR="00DE6273">
        <w:t>.</w:t>
      </w:r>
      <w:r w:rsidR="00522B3E">
        <w:t xml:space="preserve"> </w:t>
      </w:r>
      <w:r w:rsidR="00AB4C72">
        <w:t xml:space="preserve">Pouze </w:t>
      </w:r>
      <w:r w:rsidR="00522B3E">
        <w:t>zpevněné plochy z drenážní dlažby budou odvodněny do okolního terénu.</w:t>
      </w:r>
    </w:p>
    <w:p w14:paraId="6A6CB889" w14:textId="77777777" w:rsidR="00244A57" w:rsidRDefault="00DB4B80">
      <w:r>
        <w:t>Projektová dokumentace je zpracována dle platných zákonů, vyhlášek, norem ČSN a ČSN EN platných v době zpracování.</w:t>
      </w:r>
    </w:p>
    <w:p w14:paraId="6A6CB88A" w14:textId="0BC498AF" w:rsidR="00244A57" w:rsidRDefault="008D15AC">
      <w:pPr>
        <w:pStyle w:val="Nadpis1"/>
        <w:numPr>
          <w:ilvl w:val="0"/>
          <w:numId w:val="1"/>
        </w:numPr>
      </w:pPr>
      <w:bookmarkStart w:id="2" w:name="_Toc105593468"/>
      <w:r>
        <w:t>Dešťová</w:t>
      </w:r>
      <w:r w:rsidR="00DB4B80">
        <w:t xml:space="preserve"> kanaliza</w:t>
      </w:r>
      <w:r>
        <w:t>ce</w:t>
      </w:r>
      <w:bookmarkEnd w:id="2"/>
    </w:p>
    <w:p w14:paraId="6A6CB88B" w14:textId="77777777" w:rsidR="00244A57" w:rsidRDefault="00DB4B80">
      <w:pPr>
        <w:pStyle w:val="Nadpis2"/>
        <w:numPr>
          <w:ilvl w:val="1"/>
          <w:numId w:val="1"/>
        </w:numPr>
      </w:pPr>
      <w:bookmarkStart w:id="3" w:name="_Toc105593469"/>
      <w:r>
        <w:t>Výchozí podklady</w:t>
      </w:r>
      <w:bookmarkEnd w:id="3"/>
    </w:p>
    <w:p w14:paraId="5A025D91" w14:textId="77777777" w:rsidR="006E7779" w:rsidRPr="00835EF0" w:rsidRDefault="006E7779" w:rsidP="006E7779">
      <w:pPr>
        <w:pBdr>
          <w:top w:val="nil"/>
          <w:left w:val="nil"/>
          <w:bottom w:val="nil"/>
          <w:right w:val="nil"/>
          <w:between w:val="nil"/>
        </w:pBdr>
        <w:ind w:left="720"/>
      </w:pPr>
      <w:r w:rsidRPr="00835EF0">
        <w:rPr>
          <w:color w:val="000000"/>
        </w:rPr>
        <w:t>Požadavky investora</w:t>
      </w:r>
    </w:p>
    <w:p w14:paraId="27CC78DE" w14:textId="77777777" w:rsidR="006E7779" w:rsidRPr="00835EF0" w:rsidRDefault="006E7779" w:rsidP="006E7779">
      <w:pPr>
        <w:pBdr>
          <w:top w:val="nil"/>
          <w:left w:val="nil"/>
          <w:bottom w:val="nil"/>
          <w:right w:val="nil"/>
          <w:between w:val="nil"/>
        </w:pBdr>
        <w:spacing w:before="0"/>
        <w:ind w:left="720"/>
      </w:pPr>
      <w:r w:rsidRPr="00835EF0">
        <w:rPr>
          <w:color w:val="000000"/>
        </w:rPr>
        <w:t>Provedené HGP</w:t>
      </w:r>
    </w:p>
    <w:p w14:paraId="6A6CB88D" w14:textId="26E0B49B" w:rsidR="00244A57" w:rsidRDefault="00DB4B80">
      <w:pPr>
        <w:pStyle w:val="Nadpis2"/>
        <w:numPr>
          <w:ilvl w:val="1"/>
          <w:numId w:val="1"/>
        </w:numPr>
      </w:pPr>
      <w:bookmarkStart w:id="4" w:name="_Toc105593470"/>
      <w:r>
        <w:t>Technické řešení</w:t>
      </w:r>
      <w:bookmarkEnd w:id="4"/>
      <w:r>
        <w:t xml:space="preserve"> </w:t>
      </w:r>
    </w:p>
    <w:p w14:paraId="17620A9F" w14:textId="38BDDEE8" w:rsidR="002D6850" w:rsidRDefault="00AF214E" w:rsidP="00057109">
      <w:r>
        <w:t>Projekt řeší odvádění dešťových vod z ploch</w:t>
      </w:r>
      <w:r w:rsidR="002770B9">
        <w:t>ých</w:t>
      </w:r>
      <w:r>
        <w:t xml:space="preserve"> střech výše zmíněn</w:t>
      </w:r>
      <w:r w:rsidR="002D6850">
        <w:t>é</w:t>
      </w:r>
      <w:r>
        <w:t xml:space="preserve"> novost</w:t>
      </w:r>
      <w:r w:rsidR="00D0684E">
        <w:t>a</w:t>
      </w:r>
      <w:r>
        <w:t>v</w:t>
      </w:r>
      <w:r w:rsidR="00D0684E">
        <w:t>by</w:t>
      </w:r>
      <w:r w:rsidR="00D0684E" w:rsidRPr="00D0684E">
        <w:t xml:space="preserve"> </w:t>
      </w:r>
      <w:r w:rsidR="00D0684E">
        <w:t xml:space="preserve">budovy </w:t>
      </w:r>
      <w:r w:rsidR="00D0684E" w:rsidRPr="00F32476">
        <w:t>"G"</w:t>
      </w:r>
      <w:r w:rsidR="00151B2B">
        <w:t>.</w:t>
      </w:r>
      <w:r w:rsidR="002D6850">
        <w:t xml:space="preserve"> Dešťové vody </w:t>
      </w:r>
      <w:r w:rsidR="0013477B">
        <w:t xml:space="preserve">ze střechy objektu </w:t>
      </w:r>
      <w:r w:rsidR="002D6850">
        <w:t xml:space="preserve">budou odvedeny vnitřní </w:t>
      </w:r>
      <w:r w:rsidR="0013477B">
        <w:t>odpadním</w:t>
      </w:r>
      <w:r w:rsidR="00FD7AC9">
        <w:t xml:space="preserve"> dešťovým</w:t>
      </w:r>
      <w:r w:rsidR="002D6850">
        <w:t xml:space="preserve"> p</w:t>
      </w:r>
      <w:r w:rsidR="0013477B">
        <w:t>otrubím</w:t>
      </w:r>
      <w:r w:rsidR="00FD7AC9">
        <w:t>, odkud dále odtékají svodným potrubím přes revizní šachtu do rete</w:t>
      </w:r>
      <w:r w:rsidR="00746560">
        <w:t xml:space="preserve">nční nádrže. </w:t>
      </w:r>
      <w:r w:rsidR="00674D6D">
        <w:t>Do retenční nádrže je odvedena i zpevněná plocha před vstupem do objektu</w:t>
      </w:r>
      <w:r w:rsidR="007641B8">
        <w:t xml:space="preserve"> (nátok přes liniový žlab)</w:t>
      </w:r>
      <w:r w:rsidR="00176ADE">
        <w:t>.</w:t>
      </w:r>
      <w:r w:rsidR="00A22400">
        <w:t xml:space="preserve"> </w:t>
      </w:r>
      <w:r w:rsidR="00C563F0">
        <w:t>Veškeré střešní vpusti, přepady, žlaby budou vybaveny koši proti vplavování hrubých nečistot.</w:t>
      </w:r>
    </w:p>
    <w:p w14:paraId="650CE076" w14:textId="7B879E84" w:rsidR="00AF214E" w:rsidRDefault="00F62469" w:rsidP="00057109">
      <w:r>
        <w:t>Většina</w:t>
      </w:r>
      <w:r w:rsidR="00FC3A36">
        <w:t xml:space="preserve"> zpevněn</w:t>
      </w:r>
      <w:r>
        <w:t>ých</w:t>
      </w:r>
      <w:r w:rsidR="00FC3A36">
        <w:t xml:space="preserve"> ploch </w:t>
      </w:r>
      <w:r>
        <w:t>(</w:t>
      </w:r>
      <w:r w:rsidR="00C95EA3">
        <w:t xml:space="preserve">plochy </w:t>
      </w:r>
      <w:r>
        <w:t xml:space="preserve">z </w:t>
      </w:r>
      <w:r w:rsidR="00BB2F71">
        <w:t xml:space="preserve">drenážní </w:t>
      </w:r>
      <w:r w:rsidR="00FC3A36">
        <w:t>dlažby</w:t>
      </w:r>
      <w:r>
        <w:t>)</w:t>
      </w:r>
      <w:r w:rsidR="00FC3A36">
        <w:t xml:space="preserve"> bud</w:t>
      </w:r>
      <w:r>
        <w:t>e</w:t>
      </w:r>
      <w:r w:rsidR="00FC3A36">
        <w:t xml:space="preserve"> od</w:t>
      </w:r>
      <w:r w:rsidR="00833515">
        <w:t>vodněn</w:t>
      </w:r>
      <w:r>
        <w:t>a</w:t>
      </w:r>
      <w:r w:rsidR="00FC3A36">
        <w:t xml:space="preserve"> do</w:t>
      </w:r>
      <w:r w:rsidR="00833515">
        <w:t xml:space="preserve"> </w:t>
      </w:r>
      <w:r w:rsidR="00FC3A36">
        <w:t>okolního terénu. Pro tyto povrchy není potřeba zvlášť budovat vsakovací prvek či odtokový</w:t>
      </w:r>
      <w:r w:rsidR="005A28C3">
        <w:t xml:space="preserve"> </w:t>
      </w:r>
      <w:r w:rsidR="00FC3A36">
        <w:t>prvek do kanalizační sítě a tyto plochy lze odvodnit do přilehlého okolního terénu</w:t>
      </w:r>
      <w:r w:rsidR="005A28C3">
        <w:t>.</w:t>
      </w:r>
      <w:r w:rsidR="003F3B1D">
        <w:t xml:space="preserve"> </w:t>
      </w:r>
    </w:p>
    <w:p w14:paraId="2B02336C" w14:textId="6256D52E" w:rsidR="00E7272A" w:rsidRDefault="00E7272A" w:rsidP="00057109">
      <w:r>
        <w:t>Zachycené dešťové vody budou odváděny</w:t>
      </w:r>
      <w:r w:rsidR="008940BA">
        <w:t xml:space="preserve"> </w:t>
      </w:r>
      <w:r w:rsidR="008940BA" w:rsidRPr="00835EF0">
        <w:t>svodným potrubím DN110</w:t>
      </w:r>
      <w:r w:rsidR="006700C9">
        <w:t>-250</w:t>
      </w:r>
      <w:r w:rsidR="008940BA" w:rsidRPr="00835EF0">
        <w:t xml:space="preserve"> PVC-Kg s min. spádem 1,0 % </w:t>
      </w:r>
      <w:r>
        <w:t>do retenční nádrže</w:t>
      </w:r>
      <w:r w:rsidR="00A9156B">
        <w:t xml:space="preserve"> odkud budou regulovaně vypouštěny přes vírový ventil </w:t>
      </w:r>
      <w:r w:rsidR="002B302C">
        <w:t>do stávající dešťové areálové kanalizace. Do kanalizační přípojky nebude zasahováno</w:t>
      </w:r>
      <w:r w:rsidR="009C7A31">
        <w:t xml:space="preserve"> (jedná se pouze o napojení na areálovou kanalizaci)</w:t>
      </w:r>
    </w:p>
    <w:p w14:paraId="568DA1FD" w14:textId="31E4C8BF" w:rsidR="00F579A3" w:rsidRDefault="001D6B59" w:rsidP="00057109">
      <w:pPr>
        <w:pStyle w:val="Nadpis2"/>
        <w:numPr>
          <w:ilvl w:val="1"/>
          <w:numId w:val="1"/>
        </w:numPr>
      </w:pPr>
      <w:bookmarkStart w:id="5" w:name="_Toc105593471"/>
      <w:r>
        <w:t>Výňatek ze zprávy HGP</w:t>
      </w:r>
      <w:bookmarkEnd w:id="5"/>
    </w:p>
    <w:p w14:paraId="71A89C07" w14:textId="77777777" w:rsidR="00F44706" w:rsidRPr="00835EF0" w:rsidRDefault="00F44706" w:rsidP="00F44706">
      <w:pPr>
        <w:rPr>
          <w:u w:val="single"/>
        </w:rPr>
      </w:pPr>
      <w:r w:rsidRPr="00835EF0">
        <w:rPr>
          <w:u w:val="single"/>
        </w:rPr>
        <w:t>Vyjádření osoby s odbornou způsobilostí v oboru hydrogeologie [Ing. David Muška č. 2208/2013], závěr ze zprávy HGP:</w:t>
      </w:r>
    </w:p>
    <w:p w14:paraId="57908A28" w14:textId="4B71FC71" w:rsidR="00D161AE" w:rsidRDefault="00B617FD" w:rsidP="000351A0">
      <w:r>
        <w:t>Výňatek ze zprávy HGP:</w:t>
      </w:r>
    </w:p>
    <w:p w14:paraId="6122EA2A" w14:textId="6251A2D4" w:rsidR="0027721E" w:rsidRPr="00D54557" w:rsidRDefault="00D54557" w:rsidP="00D54557">
      <w:pPr>
        <w:spacing w:before="0"/>
        <w:rPr>
          <w:i/>
          <w:iCs/>
          <w:color w:val="808080" w:themeColor="background1" w:themeShade="80"/>
        </w:rPr>
      </w:pPr>
      <w:r w:rsidRPr="00D54557">
        <w:rPr>
          <w:i/>
          <w:iCs/>
          <w:color w:val="808080" w:themeColor="background1" w:themeShade="80"/>
        </w:rPr>
        <w:t>Z</w:t>
      </w:r>
      <w:r w:rsidR="0027721E" w:rsidRPr="00D54557">
        <w:rPr>
          <w:i/>
          <w:iCs/>
          <w:color w:val="808080" w:themeColor="background1" w:themeShade="80"/>
        </w:rPr>
        <w:t>jištěná geologická</w:t>
      </w:r>
      <w:r>
        <w:rPr>
          <w:i/>
          <w:iCs/>
          <w:color w:val="808080" w:themeColor="background1" w:themeShade="80"/>
        </w:rPr>
        <w:t xml:space="preserve"> </w:t>
      </w:r>
      <w:r w:rsidR="0027721E" w:rsidRPr="00D54557">
        <w:rPr>
          <w:i/>
          <w:iCs/>
          <w:color w:val="808080" w:themeColor="background1" w:themeShade="80"/>
        </w:rPr>
        <w:t>skladba likvidaci srážkových vod vsakováním do horninového prostředí na zájmové lokalitě</w:t>
      </w:r>
      <w:r>
        <w:rPr>
          <w:i/>
          <w:iCs/>
          <w:color w:val="808080" w:themeColor="background1" w:themeShade="80"/>
        </w:rPr>
        <w:t xml:space="preserve"> </w:t>
      </w:r>
      <w:r w:rsidR="0027721E" w:rsidRPr="00D54557">
        <w:rPr>
          <w:i/>
          <w:iCs/>
          <w:color w:val="808080" w:themeColor="background1" w:themeShade="80"/>
        </w:rPr>
        <w:t>neumožňuje. Při vsakování srážkových vod na lokalitě by došlo k přetokům vod ne do</w:t>
      </w:r>
      <w:r w:rsidR="007703AA">
        <w:rPr>
          <w:i/>
          <w:iCs/>
          <w:color w:val="808080" w:themeColor="background1" w:themeShade="80"/>
        </w:rPr>
        <w:t xml:space="preserve"> </w:t>
      </w:r>
      <w:r w:rsidR="0027721E" w:rsidRPr="00D54557">
        <w:rPr>
          <w:i/>
          <w:iCs/>
          <w:color w:val="808080" w:themeColor="background1" w:themeShade="80"/>
        </w:rPr>
        <w:t>kolektoru, ale jinými preferenčními cestami - např. propustnými lóžemi vedení inženýrských</w:t>
      </w:r>
      <w:r w:rsidR="007703AA">
        <w:rPr>
          <w:i/>
          <w:iCs/>
          <w:color w:val="808080" w:themeColor="background1" w:themeShade="80"/>
        </w:rPr>
        <w:t xml:space="preserve"> </w:t>
      </w:r>
      <w:r w:rsidR="0027721E" w:rsidRPr="00D54557">
        <w:rPr>
          <w:i/>
          <w:iCs/>
          <w:color w:val="808080" w:themeColor="background1" w:themeShade="80"/>
        </w:rPr>
        <w:t>sítí, zásypy okolo objektů, navážkami v podloží komunikace apod. To je spojeno s</w:t>
      </w:r>
      <w:r w:rsidR="007703AA">
        <w:rPr>
          <w:i/>
          <w:iCs/>
          <w:color w:val="808080" w:themeColor="background1" w:themeShade="80"/>
        </w:rPr>
        <w:t> </w:t>
      </w:r>
      <w:r w:rsidR="0027721E" w:rsidRPr="00D54557">
        <w:rPr>
          <w:i/>
          <w:iCs/>
          <w:color w:val="808080" w:themeColor="background1" w:themeShade="80"/>
        </w:rPr>
        <w:t>možným</w:t>
      </w:r>
      <w:r w:rsidR="007703AA">
        <w:rPr>
          <w:i/>
          <w:iCs/>
          <w:color w:val="808080" w:themeColor="background1" w:themeShade="80"/>
        </w:rPr>
        <w:t xml:space="preserve"> </w:t>
      </w:r>
      <w:r w:rsidR="0027721E" w:rsidRPr="00D54557">
        <w:rPr>
          <w:i/>
          <w:iCs/>
          <w:color w:val="808080" w:themeColor="background1" w:themeShade="80"/>
        </w:rPr>
        <w:t>ovlivněním základových poměrů a také s rizikem zaplavování níže položených objektů, nebo</w:t>
      </w:r>
      <w:r w:rsidR="007703AA">
        <w:rPr>
          <w:i/>
          <w:iCs/>
          <w:color w:val="808080" w:themeColor="background1" w:themeShade="80"/>
        </w:rPr>
        <w:t xml:space="preserve"> </w:t>
      </w:r>
      <w:r w:rsidR="0027721E" w:rsidRPr="00D54557">
        <w:rPr>
          <w:i/>
          <w:iCs/>
          <w:color w:val="808080" w:themeColor="background1" w:themeShade="80"/>
        </w:rPr>
        <w:t>terénu.</w:t>
      </w:r>
    </w:p>
    <w:p w14:paraId="74334C1A" w14:textId="562727BC" w:rsidR="0027721E" w:rsidRDefault="0027721E" w:rsidP="00D54557">
      <w:pPr>
        <w:spacing w:before="0"/>
        <w:rPr>
          <w:i/>
          <w:iCs/>
          <w:color w:val="808080" w:themeColor="background1" w:themeShade="80"/>
        </w:rPr>
      </w:pPr>
      <w:r w:rsidRPr="00D54557">
        <w:rPr>
          <w:i/>
          <w:iCs/>
          <w:color w:val="808080" w:themeColor="background1" w:themeShade="80"/>
        </w:rPr>
        <w:t>Z uvedených důvodů proto nelze doporučit realizaci podzemního vsakovacího systému</w:t>
      </w:r>
      <w:r w:rsidR="007703AA">
        <w:rPr>
          <w:i/>
          <w:iCs/>
          <w:color w:val="808080" w:themeColor="background1" w:themeShade="80"/>
        </w:rPr>
        <w:t xml:space="preserve"> </w:t>
      </w:r>
      <w:r w:rsidRPr="00D54557">
        <w:rPr>
          <w:i/>
          <w:iCs/>
          <w:color w:val="808080" w:themeColor="background1" w:themeShade="80"/>
        </w:rPr>
        <w:t>na zájmové lokalitě. Jako vhodné řešení likvidace srážkových vod na lokalitě se jeví přes</w:t>
      </w:r>
      <w:r w:rsidR="007703AA">
        <w:rPr>
          <w:i/>
          <w:iCs/>
          <w:color w:val="808080" w:themeColor="background1" w:themeShade="80"/>
        </w:rPr>
        <w:t xml:space="preserve"> </w:t>
      </w:r>
      <w:r w:rsidRPr="00D54557">
        <w:rPr>
          <w:i/>
          <w:iCs/>
          <w:color w:val="808080" w:themeColor="background1" w:themeShade="80"/>
        </w:rPr>
        <w:t>retenční nádrž odpovídající kapacity s regulovaným odtokem odvádět srážkové vody do</w:t>
      </w:r>
      <w:r w:rsidR="007703AA">
        <w:rPr>
          <w:i/>
          <w:iCs/>
          <w:color w:val="808080" w:themeColor="background1" w:themeShade="80"/>
        </w:rPr>
        <w:t xml:space="preserve"> </w:t>
      </w:r>
      <w:r w:rsidRPr="00D54557">
        <w:rPr>
          <w:i/>
          <w:iCs/>
          <w:color w:val="808080" w:themeColor="background1" w:themeShade="80"/>
        </w:rPr>
        <w:t>dešťové kanalizace, která je na lokalitě vybudována. Tímto způsobem likvidace srážkových</w:t>
      </w:r>
      <w:r w:rsidR="007703AA">
        <w:rPr>
          <w:i/>
          <w:iCs/>
          <w:color w:val="808080" w:themeColor="background1" w:themeShade="80"/>
        </w:rPr>
        <w:t xml:space="preserve"> </w:t>
      </w:r>
      <w:r w:rsidRPr="00D54557">
        <w:rPr>
          <w:i/>
          <w:iCs/>
          <w:color w:val="808080" w:themeColor="background1" w:themeShade="80"/>
        </w:rPr>
        <w:t>vod budou zachovány současné odtokové poměry a nedojde k jejich ovlivnění.</w:t>
      </w:r>
      <w:r w:rsidR="00A6421A">
        <w:rPr>
          <w:i/>
          <w:iCs/>
          <w:color w:val="808080" w:themeColor="background1" w:themeShade="80"/>
        </w:rPr>
        <w:t xml:space="preserve"> </w:t>
      </w:r>
      <w:r w:rsidRPr="00D54557">
        <w:rPr>
          <w:i/>
          <w:iCs/>
          <w:color w:val="808080" w:themeColor="background1" w:themeShade="80"/>
        </w:rPr>
        <w:t>Dílčí zpevněné plochy ze zatravňovací, nebo vsakovací dlažby je možno spádově odvodnit do</w:t>
      </w:r>
      <w:r w:rsidR="00A6421A">
        <w:rPr>
          <w:i/>
          <w:iCs/>
          <w:color w:val="808080" w:themeColor="background1" w:themeShade="80"/>
        </w:rPr>
        <w:t xml:space="preserve"> </w:t>
      </w:r>
      <w:r w:rsidRPr="00D54557">
        <w:rPr>
          <w:i/>
          <w:iCs/>
          <w:color w:val="808080" w:themeColor="background1" w:themeShade="80"/>
        </w:rPr>
        <w:t>okolního terénu. Pro tyto povrchy není potřeba zvlášť budovat vsakovací prvek či odtokový</w:t>
      </w:r>
      <w:r w:rsidR="00A6421A">
        <w:rPr>
          <w:i/>
          <w:iCs/>
          <w:color w:val="808080" w:themeColor="background1" w:themeShade="80"/>
        </w:rPr>
        <w:t xml:space="preserve"> </w:t>
      </w:r>
      <w:r w:rsidRPr="00D54557">
        <w:rPr>
          <w:i/>
          <w:iCs/>
          <w:color w:val="808080" w:themeColor="background1" w:themeShade="80"/>
        </w:rPr>
        <w:t>prvek do kanalizační sítě a tyto plochy lze odvodnit do přilehlého okolního terénu.</w:t>
      </w:r>
    </w:p>
    <w:p w14:paraId="5C9238F7" w14:textId="77777777" w:rsidR="001D6B59" w:rsidRDefault="001D6B59" w:rsidP="00D54557">
      <w:pPr>
        <w:spacing w:before="0"/>
        <w:rPr>
          <w:i/>
          <w:iCs/>
          <w:color w:val="808080" w:themeColor="background1" w:themeShade="80"/>
        </w:rPr>
      </w:pPr>
    </w:p>
    <w:p w14:paraId="6A6CB8AA" w14:textId="1CFE6BC7" w:rsidR="00244A57" w:rsidRPr="002937C0" w:rsidRDefault="00721D66" w:rsidP="00F579A3">
      <w:pPr>
        <w:pStyle w:val="Nadpis2"/>
        <w:numPr>
          <w:ilvl w:val="1"/>
          <w:numId w:val="1"/>
        </w:numPr>
      </w:pPr>
      <w:bookmarkStart w:id="6" w:name="_Toc105593472"/>
      <w:r w:rsidRPr="002937C0">
        <w:lastRenderedPageBreak/>
        <w:t>Určení velikosti retenční nádrže</w:t>
      </w:r>
      <w:bookmarkEnd w:id="6"/>
    </w:p>
    <w:p w14:paraId="1E3D7426" w14:textId="369D8563" w:rsidR="00AE2D4D" w:rsidRDefault="00AE2D4D">
      <w:r>
        <w:rPr>
          <w:noProof/>
        </w:rPr>
        <w:drawing>
          <wp:inline distT="0" distB="0" distL="0" distR="0" wp14:anchorId="5412E78D" wp14:editId="7449FC16">
            <wp:extent cx="4352544" cy="3023559"/>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1097" cy="3029501"/>
                    </a:xfrm>
                    <a:prstGeom prst="rect">
                      <a:avLst/>
                    </a:prstGeom>
                  </pic:spPr>
                </pic:pic>
              </a:graphicData>
            </a:graphic>
          </wp:inline>
        </w:drawing>
      </w:r>
    </w:p>
    <w:p w14:paraId="2DECC921" w14:textId="18E94E26" w:rsidR="00842994" w:rsidRDefault="00842994">
      <w:pPr>
        <w:rPr>
          <w:color w:val="FF0000"/>
        </w:rPr>
      </w:pPr>
      <w:r w:rsidRPr="008D3A1E">
        <w:rPr>
          <w:color w:val="FF0000"/>
        </w:rPr>
        <w:t xml:space="preserve">Retenční nádrž bude sestavena z 60 </w:t>
      </w:r>
      <w:r w:rsidR="004A447D" w:rsidRPr="008D3A1E">
        <w:rPr>
          <w:color w:val="FF0000"/>
        </w:rPr>
        <w:t xml:space="preserve">plastových bloků a </w:t>
      </w:r>
      <w:r w:rsidR="008D3A1E" w:rsidRPr="008D3A1E">
        <w:rPr>
          <w:color w:val="FF0000"/>
        </w:rPr>
        <w:t xml:space="preserve">její </w:t>
      </w:r>
      <w:r w:rsidR="004A447D" w:rsidRPr="008D3A1E">
        <w:rPr>
          <w:color w:val="FF0000"/>
        </w:rPr>
        <w:t>retenční objem činí</w:t>
      </w:r>
      <w:r w:rsidR="008D3A1E" w:rsidRPr="008D3A1E">
        <w:rPr>
          <w:color w:val="FF0000"/>
        </w:rPr>
        <w:t xml:space="preserve"> 24,8m</w:t>
      </w:r>
      <w:r w:rsidR="008D3A1E" w:rsidRPr="008D3A1E">
        <w:rPr>
          <w:color w:val="FF0000"/>
          <w:vertAlign w:val="superscript"/>
        </w:rPr>
        <w:t>3</w:t>
      </w:r>
      <w:r w:rsidR="009C7A31">
        <w:rPr>
          <w:color w:val="FF0000"/>
        </w:rPr>
        <w:t>, n</w:t>
      </w:r>
      <w:r w:rsidR="008D3A1E" w:rsidRPr="008D3A1E">
        <w:rPr>
          <w:color w:val="FF0000"/>
        </w:rPr>
        <w:t>ávrh vyhovuj</w:t>
      </w:r>
      <w:r w:rsidR="001007A7">
        <w:rPr>
          <w:color w:val="FF0000"/>
        </w:rPr>
        <w:t>e</w:t>
      </w:r>
      <w:r w:rsidR="009C7A31">
        <w:rPr>
          <w:color w:val="FF0000"/>
        </w:rPr>
        <w:t>.</w:t>
      </w:r>
    </w:p>
    <w:p w14:paraId="640E6D7C" w14:textId="77777777" w:rsidR="0014606C" w:rsidRPr="006372F9" w:rsidRDefault="0014606C"/>
    <w:p w14:paraId="538DBEF5" w14:textId="77777777" w:rsidR="0014606C" w:rsidRPr="006372F9" w:rsidRDefault="0014606C" w:rsidP="0014606C">
      <w:pPr>
        <w:pStyle w:val="Default"/>
        <w:rPr>
          <w:rFonts w:ascii="Roboto" w:hAnsi="Roboto" w:cs="Roboto"/>
          <w:color w:val="auto"/>
          <w:sz w:val="20"/>
          <w:szCs w:val="20"/>
        </w:rPr>
      </w:pPr>
      <w:r w:rsidRPr="006372F9">
        <w:rPr>
          <w:rFonts w:ascii="Roboto" w:hAnsi="Roboto" w:cs="Roboto"/>
          <w:color w:val="auto"/>
          <w:sz w:val="20"/>
          <w:szCs w:val="20"/>
        </w:rPr>
        <w:t xml:space="preserve">Území s předpokládaným ročním úhrnem srážek: 700 mm/rok </w:t>
      </w:r>
    </w:p>
    <w:p w14:paraId="644313B1" w14:textId="6A6A34EC" w:rsidR="00154905" w:rsidRDefault="0014606C" w:rsidP="0014606C">
      <w:r>
        <w:t xml:space="preserve">Regulovaný odtok z retenční nádrže 0,5 l/s </w:t>
      </w:r>
      <w:r w:rsidR="00154905">
        <w:t>(</w:t>
      </w:r>
      <w:r w:rsidR="00154905" w:rsidRPr="006372F9">
        <w:t>dle ČSN 75 9010)</w:t>
      </w:r>
    </w:p>
    <w:p w14:paraId="28D71FD8" w14:textId="06E81E1C" w:rsidR="0014606C" w:rsidRPr="006372F9" w:rsidRDefault="0014606C" w:rsidP="0014606C">
      <w:r>
        <w:t xml:space="preserve">Roční odtok srážkových vod z objektu: </w:t>
      </w:r>
      <w:r w:rsidR="006372F9">
        <w:t>597,66</w:t>
      </w:r>
      <w:r>
        <w:t xml:space="preserve"> m3</w:t>
      </w:r>
    </w:p>
    <w:p w14:paraId="3BE0FE63" w14:textId="77777777" w:rsidR="00EC6C1E" w:rsidRDefault="00EC6C1E"/>
    <w:p w14:paraId="70C6B44B" w14:textId="16E26843" w:rsidR="00EC6C1E" w:rsidRPr="002937C0" w:rsidRDefault="00BF4A34" w:rsidP="00DB4E4F">
      <w:pPr>
        <w:pStyle w:val="Nadpis2"/>
        <w:numPr>
          <w:ilvl w:val="1"/>
          <w:numId w:val="1"/>
        </w:numPr>
      </w:pPr>
      <w:bookmarkStart w:id="7" w:name="_Toc105593473"/>
      <w:r w:rsidRPr="002937C0">
        <w:t>Retenční nádrž</w:t>
      </w:r>
      <w:bookmarkEnd w:id="7"/>
    </w:p>
    <w:p w14:paraId="4138C361" w14:textId="1432D6F4" w:rsidR="00BF4A34" w:rsidRDefault="00DB4E4F" w:rsidP="00BF4A34">
      <w:r w:rsidRPr="00BF4A34">
        <w:t>Retenční nádrž bude sestavena</w:t>
      </w:r>
      <w:r w:rsidR="003C317D" w:rsidRPr="00BF4A34">
        <w:t>/v</w:t>
      </w:r>
      <w:r w:rsidR="00BF4A34" w:rsidRPr="00BF4A34">
        <w:t>y</w:t>
      </w:r>
      <w:r w:rsidR="003C317D" w:rsidRPr="00BF4A34">
        <w:t>skládaná z plastových akumulačních bloků</w:t>
      </w:r>
      <w:r w:rsidR="00BF4A34" w:rsidRPr="00BF4A34">
        <w:t xml:space="preserve">. </w:t>
      </w:r>
      <w:r w:rsidR="00BF4A34">
        <w:t>Detailní uspořádání galerie včetně požadovaného příslušenství (šachty, regulátory průtoku apod.) je patrné z</w:t>
      </w:r>
      <w:r w:rsidR="007618A4">
        <w:t> výkresové dokumentace.</w:t>
      </w:r>
      <w:r w:rsidR="00BF4A34">
        <w:t xml:space="preserve"> </w:t>
      </w:r>
    </w:p>
    <w:p w14:paraId="0B7FE92B" w14:textId="3C73A0CD" w:rsidR="00DB4E4F" w:rsidRPr="007618A4" w:rsidRDefault="00DB4E4F" w:rsidP="00DB4E4F">
      <w:pPr>
        <w:pStyle w:val="h3"/>
        <w:ind w:left="720" w:hanging="720"/>
        <w:rPr>
          <w:rFonts w:ascii="Roboto" w:eastAsia="Roboto" w:hAnsi="Roboto" w:cs="Roboto"/>
          <w:b w:val="0"/>
          <w:bCs w:val="0"/>
          <w:color w:val="auto"/>
          <w:sz w:val="20"/>
          <w:szCs w:val="20"/>
        </w:rPr>
      </w:pPr>
      <w:r w:rsidRPr="007618A4">
        <w:rPr>
          <w:rFonts w:ascii="Roboto" w:eastAsia="Roboto" w:hAnsi="Roboto" w:cs="Roboto"/>
          <w:b w:val="0"/>
          <w:bCs w:val="0"/>
          <w:color w:val="auto"/>
          <w:sz w:val="20"/>
          <w:szCs w:val="20"/>
        </w:rPr>
        <w:t xml:space="preserve">Akumulační boxy </w:t>
      </w:r>
      <w:r w:rsidR="007618A4">
        <w:rPr>
          <w:rFonts w:ascii="Roboto" w:eastAsia="Roboto" w:hAnsi="Roboto" w:cs="Roboto"/>
          <w:b w:val="0"/>
          <w:bCs w:val="0"/>
          <w:color w:val="auto"/>
          <w:sz w:val="20"/>
          <w:szCs w:val="20"/>
        </w:rPr>
        <w:t>parametry:</w:t>
      </w:r>
    </w:p>
    <w:tbl>
      <w:tblPr>
        <w:tblW w:w="9638" w:type="dxa"/>
        <w:tblInd w:w="70" w:type="dxa"/>
        <w:tblLayout w:type="fixed"/>
        <w:tblCellMar>
          <w:left w:w="70" w:type="dxa"/>
          <w:right w:w="70" w:type="dxa"/>
        </w:tblCellMar>
        <w:tblLook w:val="0000" w:firstRow="0" w:lastRow="0" w:firstColumn="0" w:lastColumn="0" w:noHBand="0" w:noVBand="0"/>
      </w:tblPr>
      <w:tblGrid>
        <w:gridCol w:w="5953"/>
        <w:gridCol w:w="3685"/>
      </w:tblGrid>
      <w:tr w:rsidR="00DB4E4F" w14:paraId="27607EA8" w14:textId="77777777" w:rsidTr="00AF24D8">
        <w:tc>
          <w:tcPr>
            <w:tcW w:w="5953" w:type="dxa"/>
            <w:tcBorders>
              <w:top w:val="nil"/>
              <w:left w:val="nil"/>
              <w:bottom w:val="nil"/>
              <w:right w:val="nil"/>
            </w:tcBorders>
          </w:tcPr>
          <w:p w14:paraId="4520C274" w14:textId="271E56E7" w:rsidR="00DB4E4F" w:rsidRDefault="007618A4" w:rsidP="002E15BA">
            <w:pPr>
              <w:pStyle w:val="table"/>
              <w:ind w:left="720" w:hanging="720"/>
            </w:pPr>
            <w:r>
              <w:rPr>
                <w:rFonts w:ascii="Roboto" w:eastAsia="Roboto" w:hAnsi="Roboto" w:cs="Roboto"/>
                <w:color w:val="auto"/>
                <w:sz w:val="20"/>
                <w:szCs w:val="20"/>
              </w:rPr>
              <w:t xml:space="preserve">              </w:t>
            </w:r>
            <w:r w:rsidR="00DB4E4F" w:rsidRPr="007618A4">
              <w:rPr>
                <w:rFonts w:ascii="Roboto" w:eastAsia="Roboto" w:hAnsi="Roboto" w:cs="Roboto"/>
                <w:color w:val="auto"/>
                <w:sz w:val="20"/>
                <w:szCs w:val="20"/>
              </w:rPr>
              <w:t>Rozměry: 630 x 600 x 1200 mm</w:t>
            </w:r>
            <w:r w:rsidR="00DB4E4F">
              <w:br/>
            </w:r>
            <w:r w:rsidR="00DB4E4F" w:rsidRPr="007618A4">
              <w:rPr>
                <w:rFonts w:ascii="Roboto" w:eastAsia="Roboto" w:hAnsi="Roboto" w:cs="Roboto"/>
                <w:color w:val="auto"/>
                <w:sz w:val="20"/>
                <w:szCs w:val="20"/>
              </w:rPr>
              <w:t>Stavební objem: 454 l</w:t>
            </w:r>
            <w:r w:rsidR="00DB4E4F" w:rsidRPr="007618A4">
              <w:rPr>
                <w:rFonts w:ascii="Roboto" w:eastAsia="Roboto" w:hAnsi="Roboto" w:cs="Roboto"/>
                <w:color w:val="auto"/>
                <w:sz w:val="20"/>
                <w:szCs w:val="20"/>
              </w:rPr>
              <w:br/>
              <w:t>Retenční koeficient: &gt; 95 %</w:t>
            </w:r>
            <w:r w:rsidR="00DB4E4F" w:rsidRPr="007618A4">
              <w:rPr>
                <w:rFonts w:ascii="Roboto" w:eastAsia="Roboto" w:hAnsi="Roboto" w:cs="Roboto"/>
                <w:color w:val="auto"/>
                <w:sz w:val="20"/>
                <w:szCs w:val="20"/>
              </w:rPr>
              <w:br/>
              <w:t>Připojení: DN/OD 160, 315, 400</w:t>
            </w:r>
            <w:r w:rsidR="00DB4E4F" w:rsidRPr="007618A4">
              <w:rPr>
                <w:rFonts w:ascii="Roboto" w:eastAsia="Roboto" w:hAnsi="Roboto" w:cs="Roboto"/>
                <w:color w:val="auto"/>
                <w:sz w:val="20"/>
                <w:szCs w:val="20"/>
              </w:rPr>
              <w:br/>
              <w:t>Napojení revizní šachty - optimalizované použití inspekčních kamer a možnost čištění</w:t>
            </w:r>
            <w:r w:rsidR="00DB4E4F" w:rsidRPr="007618A4">
              <w:rPr>
                <w:rFonts w:ascii="Roboto" w:eastAsia="Roboto" w:hAnsi="Roboto" w:cs="Roboto"/>
                <w:color w:val="auto"/>
                <w:sz w:val="20"/>
                <w:szCs w:val="20"/>
              </w:rPr>
              <w:br/>
              <w:t>Hmotnost: 14 kg</w:t>
            </w:r>
            <w:r w:rsidR="00DB4E4F">
              <w:br/>
            </w:r>
          </w:p>
        </w:tc>
        <w:tc>
          <w:tcPr>
            <w:tcW w:w="3685" w:type="dxa"/>
            <w:tcBorders>
              <w:top w:val="nil"/>
              <w:left w:val="nil"/>
              <w:bottom w:val="nil"/>
              <w:right w:val="nil"/>
            </w:tcBorders>
          </w:tcPr>
          <w:p w14:paraId="14D0BFF3" w14:textId="69392CAF" w:rsidR="00DB4E4F" w:rsidRDefault="00DB4E4F" w:rsidP="002E15BA">
            <w:pPr>
              <w:pStyle w:val="table"/>
              <w:ind w:left="720" w:hanging="720"/>
            </w:pPr>
            <w:r>
              <w:rPr>
                <w:noProof/>
              </w:rPr>
              <w:drawing>
                <wp:inline distT="0" distB="0" distL="0" distR="0" wp14:anchorId="4970E7F8" wp14:editId="08F990EB">
                  <wp:extent cx="2157730" cy="1375410"/>
                  <wp:effectExtent l="0" t="0" r="0" b="0"/>
                  <wp:docPr id="5" name="Obrázek 5" descr="Obsah obrázku kuchyňské spotřebič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kuchyňské spotřebiče&#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730" cy="1375410"/>
                          </a:xfrm>
                          <a:prstGeom prst="rect">
                            <a:avLst/>
                          </a:prstGeom>
                          <a:noFill/>
                          <a:ln>
                            <a:noFill/>
                          </a:ln>
                        </pic:spPr>
                      </pic:pic>
                    </a:graphicData>
                  </a:graphic>
                </wp:inline>
              </w:drawing>
            </w:r>
          </w:p>
        </w:tc>
      </w:tr>
      <w:tr w:rsidR="007618A4" w14:paraId="434754EB" w14:textId="77777777" w:rsidTr="00AF24D8">
        <w:tc>
          <w:tcPr>
            <w:tcW w:w="5953" w:type="dxa"/>
            <w:tcBorders>
              <w:top w:val="nil"/>
              <w:left w:val="nil"/>
              <w:bottom w:val="nil"/>
              <w:right w:val="nil"/>
            </w:tcBorders>
          </w:tcPr>
          <w:p w14:paraId="16AB6A86" w14:textId="77777777" w:rsidR="007618A4" w:rsidRPr="007618A4" w:rsidRDefault="007618A4" w:rsidP="00AF24D8">
            <w:pPr>
              <w:pStyle w:val="table"/>
              <w:rPr>
                <w:rFonts w:ascii="Roboto" w:eastAsia="Roboto" w:hAnsi="Roboto" w:cs="Roboto"/>
                <w:color w:val="auto"/>
                <w:sz w:val="20"/>
                <w:szCs w:val="20"/>
              </w:rPr>
            </w:pPr>
          </w:p>
        </w:tc>
        <w:tc>
          <w:tcPr>
            <w:tcW w:w="3685" w:type="dxa"/>
            <w:tcBorders>
              <w:top w:val="nil"/>
              <w:left w:val="nil"/>
              <w:bottom w:val="nil"/>
              <w:right w:val="nil"/>
            </w:tcBorders>
          </w:tcPr>
          <w:p w14:paraId="49224895" w14:textId="77777777" w:rsidR="007618A4" w:rsidRDefault="007618A4" w:rsidP="002E15BA">
            <w:pPr>
              <w:pStyle w:val="table"/>
              <w:ind w:left="720" w:hanging="720"/>
              <w:rPr>
                <w:noProof/>
              </w:rPr>
            </w:pPr>
          </w:p>
        </w:tc>
      </w:tr>
    </w:tbl>
    <w:p w14:paraId="5CDD887A" w14:textId="18C57A94" w:rsidR="00AF24D8" w:rsidRDefault="005878AE" w:rsidP="005878AE">
      <w:pPr>
        <w:pStyle w:val="h3"/>
        <w:ind w:left="720" w:hanging="720"/>
        <w:jc w:val="both"/>
        <w:rPr>
          <w:rFonts w:ascii="Roboto" w:eastAsia="Roboto" w:hAnsi="Roboto" w:cs="Roboto"/>
          <w:b w:val="0"/>
          <w:bCs w:val="0"/>
          <w:color w:val="auto"/>
          <w:sz w:val="20"/>
          <w:szCs w:val="20"/>
        </w:rPr>
      </w:pPr>
      <w:r w:rsidRPr="005878AE">
        <w:rPr>
          <w:rFonts w:ascii="Roboto" w:eastAsia="Roboto" w:hAnsi="Roboto" w:cs="Roboto"/>
          <w:b w:val="0"/>
          <w:bCs w:val="0"/>
          <w:color w:val="auto"/>
          <w:sz w:val="20"/>
          <w:szCs w:val="20"/>
        </w:rPr>
        <w:t>Akumulační plastový box je box o stavebním objemu 0,454m3 se revizními kanály o šířce až 350mm ve dvou směrech a možnosti přímé inspekce na 70% půdorysné plochy. Přímé napojení na vstupní potrubí až do DN 400.</w:t>
      </w:r>
    </w:p>
    <w:p w14:paraId="4E60C1B1" w14:textId="0478E884" w:rsidR="00DB4E4F" w:rsidRPr="00BF4A34" w:rsidRDefault="00DB4E4F" w:rsidP="005878AE">
      <w:pPr>
        <w:pStyle w:val="h3"/>
        <w:ind w:left="720" w:hanging="720"/>
        <w:jc w:val="both"/>
        <w:rPr>
          <w:rFonts w:ascii="Roboto" w:eastAsia="Roboto" w:hAnsi="Roboto" w:cs="Roboto"/>
          <w:color w:val="auto"/>
          <w:sz w:val="20"/>
          <w:szCs w:val="20"/>
        </w:rPr>
      </w:pPr>
      <w:r w:rsidRPr="005878AE">
        <w:rPr>
          <w:rFonts w:ascii="Roboto" w:eastAsia="Roboto" w:hAnsi="Roboto" w:cs="Roboto"/>
          <w:b w:val="0"/>
          <w:bCs w:val="0"/>
          <w:color w:val="auto"/>
          <w:sz w:val="20"/>
          <w:szCs w:val="20"/>
        </w:rPr>
        <w:t xml:space="preserve">Retenční nádrže jsou obaleny svařovaným hydroizolačním souvrstvím. To je tvořeno ochrannou geotexitilií (300 g/m2), která je v přímém kontaktu s akumulačními boxy. Další vrstva je PVC nebo HDPE folie o síle min. 1,5mm. Pokládku a montáž (svařování) musí provést oprávněná firma. Vnější vrstvu opět tvoří geotextilie (500 g/m2). Při montáži je nutné uvažovat s dostatečnými přesahy obalové sestavy. Vodotěsně musí být provedeny všechny spoje folie </w:t>
      </w:r>
      <w:r w:rsidRPr="005878AE">
        <w:rPr>
          <w:rFonts w:ascii="Roboto" w:eastAsia="Roboto" w:hAnsi="Roboto" w:cs="Roboto"/>
          <w:b w:val="0"/>
          <w:bCs w:val="0"/>
          <w:color w:val="auto"/>
          <w:sz w:val="20"/>
          <w:szCs w:val="20"/>
        </w:rPr>
        <w:lastRenderedPageBreak/>
        <w:t>včetně zálivkové hmoty a také všechny propojení na kanalizační systém (nátok, odtok, odvětrání, revizní šachty).</w:t>
      </w:r>
      <w:r w:rsidRPr="00BF4A34">
        <w:rPr>
          <w:rFonts w:ascii="Roboto" w:eastAsia="Roboto" w:hAnsi="Roboto" w:cs="Roboto"/>
          <w:color w:val="auto"/>
          <w:sz w:val="20"/>
          <w:szCs w:val="20"/>
        </w:rPr>
        <w:t xml:space="preserve"> </w:t>
      </w:r>
    </w:p>
    <w:p w14:paraId="493F924D" w14:textId="397CC904" w:rsidR="00DB4E4F" w:rsidRPr="00F46021" w:rsidRDefault="00F46021" w:rsidP="00F46021">
      <w:pPr>
        <w:pStyle w:val="h3"/>
        <w:ind w:left="720" w:hanging="720"/>
        <w:jc w:val="both"/>
        <w:rPr>
          <w:rFonts w:ascii="Roboto" w:eastAsia="Roboto" w:hAnsi="Roboto" w:cs="Roboto"/>
          <w:b w:val="0"/>
          <w:bCs w:val="0"/>
          <w:color w:val="auto"/>
          <w:sz w:val="20"/>
          <w:szCs w:val="20"/>
        </w:rPr>
      </w:pPr>
      <w:r w:rsidRPr="00F46021">
        <w:rPr>
          <w:rFonts w:ascii="Roboto" w:eastAsia="Roboto" w:hAnsi="Roboto" w:cs="Roboto"/>
          <w:b w:val="0"/>
          <w:bCs w:val="0"/>
          <w:color w:val="auto"/>
          <w:sz w:val="20"/>
          <w:szCs w:val="20"/>
        </w:rPr>
        <w:t>Retenční nádrž je</w:t>
      </w:r>
      <w:r w:rsidR="00DB4E4F" w:rsidRPr="00F46021">
        <w:rPr>
          <w:rFonts w:ascii="Roboto" w:eastAsia="Roboto" w:hAnsi="Roboto" w:cs="Roboto"/>
          <w:b w:val="0"/>
          <w:bCs w:val="0"/>
          <w:color w:val="auto"/>
          <w:sz w:val="20"/>
          <w:szCs w:val="20"/>
        </w:rPr>
        <w:t xml:space="preserve"> opatřen</w:t>
      </w:r>
      <w:r w:rsidRPr="00F46021">
        <w:rPr>
          <w:rFonts w:ascii="Roboto" w:eastAsia="Roboto" w:hAnsi="Roboto" w:cs="Roboto"/>
          <w:b w:val="0"/>
          <w:bCs w:val="0"/>
          <w:color w:val="auto"/>
          <w:sz w:val="20"/>
          <w:szCs w:val="20"/>
        </w:rPr>
        <w:t>a</w:t>
      </w:r>
      <w:r w:rsidR="00DB4E4F" w:rsidRPr="00F46021">
        <w:rPr>
          <w:rFonts w:ascii="Roboto" w:eastAsia="Roboto" w:hAnsi="Roboto" w:cs="Roboto"/>
          <w:b w:val="0"/>
          <w:bCs w:val="0"/>
          <w:color w:val="auto"/>
          <w:sz w:val="20"/>
          <w:szCs w:val="20"/>
        </w:rPr>
        <w:t xml:space="preserve"> regulátorem průtoku, který garantuje pouze akceptovatelné množství dešťové vody na odtoku z příslušné nádrže. Dané zařízení je nutné osadit v samostatné regulační šachtě DN 1000. Detailní uspořádání regulační šachty je patrné z</w:t>
      </w:r>
      <w:r>
        <w:rPr>
          <w:rFonts w:ascii="Roboto" w:eastAsia="Roboto" w:hAnsi="Roboto" w:cs="Roboto"/>
          <w:b w:val="0"/>
          <w:bCs w:val="0"/>
          <w:color w:val="auto"/>
          <w:sz w:val="20"/>
          <w:szCs w:val="20"/>
        </w:rPr>
        <w:t> výkresové části dokumentace</w:t>
      </w:r>
      <w:r w:rsidR="00DB4E4F" w:rsidRPr="00F46021">
        <w:rPr>
          <w:rFonts w:ascii="Roboto" w:eastAsia="Roboto" w:hAnsi="Roboto" w:cs="Roboto"/>
          <w:b w:val="0"/>
          <w:bCs w:val="0"/>
          <w:color w:val="auto"/>
          <w:sz w:val="20"/>
          <w:szCs w:val="20"/>
        </w:rPr>
        <w:t xml:space="preserve">. </w:t>
      </w:r>
    </w:p>
    <w:p w14:paraId="26DC66EC" w14:textId="77777777" w:rsidR="00DB4E4F" w:rsidRPr="00BF4A34" w:rsidRDefault="00DB4E4F" w:rsidP="00DB4E4F">
      <w:pPr>
        <w:pStyle w:val="par"/>
        <w:ind w:left="720" w:hanging="720"/>
        <w:rPr>
          <w:rFonts w:ascii="Roboto" w:eastAsia="Roboto" w:hAnsi="Roboto" w:cs="Roboto"/>
          <w:color w:val="auto"/>
          <w:sz w:val="20"/>
          <w:szCs w:val="20"/>
        </w:rPr>
      </w:pPr>
      <w:r w:rsidRPr="00BF4A34">
        <w:rPr>
          <w:rFonts w:ascii="Roboto" w:eastAsia="Roboto" w:hAnsi="Roboto" w:cs="Roboto"/>
          <w:color w:val="auto"/>
          <w:sz w:val="20"/>
          <w:szCs w:val="20"/>
        </w:rPr>
        <w:t>Objekty s regulací odtoku</w:t>
      </w:r>
    </w:p>
    <w:tbl>
      <w:tblPr>
        <w:tblW w:w="9638" w:type="dxa"/>
        <w:tblInd w:w="70" w:type="dxa"/>
        <w:tblLayout w:type="fixed"/>
        <w:tblCellMar>
          <w:left w:w="70" w:type="dxa"/>
          <w:right w:w="70" w:type="dxa"/>
        </w:tblCellMar>
        <w:tblLook w:val="0000" w:firstRow="0" w:lastRow="0" w:firstColumn="0" w:lastColumn="0" w:noHBand="0" w:noVBand="0"/>
      </w:tblPr>
      <w:tblGrid>
        <w:gridCol w:w="3213"/>
        <w:gridCol w:w="3212"/>
        <w:gridCol w:w="3213"/>
      </w:tblGrid>
      <w:tr w:rsidR="00DB4E4F" w:rsidRPr="00BF4A34" w14:paraId="4AAE1F82" w14:textId="77777777" w:rsidTr="002937C0">
        <w:tc>
          <w:tcPr>
            <w:tcW w:w="3213" w:type="dxa"/>
            <w:tcBorders>
              <w:top w:val="single" w:sz="2" w:space="0" w:color="auto"/>
              <w:left w:val="single" w:sz="2" w:space="0" w:color="auto"/>
              <w:bottom w:val="single" w:sz="2" w:space="0" w:color="auto"/>
              <w:right w:val="single" w:sz="2" w:space="0" w:color="auto"/>
            </w:tcBorders>
          </w:tcPr>
          <w:p w14:paraId="70652221" w14:textId="77777777" w:rsidR="00DB4E4F" w:rsidRPr="00BF4A34" w:rsidRDefault="00DB4E4F" w:rsidP="002E15BA">
            <w:pPr>
              <w:pStyle w:val="table"/>
              <w:ind w:left="720" w:hanging="720"/>
              <w:rPr>
                <w:rFonts w:ascii="Roboto" w:eastAsia="Roboto" w:hAnsi="Roboto" w:cs="Roboto"/>
                <w:color w:val="auto"/>
                <w:sz w:val="20"/>
                <w:szCs w:val="20"/>
              </w:rPr>
            </w:pPr>
            <w:r w:rsidRPr="00BF4A34">
              <w:rPr>
                <w:rFonts w:ascii="Roboto" w:eastAsia="Roboto" w:hAnsi="Roboto" w:cs="Roboto"/>
                <w:color w:val="auto"/>
                <w:sz w:val="20"/>
                <w:szCs w:val="20"/>
              </w:rPr>
              <w:t>Název</w:t>
            </w:r>
          </w:p>
        </w:tc>
        <w:tc>
          <w:tcPr>
            <w:tcW w:w="3212" w:type="dxa"/>
            <w:tcBorders>
              <w:top w:val="single" w:sz="2" w:space="0" w:color="auto"/>
              <w:left w:val="single" w:sz="2" w:space="0" w:color="auto"/>
              <w:bottom w:val="single" w:sz="2" w:space="0" w:color="auto"/>
              <w:right w:val="single" w:sz="2" w:space="0" w:color="auto"/>
            </w:tcBorders>
          </w:tcPr>
          <w:p w14:paraId="72DB473E" w14:textId="77777777" w:rsidR="00DB4E4F" w:rsidRPr="00BF4A34" w:rsidRDefault="00DB4E4F" w:rsidP="002E15BA">
            <w:pPr>
              <w:pStyle w:val="table"/>
              <w:ind w:left="720" w:hanging="720"/>
              <w:rPr>
                <w:rFonts w:ascii="Roboto" w:eastAsia="Roboto" w:hAnsi="Roboto" w:cs="Roboto"/>
                <w:color w:val="auto"/>
                <w:sz w:val="20"/>
                <w:szCs w:val="20"/>
              </w:rPr>
            </w:pPr>
            <w:r w:rsidRPr="00BF4A34">
              <w:rPr>
                <w:rFonts w:ascii="Roboto" w:eastAsia="Roboto" w:hAnsi="Roboto" w:cs="Roboto"/>
                <w:color w:val="auto"/>
                <w:sz w:val="20"/>
                <w:szCs w:val="20"/>
              </w:rPr>
              <w:t>Povolený odtok [l/s]</w:t>
            </w:r>
          </w:p>
        </w:tc>
        <w:tc>
          <w:tcPr>
            <w:tcW w:w="3213" w:type="dxa"/>
            <w:tcBorders>
              <w:top w:val="single" w:sz="2" w:space="0" w:color="auto"/>
              <w:left w:val="single" w:sz="2" w:space="0" w:color="auto"/>
              <w:bottom w:val="single" w:sz="2" w:space="0" w:color="auto"/>
              <w:right w:val="single" w:sz="2" w:space="0" w:color="auto"/>
            </w:tcBorders>
          </w:tcPr>
          <w:p w14:paraId="61490E15" w14:textId="77777777" w:rsidR="00DB4E4F" w:rsidRPr="00BF4A34" w:rsidRDefault="00DB4E4F" w:rsidP="002E15BA">
            <w:pPr>
              <w:pStyle w:val="table"/>
              <w:ind w:left="720" w:hanging="720"/>
              <w:rPr>
                <w:rFonts w:ascii="Roboto" w:eastAsia="Roboto" w:hAnsi="Roboto" w:cs="Roboto"/>
                <w:color w:val="auto"/>
                <w:sz w:val="20"/>
                <w:szCs w:val="20"/>
              </w:rPr>
            </w:pPr>
            <w:r w:rsidRPr="00BF4A34">
              <w:rPr>
                <w:rFonts w:ascii="Roboto" w:eastAsia="Roboto" w:hAnsi="Roboto" w:cs="Roboto"/>
                <w:color w:val="auto"/>
                <w:sz w:val="20"/>
                <w:szCs w:val="20"/>
              </w:rPr>
              <w:t>Typ regulačního zařízení</w:t>
            </w:r>
          </w:p>
        </w:tc>
      </w:tr>
      <w:tr w:rsidR="00DB4E4F" w:rsidRPr="00BF4A34" w14:paraId="4647D91D" w14:textId="77777777" w:rsidTr="002937C0">
        <w:tc>
          <w:tcPr>
            <w:tcW w:w="3213" w:type="dxa"/>
            <w:tcBorders>
              <w:top w:val="single" w:sz="2" w:space="0" w:color="auto"/>
              <w:left w:val="single" w:sz="2" w:space="0" w:color="auto"/>
              <w:bottom w:val="single" w:sz="2" w:space="0" w:color="auto"/>
              <w:right w:val="single" w:sz="2" w:space="0" w:color="auto"/>
            </w:tcBorders>
          </w:tcPr>
          <w:p w14:paraId="14FB9CF0" w14:textId="77777777" w:rsidR="00DB4E4F" w:rsidRPr="00BF4A34" w:rsidRDefault="00DB4E4F" w:rsidP="002E15BA">
            <w:pPr>
              <w:pStyle w:val="table"/>
              <w:ind w:left="720" w:hanging="720"/>
              <w:rPr>
                <w:rFonts w:ascii="Roboto" w:eastAsia="Roboto" w:hAnsi="Roboto" w:cs="Roboto"/>
                <w:color w:val="auto"/>
                <w:sz w:val="20"/>
                <w:szCs w:val="20"/>
              </w:rPr>
            </w:pPr>
            <w:r w:rsidRPr="00BF4A34">
              <w:rPr>
                <w:rFonts w:ascii="Roboto" w:eastAsia="Roboto" w:hAnsi="Roboto" w:cs="Roboto"/>
                <w:color w:val="auto"/>
                <w:sz w:val="20"/>
                <w:szCs w:val="20"/>
              </w:rPr>
              <w:t>RN</w:t>
            </w:r>
          </w:p>
        </w:tc>
        <w:tc>
          <w:tcPr>
            <w:tcW w:w="3212" w:type="dxa"/>
            <w:tcBorders>
              <w:top w:val="single" w:sz="2" w:space="0" w:color="auto"/>
              <w:left w:val="single" w:sz="2" w:space="0" w:color="auto"/>
              <w:bottom w:val="single" w:sz="2" w:space="0" w:color="auto"/>
              <w:right w:val="single" w:sz="2" w:space="0" w:color="auto"/>
            </w:tcBorders>
          </w:tcPr>
          <w:p w14:paraId="13C06D72" w14:textId="77777777" w:rsidR="00DB4E4F" w:rsidRPr="00BF4A34" w:rsidRDefault="00DB4E4F" w:rsidP="002E15BA">
            <w:pPr>
              <w:pStyle w:val="table"/>
              <w:ind w:left="720" w:hanging="720"/>
              <w:rPr>
                <w:rFonts w:ascii="Roboto" w:eastAsia="Roboto" w:hAnsi="Roboto" w:cs="Roboto"/>
                <w:color w:val="auto"/>
                <w:sz w:val="20"/>
                <w:szCs w:val="20"/>
              </w:rPr>
            </w:pPr>
            <w:r w:rsidRPr="00BF4A34">
              <w:rPr>
                <w:rFonts w:ascii="Roboto" w:eastAsia="Roboto" w:hAnsi="Roboto" w:cs="Roboto"/>
                <w:color w:val="auto"/>
                <w:sz w:val="20"/>
                <w:szCs w:val="20"/>
              </w:rPr>
              <w:t>0,5</w:t>
            </w:r>
          </w:p>
        </w:tc>
        <w:tc>
          <w:tcPr>
            <w:tcW w:w="3213" w:type="dxa"/>
            <w:tcBorders>
              <w:top w:val="single" w:sz="2" w:space="0" w:color="auto"/>
              <w:left w:val="single" w:sz="2" w:space="0" w:color="auto"/>
              <w:bottom w:val="single" w:sz="2" w:space="0" w:color="auto"/>
              <w:right w:val="single" w:sz="2" w:space="0" w:color="auto"/>
            </w:tcBorders>
          </w:tcPr>
          <w:p w14:paraId="5833621D" w14:textId="77777777" w:rsidR="00DB4E4F" w:rsidRPr="00BF4A34" w:rsidRDefault="00DB4E4F" w:rsidP="002E15BA">
            <w:pPr>
              <w:pStyle w:val="table"/>
              <w:ind w:left="720" w:hanging="720"/>
              <w:rPr>
                <w:rFonts w:ascii="Roboto" w:eastAsia="Roboto" w:hAnsi="Roboto" w:cs="Roboto"/>
                <w:color w:val="auto"/>
                <w:sz w:val="20"/>
                <w:szCs w:val="20"/>
              </w:rPr>
            </w:pPr>
            <w:r w:rsidRPr="00BF4A34">
              <w:rPr>
                <w:rFonts w:ascii="Roboto" w:eastAsia="Roboto" w:hAnsi="Roboto" w:cs="Roboto"/>
                <w:color w:val="auto"/>
                <w:sz w:val="20"/>
                <w:szCs w:val="20"/>
              </w:rPr>
              <w:t>vírový ventil</w:t>
            </w:r>
          </w:p>
        </w:tc>
      </w:tr>
    </w:tbl>
    <w:p w14:paraId="09A57AB2" w14:textId="24B0B61A" w:rsidR="002937C0" w:rsidRPr="002937C0" w:rsidRDefault="00862AB9" w:rsidP="00862AB9">
      <w:pPr>
        <w:pStyle w:val="Nadpis2"/>
        <w:numPr>
          <w:ilvl w:val="1"/>
          <w:numId w:val="1"/>
        </w:numPr>
      </w:pPr>
      <w:bookmarkStart w:id="8" w:name="_Toc105593474"/>
      <w:r>
        <w:t>Napojení na areálovou dešťovou kanalizaci</w:t>
      </w:r>
      <w:bookmarkEnd w:id="8"/>
    </w:p>
    <w:p w14:paraId="1D256F05" w14:textId="77777777" w:rsidR="009736FD" w:rsidRDefault="009736FD" w:rsidP="009736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rPr>
          <w:color w:val="FF0000"/>
          <w:sz w:val="16"/>
          <w:szCs w:val="16"/>
        </w:rPr>
      </w:pPr>
    </w:p>
    <w:p w14:paraId="2DFB3221" w14:textId="180020E2" w:rsidR="009736FD" w:rsidRPr="006E7625" w:rsidRDefault="009736FD" w:rsidP="0098017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pPr>
      <w:r w:rsidRPr="009736FD">
        <w:t xml:space="preserve">Před realizací bude ověřen stav dimenze a materiál stávající kanalizace. </w:t>
      </w:r>
      <w:r w:rsidR="00980170">
        <w:t>Nová dešťová kanalizace</w:t>
      </w:r>
      <w:r w:rsidR="00BD3E9C">
        <w:t xml:space="preserve"> </w:t>
      </w:r>
      <w:r w:rsidR="00980170">
        <w:t xml:space="preserve"> bude napojena </w:t>
      </w:r>
      <w:r w:rsidR="00BD3E9C">
        <w:t>přes novou přípojnou betonovou šachtu DN1000 na stávající areálovou kanalizaci.</w:t>
      </w:r>
      <w:r w:rsidR="002212B0">
        <w:t xml:space="preserve"> </w:t>
      </w:r>
    </w:p>
    <w:p w14:paraId="6A6CB8DC" w14:textId="79C1FB21" w:rsidR="00244A57" w:rsidRPr="006E7625" w:rsidRDefault="00DB4B80" w:rsidP="00FA2622">
      <w:pPr>
        <w:pStyle w:val="Nadpis2"/>
        <w:numPr>
          <w:ilvl w:val="1"/>
          <w:numId w:val="9"/>
        </w:numPr>
      </w:pPr>
      <w:bookmarkStart w:id="9" w:name="_Toc105593475"/>
      <w:r w:rsidRPr="006E7625">
        <w:t xml:space="preserve">Zkoušení </w:t>
      </w:r>
      <w:bookmarkEnd w:id="9"/>
      <w:r w:rsidR="00605C7E">
        <w:t>kanalizace</w:t>
      </w:r>
    </w:p>
    <w:p w14:paraId="6A6CB8DD" w14:textId="77777777" w:rsidR="00244A57" w:rsidRDefault="00DB4B80">
      <w:r>
        <w:t>Po sestavení potrubí bude provedena zkouška těsnosti podle ČSN EN 1610 a ČSN 75 6909. O výsledcích provedené zkoušky bude vyhotoven protokol.</w:t>
      </w:r>
    </w:p>
    <w:p w14:paraId="6A6CB8DE" w14:textId="77777777" w:rsidR="00244A57" w:rsidRDefault="00DB4B80" w:rsidP="00EC6C1E">
      <w:pPr>
        <w:pStyle w:val="Nadpis2"/>
        <w:numPr>
          <w:ilvl w:val="1"/>
          <w:numId w:val="9"/>
        </w:numPr>
      </w:pPr>
      <w:bookmarkStart w:id="10" w:name="_Toc105593476"/>
      <w:r>
        <w:t>Zemní práce</w:t>
      </w:r>
      <w:bookmarkEnd w:id="10"/>
    </w:p>
    <w:p w14:paraId="6A6CB8DF" w14:textId="77777777" w:rsidR="00244A57" w:rsidRDefault="00DB4B80">
      <w:pPr>
        <w:rPr>
          <w:b/>
        </w:rPr>
      </w:pPr>
      <w:r>
        <w:rPr>
          <w:b/>
        </w:rPr>
        <w:t xml:space="preserve">Před započetím výkopových prací investor stavby spolu s dodavatelem stavby zajistí vytýčení všech podzemních inženýrských sítí. Hloubky uložení musí být před zahájením výkopů ověřeny sondami. </w:t>
      </w:r>
    </w:p>
    <w:p w14:paraId="6A6CB8E0" w14:textId="77777777" w:rsidR="00244A57" w:rsidRDefault="00244A57">
      <w:pPr>
        <w:spacing w:before="0"/>
        <w:ind w:left="360"/>
      </w:pPr>
    </w:p>
    <w:p w14:paraId="6A6CB8E1" w14:textId="77777777" w:rsidR="00244A57" w:rsidRDefault="00DB4B80">
      <w:pPr>
        <w:spacing w:before="0"/>
      </w:pPr>
      <w:r>
        <w:t>V místě křížení budou výkopy prováděny ručně. Odkrytá podzemní vedení musí být po celou dobu chráněna proti poškození a při zásypu zabezpečena proti následnému sednutí.</w:t>
      </w:r>
    </w:p>
    <w:p w14:paraId="6A6CB8E2" w14:textId="77777777" w:rsidR="00244A57" w:rsidRDefault="00DB4B80">
      <w:pPr>
        <w:spacing w:before="0"/>
      </w:pPr>
      <w:r>
        <w:t>Výkopy rýh budou provedeny s kolmými stěnami, od hl. 1,25 m doporučujeme pažit (v závislosti na soudržnosti zeminy). Okraj rýhy nesmí být zatížen výkopkem. V případě zatížení okrajů rýhy je nutno provést pažení již od hl. 0,7 m. Šířka výkopu min. 0,8 m (v závislosti na hloubce rýhy a vnějším průměru potrubí).</w:t>
      </w:r>
    </w:p>
    <w:p w14:paraId="6A6CB8E3" w14:textId="77777777" w:rsidR="00244A57" w:rsidRDefault="00DB4B80">
      <w:pPr>
        <w:spacing w:before="0"/>
      </w:pPr>
      <w:r>
        <w:t xml:space="preserve">Přebytečná zemina bude odvezena na určenou skládku. Výkopy je nutno ohradit a označit. Případnou podzemní vodu je třeba z výkopů odčerpávat. Potrubí kanalizace musí být položeno na min. 100-150 mm vysoké dobře upravené stlačené násypné vrstvě z materiálů bez kamenů. Potrubí bude postupně obsypáváno materiálem neobsahujícím kameny až do výše vrstvy zeminy max. 20 cm. Poté bude obsypový materiál ručně upěchován mezi stěnou výkopu a trubkou. Strojní upěchování je přípustné od výše 30 cm nad povrchem potrubí. Na obsypu bude uložena výstražná fólie šedivé barvy, jejíž šířka musí být taková, aby přesahovala šířku potrubí po obou stranách nejméně o 50 mm ve vzdálenosti 300 mm od horní hrany potrubí dle ČSN 73 6006 (čl. 3). Pro podsyp a obsyp nesmí být použita škvára ani jiný materiál zhoršující agresivitu prostředí. Tam, kde bude potrubí uloženo na násypu je třeba tento násyp předem dobře zhutnit. </w:t>
      </w:r>
    </w:p>
    <w:p w14:paraId="6A6CB8E4" w14:textId="77777777" w:rsidR="00244A57" w:rsidRDefault="00DB4B80">
      <w:pPr>
        <w:spacing w:before="0"/>
        <w:rPr>
          <w:color w:val="000000"/>
          <w:sz w:val="24"/>
          <w:szCs w:val="24"/>
        </w:rPr>
      </w:pPr>
      <w:r>
        <w:t>Při provádění je třeba dodržovat zásady bezpečnosti práce. Dodavatel musí vést seznam prací, deník a musí dbát na řádné provedení výkresů skutečného stavu, kde se sleduje hloubka výkopu, třída zeminy, způsob hutnění, provedení lože potrubí, provedení zásypu potrubí a zakreslení všech změn proti projektovanému řešení.</w:t>
      </w:r>
    </w:p>
    <w:p w14:paraId="6A6CB8E6" w14:textId="53754FCB" w:rsidR="00244A57" w:rsidRDefault="00DB4B80" w:rsidP="009B0C9D">
      <w:pPr>
        <w:jc w:val="left"/>
      </w:pPr>
      <w:r>
        <w:br/>
        <w:t>Potrubí uložené v zemi, kde se nepředpokládá zvýšené namáhání (např. zatížení od pojezdu vozidel, spodní voda) bude kruhové pevnosti SN4. V ostatních případech potrubí SN4 obetonovat nebo volit potrubí vyšší kruhové pevnosti.</w:t>
      </w:r>
      <w:r>
        <w:br/>
        <w:t xml:space="preserve"> </w:t>
      </w:r>
      <w:r>
        <w:br/>
      </w:r>
    </w:p>
    <w:p w14:paraId="6A6CB8E7" w14:textId="77777777" w:rsidR="00244A57" w:rsidRDefault="00DB4B80">
      <w:pPr>
        <w:jc w:val="left"/>
      </w:pPr>
      <w:r>
        <w:br/>
      </w:r>
    </w:p>
    <w:p w14:paraId="6A6CB8E9" w14:textId="77777777" w:rsidR="00244A57" w:rsidRDefault="00244A57">
      <w:pPr>
        <w:pStyle w:val="Nadpis1"/>
        <w:ind w:left="0" w:firstLine="0"/>
      </w:pPr>
      <w:bookmarkStart w:id="11" w:name="_17dp8vu" w:colFirst="0" w:colLast="0"/>
      <w:bookmarkEnd w:id="11"/>
    </w:p>
    <w:p w14:paraId="6A6CB8EA" w14:textId="77777777" w:rsidR="00244A57" w:rsidRDefault="00DB4B80" w:rsidP="00EC6C1E">
      <w:pPr>
        <w:pStyle w:val="Nadpis1"/>
        <w:numPr>
          <w:ilvl w:val="0"/>
          <w:numId w:val="9"/>
        </w:numPr>
      </w:pPr>
      <w:bookmarkStart w:id="12" w:name="_Toc105593477"/>
      <w:r>
        <w:lastRenderedPageBreak/>
        <w:t>Výkresová část</w:t>
      </w:r>
      <w:bookmarkEnd w:id="12"/>
    </w:p>
    <w:p w14:paraId="6A6CB8EB" w14:textId="77777777" w:rsidR="00244A57" w:rsidRDefault="00244A57"/>
    <w:tbl>
      <w:tblPr>
        <w:tblStyle w:val="a"/>
        <w:tblW w:w="931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nil"/>
        </w:tblBorders>
        <w:tblLayout w:type="fixed"/>
        <w:tblLook w:val="0400" w:firstRow="0" w:lastRow="0" w:firstColumn="0" w:lastColumn="0" w:noHBand="0" w:noVBand="1"/>
      </w:tblPr>
      <w:tblGrid>
        <w:gridCol w:w="1380"/>
        <w:gridCol w:w="5385"/>
        <w:gridCol w:w="1140"/>
        <w:gridCol w:w="1410"/>
      </w:tblGrid>
      <w:tr w:rsidR="00244A57" w14:paraId="6A6CB8ED" w14:textId="77777777">
        <w:tc>
          <w:tcPr>
            <w:tcW w:w="9315" w:type="dxa"/>
            <w:gridSpan w:val="4"/>
            <w:tcBorders>
              <w:top w:val="single" w:sz="12" w:space="0" w:color="000000"/>
              <w:left w:val="single" w:sz="12" w:space="0" w:color="000000"/>
              <w:bottom w:val="single" w:sz="12" w:space="0" w:color="000000"/>
              <w:right w:val="single" w:sz="12" w:space="0" w:color="000000"/>
            </w:tcBorders>
            <w:shd w:val="clear" w:color="auto" w:fill="BFBFBF"/>
          </w:tcPr>
          <w:p w14:paraId="6A6CB8EC" w14:textId="636ACD81" w:rsidR="00244A57" w:rsidRDefault="008A4104">
            <w:pPr>
              <w:spacing w:before="0" w:line="360" w:lineRule="auto"/>
              <w:jc w:val="center"/>
              <w:rPr>
                <w:b/>
                <w:sz w:val="24"/>
                <w:szCs w:val="24"/>
              </w:rPr>
            </w:pPr>
            <w:r>
              <w:rPr>
                <w:b/>
                <w:sz w:val="24"/>
                <w:szCs w:val="24"/>
              </w:rPr>
              <w:t xml:space="preserve">Seznam výkresů </w:t>
            </w:r>
            <w:r w:rsidR="00AD2C4B">
              <w:rPr>
                <w:b/>
                <w:sz w:val="24"/>
                <w:szCs w:val="24"/>
              </w:rPr>
              <w:t>SO 08 Kanalizace dešťová</w:t>
            </w:r>
          </w:p>
        </w:tc>
      </w:tr>
      <w:tr w:rsidR="00244A57" w14:paraId="6A6CB8F2" w14:textId="77777777">
        <w:tc>
          <w:tcPr>
            <w:tcW w:w="1380" w:type="dxa"/>
            <w:tcBorders>
              <w:top w:val="single" w:sz="12" w:space="0" w:color="000000"/>
              <w:left w:val="single" w:sz="12" w:space="0" w:color="000000"/>
              <w:bottom w:val="single" w:sz="12" w:space="0" w:color="000000"/>
              <w:right w:val="single" w:sz="12" w:space="0" w:color="000000"/>
            </w:tcBorders>
            <w:shd w:val="clear" w:color="auto" w:fill="BFBFBF"/>
          </w:tcPr>
          <w:p w14:paraId="6A6CB8EE" w14:textId="77777777" w:rsidR="00244A57" w:rsidRDefault="00DB4B80">
            <w:pPr>
              <w:spacing w:before="0" w:line="360" w:lineRule="auto"/>
              <w:jc w:val="center"/>
              <w:rPr>
                <w:b/>
                <w:sz w:val="24"/>
                <w:szCs w:val="24"/>
              </w:rPr>
            </w:pPr>
            <w:r>
              <w:rPr>
                <w:b/>
                <w:sz w:val="24"/>
                <w:szCs w:val="24"/>
              </w:rPr>
              <w:t>Ozn.</w:t>
            </w:r>
          </w:p>
        </w:tc>
        <w:tc>
          <w:tcPr>
            <w:tcW w:w="5385" w:type="dxa"/>
            <w:tcBorders>
              <w:top w:val="single" w:sz="12" w:space="0" w:color="000000"/>
              <w:left w:val="single" w:sz="12" w:space="0" w:color="000000"/>
              <w:bottom w:val="single" w:sz="12" w:space="0" w:color="000000"/>
              <w:right w:val="single" w:sz="12" w:space="0" w:color="000000"/>
            </w:tcBorders>
            <w:shd w:val="clear" w:color="auto" w:fill="BFBFBF"/>
          </w:tcPr>
          <w:p w14:paraId="6A6CB8EF" w14:textId="77777777" w:rsidR="00244A57" w:rsidRDefault="00DB4B80">
            <w:pPr>
              <w:spacing w:before="0" w:line="360" w:lineRule="auto"/>
              <w:rPr>
                <w:b/>
                <w:sz w:val="24"/>
                <w:szCs w:val="24"/>
              </w:rPr>
            </w:pPr>
            <w:r>
              <w:rPr>
                <w:b/>
                <w:sz w:val="24"/>
                <w:szCs w:val="24"/>
              </w:rPr>
              <w:t>Název výkresu</w:t>
            </w:r>
          </w:p>
        </w:tc>
        <w:tc>
          <w:tcPr>
            <w:tcW w:w="1140" w:type="dxa"/>
            <w:tcBorders>
              <w:top w:val="single" w:sz="12" w:space="0" w:color="000000"/>
              <w:left w:val="single" w:sz="12" w:space="0" w:color="000000"/>
              <w:bottom w:val="single" w:sz="12" w:space="0" w:color="000000"/>
              <w:right w:val="single" w:sz="12" w:space="0" w:color="000000"/>
            </w:tcBorders>
            <w:shd w:val="clear" w:color="auto" w:fill="BFBFBF"/>
          </w:tcPr>
          <w:p w14:paraId="6A6CB8F0" w14:textId="77777777" w:rsidR="00244A57" w:rsidRDefault="00DB4B80">
            <w:pPr>
              <w:spacing w:before="0" w:line="360" w:lineRule="auto"/>
              <w:jc w:val="center"/>
              <w:rPr>
                <w:b/>
                <w:sz w:val="24"/>
                <w:szCs w:val="24"/>
              </w:rPr>
            </w:pPr>
            <w:r>
              <w:rPr>
                <w:b/>
                <w:sz w:val="24"/>
                <w:szCs w:val="24"/>
              </w:rPr>
              <w:t>Měřítko</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tcPr>
          <w:p w14:paraId="6A6CB8F1" w14:textId="77777777" w:rsidR="00244A57" w:rsidRDefault="00DB4B80">
            <w:pPr>
              <w:spacing w:before="0" w:line="360" w:lineRule="auto"/>
              <w:jc w:val="center"/>
              <w:rPr>
                <w:b/>
                <w:sz w:val="24"/>
                <w:szCs w:val="24"/>
              </w:rPr>
            </w:pPr>
            <w:r>
              <w:rPr>
                <w:b/>
                <w:sz w:val="24"/>
                <w:szCs w:val="24"/>
              </w:rPr>
              <w:t>Formát</w:t>
            </w:r>
          </w:p>
        </w:tc>
      </w:tr>
      <w:tr w:rsidR="00244A57" w14:paraId="6A6CB8F7" w14:textId="77777777">
        <w:tc>
          <w:tcPr>
            <w:tcW w:w="1380" w:type="dxa"/>
            <w:tcBorders>
              <w:top w:val="single" w:sz="12" w:space="0" w:color="000000"/>
              <w:left w:val="single" w:sz="12" w:space="0" w:color="000000"/>
              <w:bottom w:val="single" w:sz="12" w:space="0" w:color="000000"/>
              <w:right w:val="single" w:sz="12" w:space="0" w:color="000000"/>
            </w:tcBorders>
          </w:tcPr>
          <w:p w14:paraId="6A6CB8F3" w14:textId="77777777" w:rsidR="00244A57" w:rsidRPr="00DF2126" w:rsidRDefault="00DB4B80">
            <w:pPr>
              <w:spacing w:before="0"/>
              <w:jc w:val="center"/>
              <w:rPr>
                <w:b/>
                <w:sz w:val="24"/>
                <w:szCs w:val="24"/>
              </w:rPr>
            </w:pPr>
            <w:r w:rsidRPr="00DF2126">
              <w:rPr>
                <w:sz w:val="24"/>
                <w:szCs w:val="24"/>
              </w:rPr>
              <w:t>01</w:t>
            </w:r>
          </w:p>
        </w:tc>
        <w:tc>
          <w:tcPr>
            <w:tcW w:w="5385" w:type="dxa"/>
            <w:tcBorders>
              <w:top w:val="single" w:sz="12" w:space="0" w:color="000000"/>
              <w:left w:val="single" w:sz="12" w:space="0" w:color="000000"/>
              <w:bottom w:val="single" w:sz="12" w:space="0" w:color="000000"/>
              <w:right w:val="single" w:sz="12" w:space="0" w:color="000000"/>
            </w:tcBorders>
          </w:tcPr>
          <w:p w14:paraId="6A6CB8F4" w14:textId="3FCAB02C" w:rsidR="00244A57" w:rsidRPr="00DF2126" w:rsidRDefault="004B1561">
            <w:pPr>
              <w:spacing w:before="0"/>
              <w:jc w:val="left"/>
              <w:rPr>
                <w:b/>
                <w:sz w:val="24"/>
                <w:szCs w:val="24"/>
              </w:rPr>
            </w:pPr>
            <w:r w:rsidRPr="00DF2126">
              <w:rPr>
                <w:sz w:val="24"/>
                <w:szCs w:val="24"/>
              </w:rPr>
              <w:t>Podélný profil dešťové kanalizace</w:t>
            </w:r>
          </w:p>
        </w:tc>
        <w:tc>
          <w:tcPr>
            <w:tcW w:w="1140" w:type="dxa"/>
            <w:tcBorders>
              <w:top w:val="single" w:sz="12" w:space="0" w:color="000000"/>
              <w:left w:val="single" w:sz="12" w:space="0" w:color="000000"/>
              <w:bottom w:val="single" w:sz="12" w:space="0" w:color="000000"/>
              <w:right w:val="single" w:sz="12" w:space="0" w:color="000000"/>
            </w:tcBorders>
          </w:tcPr>
          <w:p w14:paraId="6A6CB8F5" w14:textId="77777777" w:rsidR="00244A57" w:rsidRPr="00DF2126" w:rsidRDefault="00DB4B80">
            <w:pPr>
              <w:spacing w:before="0"/>
              <w:jc w:val="center"/>
              <w:rPr>
                <w:b/>
                <w:sz w:val="24"/>
                <w:szCs w:val="24"/>
              </w:rPr>
            </w:pPr>
            <w:r w:rsidRPr="00DF2126">
              <w:rPr>
                <w:sz w:val="24"/>
                <w:szCs w:val="24"/>
              </w:rPr>
              <w:t>1:75</w:t>
            </w:r>
          </w:p>
        </w:tc>
        <w:tc>
          <w:tcPr>
            <w:tcW w:w="1410" w:type="dxa"/>
            <w:tcBorders>
              <w:top w:val="single" w:sz="12" w:space="0" w:color="000000"/>
              <w:left w:val="single" w:sz="12" w:space="0" w:color="000000"/>
              <w:bottom w:val="single" w:sz="12" w:space="0" w:color="000000"/>
              <w:right w:val="single" w:sz="12" w:space="0" w:color="000000"/>
            </w:tcBorders>
          </w:tcPr>
          <w:p w14:paraId="6A6CB8F6" w14:textId="77777777" w:rsidR="00244A57" w:rsidRPr="00DF2126" w:rsidRDefault="00DB4B80">
            <w:pPr>
              <w:spacing w:before="0"/>
              <w:jc w:val="center"/>
              <w:rPr>
                <w:b/>
                <w:sz w:val="24"/>
                <w:szCs w:val="24"/>
              </w:rPr>
            </w:pPr>
            <w:r w:rsidRPr="00DF2126">
              <w:rPr>
                <w:sz w:val="24"/>
                <w:szCs w:val="24"/>
              </w:rPr>
              <w:t>840 / 297</w:t>
            </w:r>
          </w:p>
        </w:tc>
      </w:tr>
      <w:tr w:rsidR="00244A57" w14:paraId="6A6CB8FC" w14:textId="77777777">
        <w:tc>
          <w:tcPr>
            <w:tcW w:w="1380" w:type="dxa"/>
            <w:tcBorders>
              <w:top w:val="single" w:sz="12" w:space="0" w:color="000000"/>
              <w:left w:val="single" w:sz="12" w:space="0" w:color="000000"/>
              <w:bottom w:val="single" w:sz="12" w:space="0" w:color="000000"/>
              <w:right w:val="single" w:sz="12" w:space="0" w:color="000000"/>
            </w:tcBorders>
          </w:tcPr>
          <w:p w14:paraId="6A6CB8F8" w14:textId="77777777" w:rsidR="00244A57" w:rsidRPr="00DF2126" w:rsidRDefault="00DB4B80">
            <w:pPr>
              <w:spacing w:before="0"/>
              <w:jc w:val="center"/>
              <w:rPr>
                <w:b/>
                <w:sz w:val="24"/>
                <w:szCs w:val="24"/>
              </w:rPr>
            </w:pPr>
            <w:r w:rsidRPr="00DF2126">
              <w:rPr>
                <w:sz w:val="24"/>
                <w:szCs w:val="24"/>
              </w:rPr>
              <w:t>02</w:t>
            </w:r>
          </w:p>
        </w:tc>
        <w:tc>
          <w:tcPr>
            <w:tcW w:w="5385" w:type="dxa"/>
            <w:tcBorders>
              <w:top w:val="single" w:sz="12" w:space="0" w:color="000000"/>
              <w:left w:val="single" w:sz="12" w:space="0" w:color="000000"/>
              <w:bottom w:val="single" w:sz="12" w:space="0" w:color="000000"/>
              <w:right w:val="single" w:sz="12" w:space="0" w:color="000000"/>
            </w:tcBorders>
          </w:tcPr>
          <w:p w14:paraId="6A6CB8F9" w14:textId="012BA88B" w:rsidR="00244A57" w:rsidRPr="00DF2126" w:rsidRDefault="001967CE">
            <w:pPr>
              <w:spacing w:before="0"/>
              <w:jc w:val="left"/>
              <w:rPr>
                <w:b/>
                <w:sz w:val="24"/>
                <w:szCs w:val="24"/>
              </w:rPr>
            </w:pPr>
            <w:r>
              <w:rPr>
                <w:sz w:val="24"/>
                <w:szCs w:val="24"/>
              </w:rPr>
              <w:t>Retenční nádrž</w:t>
            </w:r>
          </w:p>
        </w:tc>
        <w:tc>
          <w:tcPr>
            <w:tcW w:w="1140" w:type="dxa"/>
            <w:tcBorders>
              <w:top w:val="single" w:sz="12" w:space="0" w:color="000000"/>
              <w:left w:val="single" w:sz="12" w:space="0" w:color="000000"/>
              <w:bottom w:val="single" w:sz="12" w:space="0" w:color="000000"/>
              <w:right w:val="single" w:sz="12" w:space="0" w:color="000000"/>
            </w:tcBorders>
          </w:tcPr>
          <w:p w14:paraId="6A6CB8FA" w14:textId="60A0EB8E" w:rsidR="00244A57" w:rsidRPr="00DF2126" w:rsidRDefault="00DB4B80">
            <w:pPr>
              <w:spacing w:before="0"/>
              <w:jc w:val="center"/>
              <w:rPr>
                <w:b/>
                <w:sz w:val="24"/>
                <w:szCs w:val="24"/>
              </w:rPr>
            </w:pPr>
            <w:r w:rsidRPr="00DF2126">
              <w:rPr>
                <w:sz w:val="24"/>
                <w:szCs w:val="24"/>
              </w:rPr>
              <w:t>1:</w:t>
            </w:r>
            <w:r w:rsidR="0089664D">
              <w:rPr>
                <w:sz w:val="24"/>
                <w:szCs w:val="24"/>
              </w:rPr>
              <w:t>75</w:t>
            </w:r>
          </w:p>
        </w:tc>
        <w:tc>
          <w:tcPr>
            <w:tcW w:w="1410" w:type="dxa"/>
            <w:tcBorders>
              <w:top w:val="single" w:sz="12" w:space="0" w:color="000000"/>
              <w:left w:val="single" w:sz="12" w:space="0" w:color="000000"/>
              <w:bottom w:val="single" w:sz="12" w:space="0" w:color="000000"/>
              <w:right w:val="single" w:sz="12" w:space="0" w:color="000000"/>
            </w:tcBorders>
          </w:tcPr>
          <w:p w14:paraId="6A6CB8FB" w14:textId="71D7D8D3" w:rsidR="00244A57" w:rsidRPr="00DF2126" w:rsidRDefault="0089664D">
            <w:pPr>
              <w:spacing w:before="0"/>
              <w:jc w:val="center"/>
              <w:rPr>
                <w:b/>
                <w:sz w:val="24"/>
                <w:szCs w:val="24"/>
              </w:rPr>
            </w:pPr>
            <w:r>
              <w:rPr>
                <w:sz w:val="24"/>
                <w:szCs w:val="24"/>
              </w:rPr>
              <w:t>42</w:t>
            </w:r>
            <w:r w:rsidR="00603ADC" w:rsidRPr="00DF2126">
              <w:rPr>
                <w:sz w:val="24"/>
                <w:szCs w:val="24"/>
              </w:rPr>
              <w:t>0</w:t>
            </w:r>
            <w:r w:rsidR="00DB4B80" w:rsidRPr="00DF2126">
              <w:rPr>
                <w:sz w:val="24"/>
                <w:szCs w:val="24"/>
              </w:rPr>
              <w:t xml:space="preserve"> / 297</w:t>
            </w:r>
          </w:p>
        </w:tc>
      </w:tr>
      <w:tr w:rsidR="009C303E" w14:paraId="5174D4E2" w14:textId="77777777">
        <w:tc>
          <w:tcPr>
            <w:tcW w:w="1380" w:type="dxa"/>
            <w:tcBorders>
              <w:top w:val="single" w:sz="12" w:space="0" w:color="000000"/>
              <w:left w:val="single" w:sz="12" w:space="0" w:color="000000"/>
              <w:bottom w:val="single" w:sz="12" w:space="0" w:color="000000"/>
              <w:right w:val="single" w:sz="12" w:space="0" w:color="000000"/>
            </w:tcBorders>
          </w:tcPr>
          <w:p w14:paraId="70644423" w14:textId="2E799A45" w:rsidR="009C303E" w:rsidRPr="00DF2126" w:rsidRDefault="009C303E" w:rsidP="009C303E">
            <w:pPr>
              <w:spacing w:before="0"/>
              <w:jc w:val="center"/>
              <w:rPr>
                <w:sz w:val="24"/>
                <w:szCs w:val="24"/>
              </w:rPr>
            </w:pPr>
            <w:r w:rsidRPr="00DF2126">
              <w:rPr>
                <w:sz w:val="24"/>
                <w:szCs w:val="24"/>
              </w:rPr>
              <w:t>0</w:t>
            </w:r>
            <w:r>
              <w:rPr>
                <w:sz w:val="24"/>
                <w:szCs w:val="24"/>
              </w:rPr>
              <w:t>3</w:t>
            </w:r>
          </w:p>
        </w:tc>
        <w:tc>
          <w:tcPr>
            <w:tcW w:w="5385" w:type="dxa"/>
            <w:tcBorders>
              <w:top w:val="single" w:sz="12" w:space="0" w:color="000000"/>
              <w:left w:val="single" w:sz="12" w:space="0" w:color="000000"/>
              <w:bottom w:val="single" w:sz="12" w:space="0" w:color="000000"/>
              <w:right w:val="single" w:sz="12" w:space="0" w:color="000000"/>
            </w:tcBorders>
          </w:tcPr>
          <w:p w14:paraId="5196DADD" w14:textId="7B54D389" w:rsidR="009C303E" w:rsidRPr="00DF2126" w:rsidRDefault="009C303E" w:rsidP="009C303E">
            <w:pPr>
              <w:spacing w:before="0"/>
              <w:jc w:val="left"/>
              <w:rPr>
                <w:sz w:val="24"/>
                <w:szCs w:val="24"/>
              </w:rPr>
            </w:pPr>
            <w:r w:rsidRPr="00DF2126">
              <w:rPr>
                <w:sz w:val="24"/>
                <w:szCs w:val="24"/>
              </w:rPr>
              <w:t>Příčný řez – kanalizační potrubí</w:t>
            </w:r>
          </w:p>
        </w:tc>
        <w:tc>
          <w:tcPr>
            <w:tcW w:w="1140" w:type="dxa"/>
            <w:tcBorders>
              <w:top w:val="single" w:sz="12" w:space="0" w:color="000000"/>
              <w:left w:val="single" w:sz="12" w:space="0" w:color="000000"/>
              <w:bottom w:val="single" w:sz="12" w:space="0" w:color="000000"/>
              <w:right w:val="single" w:sz="12" w:space="0" w:color="000000"/>
            </w:tcBorders>
          </w:tcPr>
          <w:p w14:paraId="23573CB5" w14:textId="0044350C" w:rsidR="009C303E" w:rsidRPr="00DF2126" w:rsidRDefault="009C303E" w:rsidP="009C303E">
            <w:pPr>
              <w:spacing w:before="0"/>
              <w:jc w:val="center"/>
              <w:rPr>
                <w:sz w:val="24"/>
                <w:szCs w:val="24"/>
              </w:rPr>
            </w:pPr>
            <w:r w:rsidRPr="00DF2126">
              <w:rPr>
                <w:sz w:val="24"/>
                <w:szCs w:val="24"/>
              </w:rPr>
              <w:t>1:30</w:t>
            </w:r>
          </w:p>
        </w:tc>
        <w:tc>
          <w:tcPr>
            <w:tcW w:w="1410" w:type="dxa"/>
            <w:tcBorders>
              <w:top w:val="single" w:sz="12" w:space="0" w:color="000000"/>
              <w:left w:val="single" w:sz="12" w:space="0" w:color="000000"/>
              <w:bottom w:val="single" w:sz="12" w:space="0" w:color="000000"/>
              <w:right w:val="single" w:sz="12" w:space="0" w:color="000000"/>
            </w:tcBorders>
          </w:tcPr>
          <w:p w14:paraId="64C0BF39" w14:textId="53B3ADA7" w:rsidR="009C303E" w:rsidRPr="00DF2126" w:rsidRDefault="009C303E" w:rsidP="009C303E">
            <w:pPr>
              <w:spacing w:before="0"/>
              <w:jc w:val="center"/>
              <w:rPr>
                <w:sz w:val="24"/>
                <w:szCs w:val="24"/>
              </w:rPr>
            </w:pPr>
            <w:r w:rsidRPr="00DF2126">
              <w:rPr>
                <w:sz w:val="24"/>
                <w:szCs w:val="24"/>
              </w:rPr>
              <w:t>210 / 297</w:t>
            </w:r>
          </w:p>
        </w:tc>
      </w:tr>
      <w:tr w:rsidR="009C303E" w14:paraId="6A6CB901" w14:textId="77777777">
        <w:tc>
          <w:tcPr>
            <w:tcW w:w="1380" w:type="dxa"/>
            <w:tcBorders>
              <w:top w:val="single" w:sz="12" w:space="0" w:color="000000"/>
              <w:left w:val="single" w:sz="12" w:space="0" w:color="000000"/>
              <w:bottom w:val="single" w:sz="12" w:space="0" w:color="000000"/>
              <w:right w:val="single" w:sz="12" w:space="0" w:color="000000"/>
            </w:tcBorders>
          </w:tcPr>
          <w:p w14:paraId="6A6CB8FD" w14:textId="0C7240C5" w:rsidR="009C303E" w:rsidRPr="00DF2126" w:rsidRDefault="009C303E" w:rsidP="009C303E">
            <w:pPr>
              <w:spacing w:before="0"/>
              <w:jc w:val="center"/>
              <w:rPr>
                <w:b/>
                <w:sz w:val="24"/>
                <w:szCs w:val="24"/>
              </w:rPr>
            </w:pPr>
            <w:r w:rsidRPr="00DF2126">
              <w:rPr>
                <w:sz w:val="24"/>
                <w:szCs w:val="24"/>
              </w:rPr>
              <w:t>0</w:t>
            </w:r>
            <w:r>
              <w:rPr>
                <w:sz w:val="24"/>
                <w:szCs w:val="24"/>
              </w:rPr>
              <w:t>4</w:t>
            </w:r>
          </w:p>
        </w:tc>
        <w:tc>
          <w:tcPr>
            <w:tcW w:w="5385" w:type="dxa"/>
            <w:tcBorders>
              <w:top w:val="single" w:sz="12" w:space="0" w:color="000000"/>
              <w:left w:val="single" w:sz="12" w:space="0" w:color="000000"/>
              <w:bottom w:val="single" w:sz="12" w:space="0" w:color="000000"/>
              <w:right w:val="single" w:sz="12" w:space="0" w:color="000000"/>
            </w:tcBorders>
          </w:tcPr>
          <w:p w14:paraId="6A6CB8FE" w14:textId="5177BBAD" w:rsidR="009C303E" w:rsidRPr="00DF2126" w:rsidRDefault="009C303E" w:rsidP="009C303E">
            <w:pPr>
              <w:spacing w:before="0"/>
              <w:jc w:val="left"/>
              <w:rPr>
                <w:b/>
                <w:sz w:val="24"/>
                <w:szCs w:val="24"/>
              </w:rPr>
            </w:pPr>
            <w:r w:rsidRPr="00DF2126">
              <w:rPr>
                <w:sz w:val="24"/>
                <w:szCs w:val="24"/>
              </w:rPr>
              <w:t>Příčný řez – kanalizační šachta</w:t>
            </w:r>
            <w:r w:rsidR="00D01112">
              <w:rPr>
                <w:sz w:val="24"/>
                <w:szCs w:val="24"/>
              </w:rPr>
              <w:t xml:space="preserve"> RŠ3</w:t>
            </w:r>
          </w:p>
        </w:tc>
        <w:tc>
          <w:tcPr>
            <w:tcW w:w="1140" w:type="dxa"/>
            <w:tcBorders>
              <w:top w:val="single" w:sz="12" w:space="0" w:color="000000"/>
              <w:left w:val="single" w:sz="12" w:space="0" w:color="000000"/>
              <w:bottom w:val="single" w:sz="12" w:space="0" w:color="000000"/>
              <w:right w:val="single" w:sz="12" w:space="0" w:color="000000"/>
            </w:tcBorders>
          </w:tcPr>
          <w:p w14:paraId="6A6CB8FF" w14:textId="5F3B1B33" w:rsidR="009C303E" w:rsidRPr="00DF2126" w:rsidRDefault="009C303E" w:rsidP="009C303E">
            <w:pPr>
              <w:spacing w:before="0"/>
              <w:jc w:val="center"/>
              <w:rPr>
                <w:b/>
                <w:sz w:val="24"/>
                <w:szCs w:val="24"/>
              </w:rPr>
            </w:pPr>
            <w:r w:rsidRPr="00DF2126">
              <w:rPr>
                <w:sz w:val="24"/>
                <w:szCs w:val="24"/>
              </w:rPr>
              <w:t>1:15</w:t>
            </w:r>
          </w:p>
        </w:tc>
        <w:tc>
          <w:tcPr>
            <w:tcW w:w="1410" w:type="dxa"/>
            <w:tcBorders>
              <w:top w:val="single" w:sz="12" w:space="0" w:color="000000"/>
              <w:left w:val="single" w:sz="12" w:space="0" w:color="000000"/>
              <w:bottom w:val="single" w:sz="12" w:space="0" w:color="000000"/>
              <w:right w:val="single" w:sz="12" w:space="0" w:color="000000"/>
            </w:tcBorders>
          </w:tcPr>
          <w:p w14:paraId="6A6CB900" w14:textId="149010C8" w:rsidR="009C303E" w:rsidRPr="00DF2126" w:rsidRDefault="009C303E" w:rsidP="009C303E">
            <w:pPr>
              <w:spacing w:before="0"/>
              <w:jc w:val="center"/>
              <w:rPr>
                <w:b/>
                <w:sz w:val="24"/>
                <w:szCs w:val="24"/>
              </w:rPr>
            </w:pPr>
            <w:r w:rsidRPr="00DF2126">
              <w:rPr>
                <w:sz w:val="24"/>
                <w:szCs w:val="24"/>
              </w:rPr>
              <w:t>210 / 297</w:t>
            </w:r>
          </w:p>
        </w:tc>
      </w:tr>
      <w:tr w:rsidR="003A7571" w14:paraId="0ED53A32" w14:textId="77777777">
        <w:tc>
          <w:tcPr>
            <w:tcW w:w="1380" w:type="dxa"/>
            <w:tcBorders>
              <w:top w:val="single" w:sz="12" w:space="0" w:color="000000"/>
              <w:left w:val="single" w:sz="12" w:space="0" w:color="000000"/>
              <w:bottom w:val="single" w:sz="12" w:space="0" w:color="000000"/>
              <w:right w:val="single" w:sz="12" w:space="0" w:color="000000"/>
            </w:tcBorders>
          </w:tcPr>
          <w:p w14:paraId="3FE8BEC8" w14:textId="474E6424" w:rsidR="003A7571" w:rsidRPr="00DF2126" w:rsidRDefault="003A7571" w:rsidP="003A7571">
            <w:pPr>
              <w:spacing w:before="0"/>
              <w:jc w:val="center"/>
              <w:rPr>
                <w:sz w:val="24"/>
                <w:szCs w:val="24"/>
              </w:rPr>
            </w:pPr>
            <w:r>
              <w:rPr>
                <w:sz w:val="24"/>
                <w:szCs w:val="24"/>
              </w:rPr>
              <w:t>05</w:t>
            </w:r>
          </w:p>
        </w:tc>
        <w:tc>
          <w:tcPr>
            <w:tcW w:w="5385" w:type="dxa"/>
            <w:tcBorders>
              <w:top w:val="single" w:sz="12" w:space="0" w:color="000000"/>
              <w:left w:val="single" w:sz="12" w:space="0" w:color="000000"/>
              <w:bottom w:val="single" w:sz="12" w:space="0" w:color="000000"/>
              <w:right w:val="single" w:sz="12" w:space="0" w:color="000000"/>
            </w:tcBorders>
          </w:tcPr>
          <w:p w14:paraId="5EEBCB3B" w14:textId="64B721D1" w:rsidR="003A7571" w:rsidRPr="00DF2126" w:rsidRDefault="003A7571" w:rsidP="003A7571">
            <w:pPr>
              <w:spacing w:before="0"/>
              <w:jc w:val="left"/>
              <w:rPr>
                <w:sz w:val="24"/>
                <w:szCs w:val="24"/>
              </w:rPr>
            </w:pPr>
            <w:r w:rsidRPr="00DF2126">
              <w:rPr>
                <w:sz w:val="24"/>
                <w:szCs w:val="24"/>
              </w:rPr>
              <w:t>Příčný řez – kanalizační šachta</w:t>
            </w:r>
            <w:r>
              <w:rPr>
                <w:sz w:val="24"/>
                <w:szCs w:val="24"/>
              </w:rPr>
              <w:t xml:space="preserve"> ŠVV</w:t>
            </w:r>
          </w:p>
        </w:tc>
        <w:tc>
          <w:tcPr>
            <w:tcW w:w="1140" w:type="dxa"/>
            <w:tcBorders>
              <w:top w:val="single" w:sz="12" w:space="0" w:color="000000"/>
              <w:left w:val="single" w:sz="12" w:space="0" w:color="000000"/>
              <w:bottom w:val="single" w:sz="12" w:space="0" w:color="000000"/>
              <w:right w:val="single" w:sz="12" w:space="0" w:color="000000"/>
            </w:tcBorders>
          </w:tcPr>
          <w:p w14:paraId="16E088B4" w14:textId="22DF8DCD" w:rsidR="003A7571" w:rsidRPr="00DF2126" w:rsidRDefault="003A7571" w:rsidP="003A7571">
            <w:pPr>
              <w:spacing w:before="0"/>
              <w:jc w:val="center"/>
              <w:rPr>
                <w:sz w:val="24"/>
                <w:szCs w:val="24"/>
              </w:rPr>
            </w:pPr>
            <w:r w:rsidRPr="00DF2126">
              <w:rPr>
                <w:sz w:val="24"/>
                <w:szCs w:val="24"/>
              </w:rPr>
              <w:t>1:</w:t>
            </w:r>
            <w:r>
              <w:rPr>
                <w:sz w:val="24"/>
                <w:szCs w:val="24"/>
              </w:rPr>
              <w:t>3</w:t>
            </w:r>
            <w:r w:rsidRPr="00DF2126">
              <w:rPr>
                <w:sz w:val="24"/>
                <w:szCs w:val="24"/>
              </w:rPr>
              <w:t>5</w:t>
            </w:r>
          </w:p>
        </w:tc>
        <w:tc>
          <w:tcPr>
            <w:tcW w:w="1410" w:type="dxa"/>
            <w:tcBorders>
              <w:top w:val="single" w:sz="12" w:space="0" w:color="000000"/>
              <w:left w:val="single" w:sz="12" w:space="0" w:color="000000"/>
              <w:bottom w:val="single" w:sz="12" w:space="0" w:color="000000"/>
              <w:right w:val="single" w:sz="12" w:space="0" w:color="000000"/>
            </w:tcBorders>
          </w:tcPr>
          <w:p w14:paraId="3EE914F1" w14:textId="0CC26115" w:rsidR="003A7571" w:rsidRPr="00DF2126" w:rsidRDefault="003A7571" w:rsidP="003A7571">
            <w:pPr>
              <w:spacing w:before="0"/>
              <w:jc w:val="center"/>
              <w:rPr>
                <w:sz w:val="24"/>
                <w:szCs w:val="24"/>
              </w:rPr>
            </w:pPr>
            <w:r w:rsidRPr="00DF2126">
              <w:rPr>
                <w:sz w:val="24"/>
                <w:szCs w:val="24"/>
              </w:rPr>
              <w:t>210 / 297</w:t>
            </w:r>
          </w:p>
        </w:tc>
      </w:tr>
      <w:tr w:rsidR="003A7571" w14:paraId="6A6CB906" w14:textId="77777777">
        <w:tc>
          <w:tcPr>
            <w:tcW w:w="1380" w:type="dxa"/>
            <w:tcBorders>
              <w:top w:val="single" w:sz="12" w:space="0" w:color="000000"/>
              <w:left w:val="single" w:sz="12" w:space="0" w:color="000000"/>
              <w:bottom w:val="single" w:sz="12" w:space="0" w:color="000000"/>
              <w:right w:val="single" w:sz="12" w:space="0" w:color="000000"/>
            </w:tcBorders>
          </w:tcPr>
          <w:p w14:paraId="6A6CB902" w14:textId="1BC19170" w:rsidR="003A7571" w:rsidRPr="00DF2126" w:rsidRDefault="003A7571" w:rsidP="003A7571">
            <w:pPr>
              <w:spacing w:before="0"/>
              <w:jc w:val="center"/>
              <w:rPr>
                <w:b/>
                <w:sz w:val="24"/>
                <w:szCs w:val="24"/>
              </w:rPr>
            </w:pPr>
            <w:r w:rsidRPr="00DF2126">
              <w:rPr>
                <w:sz w:val="24"/>
                <w:szCs w:val="24"/>
              </w:rPr>
              <w:t>0</w:t>
            </w:r>
            <w:r>
              <w:rPr>
                <w:sz w:val="24"/>
                <w:szCs w:val="24"/>
              </w:rPr>
              <w:t>6</w:t>
            </w:r>
          </w:p>
        </w:tc>
        <w:tc>
          <w:tcPr>
            <w:tcW w:w="5385" w:type="dxa"/>
            <w:tcBorders>
              <w:top w:val="single" w:sz="12" w:space="0" w:color="000000"/>
              <w:left w:val="single" w:sz="12" w:space="0" w:color="000000"/>
              <w:bottom w:val="single" w:sz="12" w:space="0" w:color="000000"/>
              <w:right w:val="single" w:sz="12" w:space="0" w:color="000000"/>
            </w:tcBorders>
          </w:tcPr>
          <w:p w14:paraId="6A6CB903" w14:textId="6BE2F951" w:rsidR="003A7571" w:rsidRPr="00DF2126" w:rsidRDefault="003A7571" w:rsidP="003A7571">
            <w:pPr>
              <w:spacing w:before="0"/>
              <w:jc w:val="left"/>
              <w:rPr>
                <w:b/>
                <w:sz w:val="24"/>
                <w:szCs w:val="24"/>
              </w:rPr>
            </w:pPr>
            <w:r w:rsidRPr="00DF2126">
              <w:rPr>
                <w:sz w:val="24"/>
                <w:szCs w:val="24"/>
              </w:rPr>
              <w:t>Prostorové uspořádání podzemních sítí</w:t>
            </w:r>
          </w:p>
        </w:tc>
        <w:tc>
          <w:tcPr>
            <w:tcW w:w="1140" w:type="dxa"/>
            <w:tcBorders>
              <w:top w:val="single" w:sz="12" w:space="0" w:color="000000"/>
              <w:left w:val="single" w:sz="12" w:space="0" w:color="000000"/>
              <w:bottom w:val="single" w:sz="12" w:space="0" w:color="000000"/>
              <w:right w:val="single" w:sz="12" w:space="0" w:color="000000"/>
            </w:tcBorders>
          </w:tcPr>
          <w:p w14:paraId="6A6CB904" w14:textId="5052EB22" w:rsidR="003A7571" w:rsidRPr="00DF2126" w:rsidRDefault="003A7571" w:rsidP="003A7571">
            <w:pPr>
              <w:spacing w:before="0"/>
              <w:rPr>
                <w:b/>
                <w:sz w:val="24"/>
                <w:szCs w:val="24"/>
              </w:rPr>
            </w:pPr>
          </w:p>
        </w:tc>
        <w:tc>
          <w:tcPr>
            <w:tcW w:w="1410" w:type="dxa"/>
            <w:tcBorders>
              <w:top w:val="single" w:sz="12" w:space="0" w:color="000000"/>
              <w:left w:val="single" w:sz="12" w:space="0" w:color="000000"/>
              <w:bottom w:val="single" w:sz="12" w:space="0" w:color="000000"/>
              <w:right w:val="single" w:sz="12" w:space="0" w:color="000000"/>
            </w:tcBorders>
          </w:tcPr>
          <w:p w14:paraId="6A6CB905" w14:textId="4359CFBE" w:rsidR="003A7571" w:rsidRPr="00DF2126" w:rsidRDefault="003A7571" w:rsidP="003A7571">
            <w:pPr>
              <w:spacing w:before="0"/>
              <w:jc w:val="center"/>
              <w:rPr>
                <w:b/>
                <w:sz w:val="24"/>
                <w:szCs w:val="24"/>
              </w:rPr>
            </w:pPr>
            <w:r w:rsidRPr="00DF2126">
              <w:rPr>
                <w:sz w:val="24"/>
                <w:szCs w:val="24"/>
              </w:rPr>
              <w:t>210 / 297</w:t>
            </w:r>
          </w:p>
        </w:tc>
      </w:tr>
    </w:tbl>
    <w:p w14:paraId="6A6CB925" w14:textId="77777777" w:rsidR="00244A57" w:rsidRDefault="00244A57"/>
    <w:p w14:paraId="6A6CB926" w14:textId="77777777" w:rsidR="00244A57" w:rsidRDefault="00244A57">
      <w:pPr>
        <w:pStyle w:val="Nadpis1"/>
      </w:pPr>
    </w:p>
    <w:p w14:paraId="6A6CB927" w14:textId="481C1D06" w:rsidR="00244A57" w:rsidRDefault="00DB4B80" w:rsidP="0091383C">
      <w:pPr>
        <w:ind w:left="720" w:hanging="720"/>
      </w:pPr>
      <w:bookmarkStart w:id="13" w:name="_3rdcrjn" w:colFirst="0" w:colLast="0"/>
      <w:bookmarkEnd w:id="13"/>
      <w:r w:rsidRPr="0002017F">
        <w:t>V Opavě, 0</w:t>
      </w:r>
      <w:r w:rsidR="00C177EA">
        <w:t>8</w:t>
      </w:r>
      <w:r w:rsidRPr="0002017F">
        <w:t>/20</w:t>
      </w:r>
      <w:r w:rsidR="0091383C" w:rsidRPr="0002017F">
        <w:t>22</w:t>
      </w:r>
      <w:r w:rsidRPr="0002017F">
        <w:tab/>
      </w:r>
      <w:r w:rsidRPr="0002017F">
        <w:tab/>
      </w:r>
      <w:r w:rsidRPr="0002017F">
        <w:tab/>
      </w:r>
      <w:r w:rsidRPr="0002017F">
        <w:tab/>
      </w:r>
      <w:r w:rsidRPr="0002017F">
        <w:tab/>
      </w:r>
      <w:r w:rsidRPr="0002017F">
        <w:tab/>
      </w:r>
      <w:r w:rsidRPr="0002017F">
        <w:tab/>
        <w:t>Vypracoval</w:t>
      </w:r>
      <w:r w:rsidR="0091383C" w:rsidRPr="0002017F">
        <w:t>: Bc. Martin Jašek</w:t>
      </w:r>
    </w:p>
    <w:sectPr w:rsidR="00244A57">
      <w:headerReference w:type="default" r:id="rId10"/>
      <w:footerReference w:type="defaul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36D1" w14:textId="77777777" w:rsidR="004C1C17" w:rsidRDefault="004C1C17">
      <w:pPr>
        <w:spacing w:before="0"/>
      </w:pPr>
      <w:r>
        <w:separator/>
      </w:r>
    </w:p>
  </w:endnote>
  <w:endnote w:type="continuationSeparator" w:id="0">
    <w:p w14:paraId="40E485D7" w14:textId="77777777" w:rsidR="004C1C17" w:rsidRDefault="004C1C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Roboto">
    <w:panose1 w:val="02000000000000000000"/>
    <w:charset w:val="EE"/>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1A0" w14:textId="77777777" w:rsidR="008121E3" w:rsidRPr="00900978" w:rsidRDefault="008121E3" w:rsidP="008121E3">
    <w:pPr>
      <w:spacing w:before="0" w:line="288" w:lineRule="auto"/>
      <w:rPr>
        <w:rFonts w:eastAsia="Trebuchet MS" w:cs="Trebuchet MS"/>
        <w:sz w:val="16"/>
        <w:szCs w:val="16"/>
      </w:rPr>
    </w:pPr>
    <w:r w:rsidRPr="00900978">
      <w:rPr>
        <w:rFonts w:eastAsia="Trebuchet MS" w:cs="Trebuchet MS"/>
        <w:sz w:val="16"/>
        <w:szCs w:val="16"/>
      </w:rPr>
      <w:t xml:space="preserve">Akce: </w:t>
    </w:r>
    <w:r w:rsidRPr="00314454">
      <w:rPr>
        <w:rFonts w:eastAsia="Trebuchet MS" w:cs="Trebuchet MS"/>
        <w:sz w:val="16"/>
        <w:szCs w:val="16"/>
      </w:rPr>
      <w:t>Novostavba budovy "G"</w:t>
    </w:r>
    <w:r>
      <w:rPr>
        <w:rFonts w:eastAsia="Trebuchet MS" w:cs="Trebuchet MS"/>
        <w:sz w:val="16"/>
        <w:szCs w:val="16"/>
      </w:rPr>
      <w:t xml:space="preserve"> </w:t>
    </w:r>
    <w:r w:rsidRPr="00900978">
      <w:rPr>
        <w:rFonts w:eastAsia="Trebuchet MS" w:cs="Trebuchet MS"/>
        <w:sz w:val="16"/>
        <w:szCs w:val="16"/>
      </w:rPr>
      <w:t xml:space="preserve">parc. č. 132/97, 132/98, 132/99, 132/100 k.ú. Nová ulice, Olomouc </w:t>
    </w:r>
    <w:r w:rsidRPr="00900978">
      <w:rPr>
        <w:noProof/>
      </w:rPr>
      <mc:AlternateContent>
        <mc:Choice Requires="wps">
          <w:drawing>
            <wp:anchor distT="0" distB="0" distL="114300" distR="114300" simplePos="0" relativeHeight="251660288" behindDoc="0" locked="0" layoutInCell="1" hidden="0" allowOverlap="1" wp14:anchorId="2A3E7A8A" wp14:editId="39EFD8A0">
              <wp:simplePos x="0" y="0"/>
              <wp:positionH relativeFrom="column">
                <wp:posOffset>114300</wp:posOffset>
              </wp:positionH>
              <wp:positionV relativeFrom="paragraph">
                <wp:posOffset>-50799</wp:posOffset>
              </wp:positionV>
              <wp:extent cx="5740400" cy="12700"/>
              <wp:effectExtent l="0" t="0" r="0" b="0"/>
              <wp:wrapNone/>
              <wp:docPr id="1" name="Volný tvar: obrazec 1"/>
              <wp:cNvGraphicFramePr/>
              <a:graphic xmlns:a="http://schemas.openxmlformats.org/drawingml/2006/main">
                <a:graphicData uri="http://schemas.microsoft.com/office/word/2010/wordprocessingShape">
                  <wps:wsp>
                    <wps:cNvSpPr/>
                    <wps:spPr>
                      <a:xfrm>
                        <a:off x="2470403" y="3779683"/>
                        <a:ext cx="5751195" cy="635"/>
                      </a:xfrm>
                      <a:custGeom>
                        <a:avLst/>
                        <a:gdLst/>
                        <a:ahLst/>
                        <a:cxnLst/>
                        <a:rect l="l" t="t" r="r" b="b"/>
                        <a:pathLst>
                          <a:path w="5751195" h="635" extrusionOk="0">
                            <a:moveTo>
                              <a:pt x="0" y="0"/>
                            </a:moveTo>
                            <a:lnTo>
                              <a:pt x="5751195" y="63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6720EEF" id="Volný tvar: obrazec 1" o:spid="_x0000_s1026" style="position:absolute;margin-left:9pt;margin-top:-4pt;width:452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75119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" path="m,l5751195,635e" strokeweight="1pt">
              <v:stroke startarrowwidth="narrow" startarrowlength="short" endarrowwidth="narrow" endarrowlength="short"/>
              <v:path arrowok="t" o:extrusionok="f"/>
            </v:shape>
          </w:pict>
        </mc:Fallback>
      </mc:AlternateContent>
    </w:r>
  </w:p>
  <w:p w14:paraId="2874F742" w14:textId="77777777" w:rsidR="008121E3" w:rsidRPr="00900978" w:rsidRDefault="008121E3" w:rsidP="008121E3">
    <w:pPr>
      <w:spacing w:before="0" w:line="288" w:lineRule="auto"/>
      <w:rPr>
        <w:rFonts w:eastAsia="Trebuchet MS" w:cs="Trebuchet MS"/>
        <w:sz w:val="16"/>
        <w:szCs w:val="16"/>
        <w:highlight w:val="yellow"/>
      </w:rPr>
    </w:pPr>
    <w:r w:rsidRPr="00900978">
      <w:rPr>
        <w:rFonts w:eastAsia="Trebuchet MS" w:cs="Trebuchet MS"/>
        <w:sz w:val="16"/>
        <w:szCs w:val="16"/>
      </w:rPr>
      <w:t xml:space="preserve">Stavebník: </w:t>
    </w:r>
    <w:r w:rsidRPr="00E14BDB">
      <w:rPr>
        <w:rFonts w:eastAsia="Trebuchet MS" w:cs="Trebuchet MS"/>
        <w:sz w:val="16"/>
        <w:szCs w:val="16"/>
      </w:rPr>
      <w:t>Fakultní nemocnice Olomouc, I. P. Pavlova 185/6, 779 00 Olomouc</w:t>
    </w:r>
  </w:p>
  <w:p w14:paraId="6A6CB92C" w14:textId="7BE0A31A" w:rsidR="00244A57" w:rsidRDefault="00FF0E76" w:rsidP="00FF0E76">
    <w:pPr>
      <w:tabs>
        <w:tab w:val="right" w:pos="9072"/>
      </w:tabs>
      <w:spacing w:before="0"/>
      <w:jc w:val="center"/>
      <w:rPr>
        <w:color w:val="BFBFBF"/>
        <w:sz w:val="14"/>
        <w:szCs w:val="14"/>
      </w:rPr>
    </w:pPr>
    <w:r w:rsidRPr="00FF0E76">
      <w:rPr>
        <w:color w:val="BFBFBF"/>
        <w:sz w:val="14"/>
        <w:szCs w:val="14"/>
      </w:rPr>
      <w:t xml:space="preserve"> </w:t>
    </w:r>
    <w:r w:rsidR="00DB4B80">
      <w:rPr>
        <w:sz w:val="14"/>
        <w:szCs w:val="14"/>
      </w:rPr>
      <w:fldChar w:fldCharType="begin"/>
    </w:r>
    <w:r w:rsidR="00DB4B80">
      <w:rPr>
        <w:sz w:val="14"/>
        <w:szCs w:val="14"/>
      </w:rPr>
      <w:instrText>PAGE</w:instrText>
    </w:r>
    <w:r w:rsidR="00DB4B80">
      <w:rPr>
        <w:sz w:val="14"/>
        <w:szCs w:val="14"/>
      </w:rPr>
      <w:fldChar w:fldCharType="separate"/>
    </w:r>
    <w:r>
      <w:rPr>
        <w:noProof/>
        <w:sz w:val="14"/>
        <w:szCs w:val="14"/>
      </w:rPr>
      <w:t>2</w:t>
    </w:r>
    <w:r w:rsidR="00DB4B80">
      <w:rPr>
        <w:sz w:val="14"/>
        <w:szCs w:val="14"/>
      </w:rPr>
      <w:fldChar w:fldCharType="end"/>
    </w:r>
    <w:r w:rsidR="00DB4B80">
      <w:rPr>
        <w:sz w:val="14"/>
        <w:szCs w:val="14"/>
      </w:rPr>
      <w:t>/</w:t>
    </w:r>
    <w:r w:rsidR="00DB4B80">
      <w:rPr>
        <w:sz w:val="14"/>
        <w:szCs w:val="14"/>
      </w:rPr>
      <w:fldChar w:fldCharType="begin"/>
    </w:r>
    <w:r w:rsidR="00DB4B80">
      <w:rPr>
        <w:sz w:val="14"/>
        <w:szCs w:val="14"/>
      </w:rPr>
      <w:instrText>NUMPAGES</w:instrText>
    </w:r>
    <w:r w:rsidR="00DB4B80">
      <w:rPr>
        <w:sz w:val="14"/>
        <w:szCs w:val="14"/>
      </w:rPr>
      <w:fldChar w:fldCharType="separate"/>
    </w:r>
    <w:r>
      <w:rPr>
        <w:noProof/>
        <w:sz w:val="14"/>
        <w:szCs w:val="14"/>
      </w:rPr>
      <w:t>3</w:t>
    </w:r>
    <w:r w:rsidR="00DB4B80">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897B" w14:textId="77777777" w:rsidR="004C1C17" w:rsidRDefault="004C1C17">
      <w:pPr>
        <w:spacing w:before="0"/>
      </w:pPr>
      <w:r>
        <w:separator/>
      </w:r>
    </w:p>
  </w:footnote>
  <w:footnote w:type="continuationSeparator" w:id="0">
    <w:p w14:paraId="0C963EF8" w14:textId="77777777" w:rsidR="004C1C17" w:rsidRDefault="004C1C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E28E" w14:textId="08F3AB1E" w:rsidR="0020757A" w:rsidRDefault="0020757A" w:rsidP="0020757A">
    <w:pPr>
      <w:tabs>
        <w:tab w:val="center" w:pos="4536"/>
        <w:tab w:val="right" w:pos="9072"/>
      </w:tabs>
      <w:spacing w:before="0" w:after="240"/>
      <w:jc w:val="center"/>
      <w:rPr>
        <w:rFonts w:ascii="Calibri" w:eastAsia="Calibri" w:hAnsi="Calibri" w:cs="Calibri"/>
        <w:sz w:val="16"/>
        <w:szCs w:val="16"/>
      </w:rPr>
    </w:pPr>
    <w:r>
      <w:rPr>
        <w:rFonts w:ascii="Calibri" w:eastAsia="Calibri" w:hAnsi="Calibri" w:cs="Calibri"/>
        <w:b/>
        <w:sz w:val="16"/>
        <w:szCs w:val="16"/>
      </w:rPr>
      <w:t>Style STUDIO s.r.o., Ing.arch. Petr Gottwald</w:t>
    </w:r>
    <w:r>
      <w:rPr>
        <w:rFonts w:ascii="Calibri" w:eastAsia="Calibri" w:hAnsi="Calibri" w:cs="Calibri"/>
        <w:sz w:val="16"/>
        <w:szCs w:val="16"/>
      </w:rPr>
      <w:t>, Újezd 9a, Prostějov, Tel/Fax: 582 338 062</w:t>
    </w:r>
  </w:p>
  <w:p w14:paraId="6A6CB928" w14:textId="3BC553F6" w:rsidR="00244A57" w:rsidRDefault="00244A57">
    <w:pPr>
      <w:tabs>
        <w:tab w:val="center" w:pos="4536"/>
        <w:tab w:val="right" w:pos="9072"/>
      </w:tabs>
      <w:spacing w:before="0"/>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5E"/>
    <w:multiLevelType w:val="multilevel"/>
    <w:tmpl w:val="16EE1052"/>
    <w:lvl w:ilvl="0">
      <w:start w:val="1"/>
      <w:numFmt w:val="decimal"/>
      <w:lvlText w:val="%1."/>
      <w:lvlJc w:val="left"/>
      <w:pPr>
        <w:ind w:left="72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0A56F14"/>
    <w:multiLevelType w:val="multilevel"/>
    <w:tmpl w:val="51E8B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0B0B2A"/>
    <w:multiLevelType w:val="multilevel"/>
    <w:tmpl w:val="D736E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613B2B"/>
    <w:multiLevelType w:val="multilevel"/>
    <w:tmpl w:val="A1DE670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AAB5371"/>
    <w:multiLevelType w:val="multilevel"/>
    <w:tmpl w:val="C7B89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4640E"/>
    <w:multiLevelType w:val="multilevel"/>
    <w:tmpl w:val="4EC06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550BD"/>
    <w:multiLevelType w:val="multilevel"/>
    <w:tmpl w:val="606A460E"/>
    <w:lvl w:ilvl="0">
      <w:start w:val="1"/>
      <w:numFmt w:val="bullet"/>
      <w:lvlText w:val="-"/>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7384926"/>
    <w:multiLevelType w:val="multilevel"/>
    <w:tmpl w:val="A1DE670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606D76E2"/>
    <w:multiLevelType w:val="multilevel"/>
    <w:tmpl w:val="14508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E927F0"/>
    <w:multiLevelType w:val="multilevel"/>
    <w:tmpl w:val="0E34269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7E280E83"/>
    <w:multiLevelType w:val="multilevel"/>
    <w:tmpl w:val="A1DE670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847477513">
    <w:abstractNumId w:val="9"/>
  </w:num>
  <w:num w:numId="2" w16cid:durableId="1153058782">
    <w:abstractNumId w:val="2"/>
  </w:num>
  <w:num w:numId="3" w16cid:durableId="1031764840">
    <w:abstractNumId w:val="6"/>
  </w:num>
  <w:num w:numId="4" w16cid:durableId="895243620">
    <w:abstractNumId w:val="5"/>
  </w:num>
  <w:num w:numId="5" w16cid:durableId="1638798630">
    <w:abstractNumId w:val="4"/>
  </w:num>
  <w:num w:numId="6" w16cid:durableId="371422587">
    <w:abstractNumId w:val="1"/>
  </w:num>
  <w:num w:numId="7" w16cid:durableId="1645962593">
    <w:abstractNumId w:val="8"/>
  </w:num>
  <w:num w:numId="8" w16cid:durableId="519050737">
    <w:abstractNumId w:val="3"/>
  </w:num>
  <w:num w:numId="9" w16cid:durableId="1456293720">
    <w:abstractNumId w:val="0"/>
  </w:num>
  <w:num w:numId="10" w16cid:durableId="1541473992">
    <w:abstractNumId w:val="10"/>
  </w:num>
  <w:num w:numId="11" w16cid:durableId="1749843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57"/>
    <w:rsid w:val="0002017F"/>
    <w:rsid w:val="000351A0"/>
    <w:rsid w:val="00057109"/>
    <w:rsid w:val="00064C3F"/>
    <w:rsid w:val="00084260"/>
    <w:rsid w:val="001007A7"/>
    <w:rsid w:val="0013477B"/>
    <w:rsid w:val="0014606C"/>
    <w:rsid w:val="00151B2B"/>
    <w:rsid w:val="00154905"/>
    <w:rsid w:val="00176ADE"/>
    <w:rsid w:val="001967CE"/>
    <w:rsid w:val="001D6B59"/>
    <w:rsid w:val="001F2C81"/>
    <w:rsid w:val="0020757A"/>
    <w:rsid w:val="002212B0"/>
    <w:rsid w:val="00244A57"/>
    <w:rsid w:val="002770B9"/>
    <w:rsid w:val="0027721E"/>
    <w:rsid w:val="002921D5"/>
    <w:rsid w:val="002937C0"/>
    <w:rsid w:val="002A3CF2"/>
    <w:rsid w:val="002B03BE"/>
    <w:rsid w:val="002B302C"/>
    <w:rsid w:val="002D6850"/>
    <w:rsid w:val="00351B27"/>
    <w:rsid w:val="00361847"/>
    <w:rsid w:val="00380D13"/>
    <w:rsid w:val="00392372"/>
    <w:rsid w:val="003A7571"/>
    <w:rsid w:val="003B0222"/>
    <w:rsid w:val="003C317D"/>
    <w:rsid w:val="003F3B1D"/>
    <w:rsid w:val="004A447D"/>
    <w:rsid w:val="004B1561"/>
    <w:rsid w:val="004C1C17"/>
    <w:rsid w:val="004C2165"/>
    <w:rsid w:val="00522B3E"/>
    <w:rsid w:val="005878AE"/>
    <w:rsid w:val="005A28C3"/>
    <w:rsid w:val="005E3F34"/>
    <w:rsid w:val="005F4A59"/>
    <w:rsid w:val="00603ADC"/>
    <w:rsid w:val="00605C7E"/>
    <w:rsid w:val="0063241A"/>
    <w:rsid w:val="006324D0"/>
    <w:rsid w:val="006372F9"/>
    <w:rsid w:val="006700C9"/>
    <w:rsid w:val="00674D6D"/>
    <w:rsid w:val="00691DF8"/>
    <w:rsid w:val="006E7625"/>
    <w:rsid w:val="006E7779"/>
    <w:rsid w:val="007148DF"/>
    <w:rsid w:val="0071494B"/>
    <w:rsid w:val="00721D66"/>
    <w:rsid w:val="007279A5"/>
    <w:rsid w:val="0074177F"/>
    <w:rsid w:val="00746560"/>
    <w:rsid w:val="00761887"/>
    <w:rsid w:val="007618A4"/>
    <w:rsid w:val="007641B8"/>
    <w:rsid w:val="007703AA"/>
    <w:rsid w:val="007705EF"/>
    <w:rsid w:val="00793480"/>
    <w:rsid w:val="00797B36"/>
    <w:rsid w:val="008121E3"/>
    <w:rsid w:val="00833515"/>
    <w:rsid w:val="00833A07"/>
    <w:rsid w:val="00842994"/>
    <w:rsid w:val="00862AB9"/>
    <w:rsid w:val="00887B55"/>
    <w:rsid w:val="008940BA"/>
    <w:rsid w:val="0089664D"/>
    <w:rsid w:val="008A4104"/>
    <w:rsid w:val="008D15AC"/>
    <w:rsid w:val="008D3A1E"/>
    <w:rsid w:val="008D3D6B"/>
    <w:rsid w:val="0091383C"/>
    <w:rsid w:val="0092678A"/>
    <w:rsid w:val="009736FD"/>
    <w:rsid w:val="00980170"/>
    <w:rsid w:val="00980F57"/>
    <w:rsid w:val="00983399"/>
    <w:rsid w:val="00984961"/>
    <w:rsid w:val="009B0C9D"/>
    <w:rsid w:val="009C303E"/>
    <w:rsid w:val="009C7A31"/>
    <w:rsid w:val="009F2F6B"/>
    <w:rsid w:val="00A16C83"/>
    <w:rsid w:val="00A22400"/>
    <w:rsid w:val="00A26654"/>
    <w:rsid w:val="00A40D4B"/>
    <w:rsid w:val="00A6421A"/>
    <w:rsid w:val="00A85AC5"/>
    <w:rsid w:val="00A9156B"/>
    <w:rsid w:val="00AB4C72"/>
    <w:rsid w:val="00AD2C4B"/>
    <w:rsid w:val="00AE2D4D"/>
    <w:rsid w:val="00AF214E"/>
    <w:rsid w:val="00AF24D8"/>
    <w:rsid w:val="00AF62B1"/>
    <w:rsid w:val="00B02117"/>
    <w:rsid w:val="00B15A92"/>
    <w:rsid w:val="00B255CA"/>
    <w:rsid w:val="00B47875"/>
    <w:rsid w:val="00B60790"/>
    <w:rsid w:val="00B617FD"/>
    <w:rsid w:val="00BB2F71"/>
    <w:rsid w:val="00BD3E9C"/>
    <w:rsid w:val="00BE11BF"/>
    <w:rsid w:val="00BF1BB8"/>
    <w:rsid w:val="00BF21D2"/>
    <w:rsid w:val="00BF4A34"/>
    <w:rsid w:val="00C177EA"/>
    <w:rsid w:val="00C563F0"/>
    <w:rsid w:val="00C70988"/>
    <w:rsid w:val="00C73F59"/>
    <w:rsid w:val="00C95EA3"/>
    <w:rsid w:val="00CC29B0"/>
    <w:rsid w:val="00CD2510"/>
    <w:rsid w:val="00CE1D25"/>
    <w:rsid w:val="00CE5B13"/>
    <w:rsid w:val="00D01112"/>
    <w:rsid w:val="00D0684E"/>
    <w:rsid w:val="00D161AE"/>
    <w:rsid w:val="00D40887"/>
    <w:rsid w:val="00D50A94"/>
    <w:rsid w:val="00D54557"/>
    <w:rsid w:val="00D94905"/>
    <w:rsid w:val="00DB4B80"/>
    <w:rsid w:val="00DB4E4F"/>
    <w:rsid w:val="00DD7D2F"/>
    <w:rsid w:val="00DE0DEC"/>
    <w:rsid w:val="00DE6273"/>
    <w:rsid w:val="00DF2126"/>
    <w:rsid w:val="00DF6DE8"/>
    <w:rsid w:val="00E60D39"/>
    <w:rsid w:val="00E7272A"/>
    <w:rsid w:val="00E80EF4"/>
    <w:rsid w:val="00EC6C1E"/>
    <w:rsid w:val="00F05B03"/>
    <w:rsid w:val="00F32476"/>
    <w:rsid w:val="00F402B6"/>
    <w:rsid w:val="00F40314"/>
    <w:rsid w:val="00F44706"/>
    <w:rsid w:val="00F46021"/>
    <w:rsid w:val="00F571B7"/>
    <w:rsid w:val="00F579A3"/>
    <w:rsid w:val="00F62469"/>
    <w:rsid w:val="00FA2622"/>
    <w:rsid w:val="00FC3A36"/>
    <w:rsid w:val="00FC7288"/>
    <w:rsid w:val="00FD7AC9"/>
    <w:rsid w:val="00FE1784"/>
    <w:rsid w:val="00FE5384"/>
    <w:rsid w:val="00FF0E76"/>
    <w:rsid w:val="00FF4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B862"/>
  <w15:docId w15:val="{114054FA-BC81-4895-A673-D65AD5AD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cs-CZ"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ind w:left="720" w:hanging="360"/>
      <w:outlineLvl w:val="0"/>
    </w:pPr>
    <w:rPr>
      <w:b/>
      <w:sz w:val="24"/>
      <w:szCs w:val="24"/>
    </w:rPr>
  </w:style>
  <w:style w:type="paragraph" w:styleId="Nadpis2">
    <w:name w:val="heading 2"/>
    <w:basedOn w:val="Normln"/>
    <w:next w:val="Normln"/>
    <w:uiPriority w:val="9"/>
    <w:unhideWhenUsed/>
    <w:qFormat/>
    <w:pPr>
      <w:keepNext/>
      <w:keepLines/>
      <w:spacing w:before="200"/>
      <w:ind w:left="720" w:hanging="360"/>
      <w:outlineLvl w:val="1"/>
    </w:pPr>
    <w:rPr>
      <w:b/>
    </w:rPr>
  </w:style>
  <w:style w:type="paragraph" w:styleId="Nadpis3">
    <w:name w:val="heading 3"/>
    <w:basedOn w:val="Normln"/>
    <w:next w:val="Normln"/>
    <w:uiPriority w:val="9"/>
    <w:unhideWhenUsed/>
    <w:qFormat/>
    <w:pPr>
      <w:keepNext/>
      <w:keepLines/>
      <w:spacing w:before="200"/>
      <w:outlineLvl w:val="2"/>
    </w:pPr>
    <w:rPr>
      <w:b/>
      <w:color w:val="000000"/>
    </w:rPr>
  </w:style>
  <w:style w:type="paragraph" w:styleId="Nadpis4">
    <w:name w:val="heading 4"/>
    <w:basedOn w:val="Normln"/>
    <w:next w:val="Normln"/>
    <w:uiPriority w:val="9"/>
    <w:semiHidden/>
    <w:unhideWhenUsed/>
    <w:qFormat/>
    <w:pPr>
      <w:keepNext/>
      <w:keepLines/>
      <w:spacing w:before="200"/>
      <w:outlineLvl w:val="3"/>
    </w:pPr>
    <w:rPr>
      <w:b/>
      <w:color w:val="000000"/>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pBdr>
      <w:spacing w:before="0" w:after="300"/>
    </w:pPr>
    <w:rPr>
      <w:rFonts w:ascii="Cambria" w:eastAsia="Cambria" w:hAnsi="Cambria" w:cs="Cambria"/>
      <w:color w:val="17365D"/>
      <w:sz w:val="52"/>
      <w:szCs w:val="5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F0E76"/>
    <w:pPr>
      <w:tabs>
        <w:tab w:val="center" w:pos="4536"/>
        <w:tab w:val="right" w:pos="9072"/>
      </w:tabs>
      <w:spacing w:before="0"/>
    </w:pPr>
  </w:style>
  <w:style w:type="character" w:customStyle="1" w:styleId="ZhlavChar">
    <w:name w:val="Záhlaví Char"/>
    <w:basedOn w:val="Standardnpsmoodstavce"/>
    <w:link w:val="Zhlav"/>
    <w:uiPriority w:val="99"/>
    <w:rsid w:val="00FF0E76"/>
  </w:style>
  <w:style w:type="paragraph" w:styleId="Zpat">
    <w:name w:val="footer"/>
    <w:basedOn w:val="Normln"/>
    <w:link w:val="ZpatChar"/>
    <w:uiPriority w:val="99"/>
    <w:unhideWhenUsed/>
    <w:rsid w:val="00FF0E76"/>
    <w:pPr>
      <w:tabs>
        <w:tab w:val="center" w:pos="4536"/>
        <w:tab w:val="right" w:pos="9072"/>
      </w:tabs>
      <w:spacing w:before="0"/>
    </w:pPr>
  </w:style>
  <w:style w:type="character" w:customStyle="1" w:styleId="ZpatChar">
    <w:name w:val="Zápatí Char"/>
    <w:basedOn w:val="Standardnpsmoodstavce"/>
    <w:link w:val="Zpat"/>
    <w:uiPriority w:val="99"/>
    <w:rsid w:val="00FF0E76"/>
  </w:style>
  <w:style w:type="paragraph" w:customStyle="1" w:styleId="par">
    <w:name w:val="par"/>
    <w:uiPriority w:val="99"/>
    <w:rsid w:val="00DB4E4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83" w:after="283"/>
    </w:pPr>
    <w:rPr>
      <w:rFonts w:ascii="Arial" w:eastAsiaTheme="minorEastAsia" w:hAnsi="Arial" w:cs="Arial"/>
      <w:color w:val="000000"/>
      <w:sz w:val="22"/>
      <w:szCs w:val="22"/>
    </w:rPr>
  </w:style>
  <w:style w:type="paragraph" w:customStyle="1" w:styleId="h1">
    <w:name w:val="h1"/>
    <w:uiPriority w:val="99"/>
    <w:rsid w:val="00DB4E4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27" w:after="227"/>
      <w:jc w:val="left"/>
    </w:pPr>
    <w:rPr>
      <w:rFonts w:ascii="Arial" w:eastAsiaTheme="minorEastAsia" w:hAnsi="Arial" w:cs="Arial"/>
      <w:b/>
      <w:bCs/>
      <w:color w:val="000000"/>
      <w:sz w:val="30"/>
      <w:szCs w:val="30"/>
    </w:rPr>
  </w:style>
  <w:style w:type="paragraph" w:customStyle="1" w:styleId="h3">
    <w:name w:val="h3"/>
    <w:uiPriority w:val="99"/>
    <w:rsid w:val="00DB4E4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27" w:after="227"/>
      <w:jc w:val="left"/>
    </w:pPr>
    <w:rPr>
      <w:rFonts w:ascii="Arial" w:eastAsiaTheme="minorEastAsia" w:hAnsi="Arial" w:cs="Arial"/>
      <w:b/>
      <w:bCs/>
      <w:color w:val="000000"/>
      <w:sz w:val="22"/>
      <w:szCs w:val="22"/>
    </w:rPr>
  </w:style>
  <w:style w:type="paragraph" w:customStyle="1" w:styleId="table">
    <w:name w:val="table"/>
    <w:uiPriority w:val="99"/>
    <w:rsid w:val="00DB4E4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jc w:val="left"/>
    </w:pPr>
    <w:rPr>
      <w:rFonts w:ascii="Arial" w:eastAsiaTheme="minorEastAsia" w:hAnsi="Arial" w:cs="Arial"/>
      <w:color w:val="000000"/>
      <w:sz w:val="22"/>
      <w:szCs w:val="22"/>
    </w:rPr>
  </w:style>
  <w:style w:type="paragraph" w:styleId="Odstavecseseznamem">
    <w:name w:val="List Paragraph"/>
    <w:basedOn w:val="Normln"/>
    <w:uiPriority w:val="34"/>
    <w:qFormat/>
    <w:rsid w:val="00DB4E4F"/>
    <w:pPr>
      <w:ind w:left="720"/>
      <w:contextualSpacing/>
    </w:pPr>
  </w:style>
  <w:style w:type="paragraph" w:styleId="Obsah1">
    <w:name w:val="toc 1"/>
    <w:basedOn w:val="Normln"/>
    <w:next w:val="Normln"/>
    <w:autoRedefine/>
    <w:uiPriority w:val="39"/>
    <w:unhideWhenUsed/>
    <w:rsid w:val="006E7625"/>
    <w:pPr>
      <w:spacing w:after="100"/>
    </w:pPr>
  </w:style>
  <w:style w:type="paragraph" w:styleId="Obsah2">
    <w:name w:val="toc 2"/>
    <w:basedOn w:val="Normln"/>
    <w:next w:val="Normln"/>
    <w:autoRedefine/>
    <w:uiPriority w:val="39"/>
    <w:unhideWhenUsed/>
    <w:rsid w:val="006E7625"/>
    <w:pPr>
      <w:spacing w:after="100"/>
      <w:ind w:left="200"/>
    </w:pPr>
  </w:style>
  <w:style w:type="character" w:styleId="Hypertextovodkaz">
    <w:name w:val="Hyperlink"/>
    <w:basedOn w:val="Standardnpsmoodstavce"/>
    <w:uiPriority w:val="99"/>
    <w:unhideWhenUsed/>
    <w:rsid w:val="006E7625"/>
    <w:rPr>
      <w:color w:val="0000FF" w:themeColor="hyperlink"/>
      <w:u w:val="single"/>
    </w:rPr>
  </w:style>
  <w:style w:type="paragraph" w:customStyle="1" w:styleId="Default">
    <w:name w:val="Default"/>
    <w:rsid w:val="001460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jc w:val="left"/>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5031-3FEA-43C6-84BC-28F4105E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8791</Characters>
  <Application>Microsoft Office Word</Application>
  <DocSecurity>0</DocSecurity>
  <Lines>73</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zaměstnanec</dc:creator>
  <cp:lastModifiedBy>Bc. Martin Jašek</cp:lastModifiedBy>
  <cp:revision>2</cp:revision>
  <cp:lastPrinted>2023-02-28T11:15:00Z</cp:lastPrinted>
  <dcterms:created xsi:type="dcterms:W3CDTF">2023-03-03T09:56:00Z</dcterms:created>
  <dcterms:modified xsi:type="dcterms:W3CDTF">2023-03-03T09:56:00Z</dcterms:modified>
</cp:coreProperties>
</file>