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C" w:rsidRPr="00C74C83" w:rsidRDefault="002B7B0C" w:rsidP="002B7B0C">
      <w:pPr>
        <w:rPr>
          <w:b/>
          <w:sz w:val="36"/>
          <w:szCs w:val="36"/>
          <w:u w:val="single"/>
        </w:rPr>
      </w:pPr>
      <w:r w:rsidRPr="00C74C83">
        <w:rPr>
          <w:b/>
          <w:sz w:val="36"/>
          <w:szCs w:val="36"/>
          <w:u w:val="single"/>
        </w:rPr>
        <w:t>Formulář žádosti o schválení a zařazení nového přístroje</w:t>
      </w:r>
    </w:p>
    <w:p w:rsidR="002B7B0C" w:rsidRPr="00ED0445" w:rsidRDefault="002B7B0C" w:rsidP="002B7B0C">
      <w:pPr>
        <w:rPr>
          <w:b/>
        </w:rPr>
      </w:pPr>
      <w:r w:rsidRPr="00ED0445">
        <w:rPr>
          <w:b/>
        </w:rPr>
        <w:t xml:space="preserve">Kategorie II: </w:t>
      </w:r>
    </w:p>
    <w:p w:rsidR="002B7B0C" w:rsidRPr="00BD7B88" w:rsidRDefault="002B7B0C" w:rsidP="002B7B0C">
      <w:pPr>
        <w:rPr>
          <w:b/>
        </w:rPr>
      </w:pPr>
      <w:r w:rsidRPr="00BD7B88">
        <w:rPr>
          <w:b/>
        </w:rPr>
        <w:t>Přístroje, které jsou po 1.</w:t>
      </w:r>
      <w:r w:rsidR="00516C75" w:rsidRPr="00BD7B88">
        <w:rPr>
          <w:b/>
        </w:rPr>
        <w:t xml:space="preserve"> 1</w:t>
      </w:r>
      <w:r w:rsidRPr="00BD7B88">
        <w:rPr>
          <w:b/>
        </w:rPr>
        <w:t>.</w:t>
      </w:r>
      <w:r w:rsidR="00516C75" w:rsidRPr="00BD7B88">
        <w:rPr>
          <w:b/>
        </w:rPr>
        <w:t xml:space="preserve"> </w:t>
      </w:r>
      <w:r w:rsidRPr="00BD7B88">
        <w:rPr>
          <w:b/>
        </w:rPr>
        <w:t>2018 již zapojeny do systému úhrad ze zdravotního pojištění</w:t>
      </w:r>
    </w:p>
    <w:tbl>
      <w:tblPr>
        <w:tblStyle w:val="Mkatabulky"/>
        <w:tblW w:w="0" w:type="auto"/>
        <w:tblLook w:val="04A0"/>
      </w:tblPr>
      <w:tblGrid>
        <w:gridCol w:w="1361"/>
        <w:gridCol w:w="794"/>
        <w:gridCol w:w="2206"/>
        <w:gridCol w:w="4927"/>
      </w:tblGrid>
      <w:tr w:rsidR="008C6C7A" w:rsidRPr="00ED0445" w:rsidTr="00C74C83">
        <w:trPr>
          <w:trHeight w:val="402"/>
        </w:trPr>
        <w:tc>
          <w:tcPr>
            <w:tcW w:w="1361" w:type="dxa"/>
            <w:vMerge w:val="restart"/>
            <w:noWrap/>
            <w:hideMark/>
          </w:tcPr>
          <w:p w:rsidR="008C6C7A" w:rsidRPr="00B96AAC" w:rsidRDefault="008C6C7A" w:rsidP="00AB56FC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794" w:type="dxa"/>
            <w:noWrap/>
            <w:hideMark/>
          </w:tcPr>
          <w:p w:rsidR="008C6C7A" w:rsidRPr="00B96AAC" w:rsidRDefault="008C6C7A" w:rsidP="00AB56FC">
            <w:r w:rsidRPr="00B96AAC">
              <w:t>1</w:t>
            </w:r>
          </w:p>
        </w:tc>
        <w:tc>
          <w:tcPr>
            <w:tcW w:w="2206" w:type="dxa"/>
            <w:noWrap/>
            <w:hideMark/>
          </w:tcPr>
          <w:p w:rsidR="008C6C7A" w:rsidRPr="00B96AAC" w:rsidRDefault="008C6C7A" w:rsidP="00AB56FC">
            <w:r w:rsidRPr="00B96AAC">
              <w:t>Žadatel</w:t>
            </w:r>
          </w:p>
        </w:tc>
        <w:tc>
          <w:tcPr>
            <w:tcW w:w="4927" w:type="dxa"/>
            <w:noWrap/>
            <w:hideMark/>
          </w:tcPr>
          <w:p w:rsidR="008C6C7A" w:rsidRPr="003F4755" w:rsidRDefault="008C6C7A" w:rsidP="00AB56FC">
            <w:pPr>
              <w:rPr>
                <w:b/>
              </w:rPr>
            </w:pPr>
            <w:r w:rsidRPr="003F4755">
              <w:rPr>
                <w:b/>
              </w:rPr>
              <w:t> Fakultní nemocnice Olomouc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2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IČ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00098892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3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Zřizovatel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Ministerstvo zdravotnictví ČR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4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Adresa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I. P. Pavlova 185/6, Olomouc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5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Statutární zástupce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</w:t>
            </w:r>
            <w:r>
              <w:rPr>
                <w:b/>
              </w:rPr>
              <w:t>p</w:t>
            </w:r>
            <w:r w:rsidRPr="003F4755">
              <w:rPr>
                <w:b/>
              </w:rPr>
              <w:t>rof. MUDr. Roman Havlík, Ph.D.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6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Telefon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588</w:t>
            </w:r>
            <w:r>
              <w:rPr>
                <w:b/>
              </w:rPr>
              <w:t> </w:t>
            </w:r>
            <w:r w:rsidRPr="003F4755">
              <w:rPr>
                <w:b/>
              </w:rPr>
              <w:t>443</w:t>
            </w:r>
            <w:r>
              <w:rPr>
                <w:b/>
              </w:rPr>
              <w:t xml:space="preserve"> </w:t>
            </w:r>
            <w:r w:rsidRPr="003F4755">
              <w:rPr>
                <w:b/>
              </w:rPr>
              <w:t>151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B96AAC">
              <w:t>7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B96AAC">
              <w:t>E-mail</w:t>
            </w:r>
          </w:p>
        </w:tc>
        <w:tc>
          <w:tcPr>
            <w:tcW w:w="4927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roman.havlik@fnol.cz</w:t>
            </w:r>
          </w:p>
        </w:tc>
      </w:tr>
      <w:tr w:rsidR="002B7B0C" w:rsidRPr="00917CD0" w:rsidTr="00C74C83">
        <w:trPr>
          <w:trHeight w:val="402"/>
        </w:trPr>
        <w:tc>
          <w:tcPr>
            <w:tcW w:w="1361" w:type="dxa"/>
            <w:vMerge w:val="restart"/>
            <w:noWrap/>
            <w:hideMark/>
          </w:tcPr>
          <w:p w:rsidR="002B7B0C" w:rsidRPr="00ED0445" w:rsidRDefault="002B7B0C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Přístroj</w:t>
            </w:r>
          </w:p>
        </w:tc>
        <w:tc>
          <w:tcPr>
            <w:tcW w:w="794" w:type="dxa"/>
            <w:noWrap/>
            <w:hideMark/>
          </w:tcPr>
          <w:p w:rsidR="002B7B0C" w:rsidRPr="00ED0445" w:rsidRDefault="002B7B0C" w:rsidP="00AB56FC">
            <w:r w:rsidRPr="00ED0445">
              <w:t>8</w:t>
            </w:r>
          </w:p>
        </w:tc>
        <w:tc>
          <w:tcPr>
            <w:tcW w:w="2206" w:type="dxa"/>
            <w:noWrap/>
            <w:hideMark/>
          </w:tcPr>
          <w:p w:rsidR="002B7B0C" w:rsidRPr="00ED0445" w:rsidRDefault="002B7B0C" w:rsidP="00AB56FC">
            <w:r w:rsidRPr="00ED0445">
              <w:t>Typ přístroje</w:t>
            </w:r>
          </w:p>
        </w:tc>
        <w:tc>
          <w:tcPr>
            <w:tcW w:w="4927" w:type="dxa"/>
            <w:noWrap/>
            <w:hideMark/>
          </w:tcPr>
          <w:p w:rsidR="002B7B0C" w:rsidRPr="00917CD0" w:rsidRDefault="002B7B0C" w:rsidP="00917CD0">
            <w:pPr>
              <w:rPr>
                <w:b/>
                <w:sz w:val="32"/>
                <w:szCs w:val="32"/>
              </w:rPr>
            </w:pPr>
            <w:r w:rsidRPr="00917CD0">
              <w:rPr>
                <w:b/>
                <w:sz w:val="32"/>
                <w:szCs w:val="32"/>
              </w:rPr>
              <w:t> </w:t>
            </w:r>
            <w:r w:rsidR="00917CD0" w:rsidRPr="00917CD0">
              <w:rPr>
                <w:b/>
                <w:sz w:val="32"/>
                <w:szCs w:val="32"/>
              </w:rPr>
              <w:t>3D mapovací systém kardiologický</w:t>
            </w:r>
            <w:r w:rsidR="0056402D">
              <w:rPr>
                <w:b/>
                <w:sz w:val="32"/>
                <w:szCs w:val="32"/>
              </w:rPr>
              <w:t xml:space="preserve"> – 1ks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ED0445">
              <w:t>9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ED0445">
              <w:t>Technická specifikace</w:t>
            </w:r>
          </w:p>
        </w:tc>
        <w:tc>
          <w:tcPr>
            <w:tcW w:w="4927" w:type="dxa"/>
            <w:noWrap/>
            <w:hideMark/>
          </w:tcPr>
          <w:p w:rsidR="008C6C7A" w:rsidRPr="00746732" w:rsidRDefault="008C6C7A" w:rsidP="00917CD0">
            <w:pPr>
              <w:rPr>
                <w:b/>
              </w:rPr>
            </w:pPr>
            <w:r w:rsidRPr="003F4755">
              <w:rPr>
                <w:b/>
              </w:rPr>
              <w:t xml:space="preserve"> Viz samostatná příloha </w:t>
            </w:r>
            <w:r w:rsidR="007C7CFE">
              <w:rPr>
                <w:b/>
              </w:rPr>
              <w:t>č. 1</w:t>
            </w:r>
          </w:p>
        </w:tc>
      </w:tr>
      <w:tr w:rsidR="008C6C7A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8C6C7A" w:rsidRPr="00ED0445" w:rsidRDefault="008C6C7A" w:rsidP="00AB56FC">
            <w:r w:rsidRPr="00ED0445">
              <w:t>10</w:t>
            </w:r>
          </w:p>
        </w:tc>
        <w:tc>
          <w:tcPr>
            <w:tcW w:w="2206" w:type="dxa"/>
            <w:noWrap/>
            <w:hideMark/>
          </w:tcPr>
          <w:p w:rsidR="008C6C7A" w:rsidRPr="00ED0445" w:rsidRDefault="008C6C7A" w:rsidP="00AB56FC">
            <w:r w:rsidRPr="00ED0445">
              <w:t>Výrobce</w:t>
            </w:r>
          </w:p>
        </w:tc>
        <w:tc>
          <w:tcPr>
            <w:tcW w:w="4927" w:type="dxa"/>
            <w:noWrap/>
            <w:hideMark/>
          </w:tcPr>
          <w:p w:rsidR="008C6C7A" w:rsidRPr="00B317AC" w:rsidRDefault="008C6C7A" w:rsidP="00AB56FC">
            <w:pPr>
              <w:jc w:val="both"/>
              <w:rPr>
                <w:b/>
              </w:rPr>
            </w:pPr>
            <w:r w:rsidRPr="00B317AC">
              <w:rPr>
                <w:b/>
              </w:rPr>
              <w:t>V rámci průzkumu trhu byli osloveni tito potenciální dodavatelé, výrobci:</w:t>
            </w:r>
          </w:p>
          <w:p w:rsidR="00746732" w:rsidRPr="00B317AC" w:rsidRDefault="00746732" w:rsidP="00746732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Johnson </w:t>
            </w:r>
            <w:r w:rsidRPr="00B317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&amp; </w:t>
            </w: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Johnson s.r.o., </w:t>
            </w:r>
          </w:p>
          <w:p w:rsidR="00746732" w:rsidRPr="00B317AC" w:rsidRDefault="00746732" w:rsidP="00746732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EP SERVICES s.r.o. </w:t>
            </w:r>
          </w:p>
          <w:p w:rsidR="00746732" w:rsidRPr="00B317AC" w:rsidRDefault="00746732" w:rsidP="00746732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CARDION s.r.o. </w:t>
            </w:r>
          </w:p>
          <w:p w:rsidR="00746732" w:rsidRPr="00B317AC" w:rsidRDefault="00746732" w:rsidP="00746732">
            <w:pPr>
              <w:suppressAutoHyphens/>
              <w:spacing w:line="360" w:lineRule="auto"/>
              <w:rPr>
                <w:b/>
              </w:rPr>
            </w:pPr>
            <w:r w:rsidRPr="00B317AC">
              <w:rPr>
                <w:b/>
              </w:rPr>
              <w:t>Cenovou nabídku v rámci průzkumu trhu zaslali:</w:t>
            </w:r>
          </w:p>
          <w:p w:rsidR="00746732" w:rsidRPr="00B317AC" w:rsidRDefault="00746732" w:rsidP="00746732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 Johnson </w:t>
            </w:r>
            <w:r w:rsidRPr="00B317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&amp; </w:t>
            </w:r>
            <w:r w:rsidRPr="00B317AC">
              <w:rPr>
                <w:rFonts w:ascii="Arial" w:hAnsi="Arial" w:cs="Arial"/>
                <w:b/>
                <w:sz w:val="20"/>
                <w:szCs w:val="20"/>
              </w:rPr>
              <w:t xml:space="preserve">Johnson s.r.o. </w:t>
            </w:r>
          </w:p>
          <w:p w:rsidR="00F040A0" w:rsidRPr="008341F2" w:rsidRDefault="00746732" w:rsidP="00746732">
            <w:pPr>
              <w:suppressAutoHyphens/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17AC">
              <w:rPr>
                <w:rFonts w:ascii="Arial" w:hAnsi="Arial" w:cs="Arial"/>
                <w:b/>
                <w:sz w:val="20"/>
                <w:szCs w:val="20"/>
              </w:rPr>
              <w:t>EP SERVICES s.r.o.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11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Účel provozu</w:t>
            </w:r>
          </w:p>
        </w:tc>
        <w:tc>
          <w:tcPr>
            <w:tcW w:w="4927" w:type="dxa"/>
            <w:noWrap/>
            <w:hideMark/>
          </w:tcPr>
          <w:p w:rsidR="006E7061" w:rsidRPr="00B317AC" w:rsidRDefault="006E7061" w:rsidP="007210C2">
            <w:pPr>
              <w:jc w:val="both"/>
            </w:pPr>
            <w:r w:rsidRPr="00B317AC">
              <w:rPr>
                <w:b/>
              </w:rPr>
              <w:t>Součást komplexní elektrofyziologické laboratoře</w:t>
            </w:r>
            <w:r w:rsidR="00B317AC">
              <w:rPr>
                <w:b/>
              </w:rPr>
              <w:t>.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12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Životnost</w:t>
            </w:r>
          </w:p>
        </w:tc>
        <w:tc>
          <w:tcPr>
            <w:tcW w:w="4927" w:type="dxa"/>
            <w:noWrap/>
            <w:hideMark/>
          </w:tcPr>
          <w:p w:rsidR="006E7061" w:rsidRPr="00B317AC" w:rsidRDefault="006E7061" w:rsidP="007210C2">
            <w:r w:rsidRPr="00B317AC">
              <w:t> </w:t>
            </w:r>
            <w:r w:rsidRPr="00B317AC">
              <w:rPr>
                <w:b/>
              </w:rPr>
              <w:t>min. 8 let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 w:val="restart"/>
            <w:noWrap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Potřeba</w:t>
            </w: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13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Využití u poskytovatele</w:t>
            </w:r>
          </w:p>
        </w:tc>
        <w:tc>
          <w:tcPr>
            <w:tcW w:w="4927" w:type="dxa"/>
            <w:noWrap/>
            <w:hideMark/>
          </w:tcPr>
          <w:p w:rsidR="006E7061" w:rsidRPr="00A3229E" w:rsidRDefault="006E7061" w:rsidP="007210C2">
            <w:pPr>
              <w:jc w:val="both"/>
              <w:rPr>
                <w:b/>
              </w:rPr>
            </w:pPr>
            <w:r w:rsidRPr="00A3229E">
              <w:rPr>
                <w:b/>
              </w:rPr>
              <w:t>Katetrizační ablace komplexních substrátů, kurativní řešení pro naprostou většinu pacientů</w:t>
            </w:r>
            <w:r w:rsidR="00BD12EE" w:rsidRPr="00A3229E">
              <w:rPr>
                <w:b/>
              </w:rPr>
              <w:t xml:space="preserve"> s </w:t>
            </w:r>
            <w:proofErr w:type="spellStart"/>
            <w:r w:rsidR="00BD12EE" w:rsidRPr="00A3229E">
              <w:rPr>
                <w:b/>
              </w:rPr>
              <w:t>arytmogenním</w:t>
            </w:r>
            <w:proofErr w:type="spellEnd"/>
            <w:r w:rsidR="00BD12EE" w:rsidRPr="00A3229E">
              <w:rPr>
                <w:b/>
              </w:rPr>
              <w:t xml:space="preserve"> postižením srdce</w:t>
            </w:r>
            <w:r w:rsidR="00B317AC" w:rsidRPr="00A3229E">
              <w:rPr>
                <w:b/>
              </w:rPr>
              <w:t>.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14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Návaznost na obory</w:t>
            </w:r>
          </w:p>
        </w:tc>
        <w:tc>
          <w:tcPr>
            <w:tcW w:w="4927" w:type="dxa"/>
            <w:noWrap/>
            <w:hideMark/>
          </w:tcPr>
          <w:p w:rsidR="006E7061" w:rsidRPr="00A3229E" w:rsidRDefault="006E7061" w:rsidP="00C74C83">
            <w:pPr>
              <w:jc w:val="both"/>
              <w:rPr>
                <w:b/>
              </w:rPr>
            </w:pPr>
            <w:r w:rsidRPr="00A3229E">
              <w:rPr>
                <w:b/>
              </w:rPr>
              <w:t>Návaznost na vešk</w:t>
            </w:r>
            <w:r w:rsidR="00B317AC" w:rsidRPr="00A3229E">
              <w:rPr>
                <w:b/>
              </w:rPr>
              <w:t>er</w:t>
            </w:r>
            <w:r w:rsidRPr="00A3229E">
              <w:rPr>
                <w:b/>
              </w:rPr>
              <w:t>é obory, dominantně na</w:t>
            </w:r>
            <w:r w:rsidR="00C74C83">
              <w:rPr>
                <w:b/>
              </w:rPr>
              <w:t> </w:t>
            </w:r>
            <w:r w:rsidRPr="00A3229E">
              <w:rPr>
                <w:b/>
              </w:rPr>
              <w:t>interní problematiku, kardiochirurgii a</w:t>
            </w:r>
            <w:r w:rsidR="00C74C83">
              <w:rPr>
                <w:b/>
              </w:rPr>
              <w:t> </w:t>
            </w:r>
            <w:r w:rsidR="00BD12EE" w:rsidRPr="00A3229E">
              <w:rPr>
                <w:b/>
              </w:rPr>
              <w:t>radiologii</w:t>
            </w:r>
            <w:r w:rsidR="00B317AC" w:rsidRPr="00A3229E">
              <w:rPr>
                <w:b/>
              </w:rPr>
              <w:t>.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15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Součást specializovaného centra</w:t>
            </w:r>
          </w:p>
        </w:tc>
        <w:tc>
          <w:tcPr>
            <w:tcW w:w="4927" w:type="dxa"/>
            <w:noWrap/>
            <w:hideMark/>
          </w:tcPr>
          <w:p w:rsidR="006E7061" w:rsidRPr="00A3229E" w:rsidRDefault="006E7061" w:rsidP="00B317AC">
            <w:pPr>
              <w:jc w:val="both"/>
              <w:rPr>
                <w:b/>
              </w:rPr>
            </w:pPr>
            <w:r w:rsidRPr="00A3229E">
              <w:rPr>
                <w:b/>
              </w:rPr>
              <w:t xml:space="preserve">Komplexní </w:t>
            </w:r>
            <w:r w:rsidR="00B317AC" w:rsidRPr="00A3229E">
              <w:rPr>
                <w:b/>
              </w:rPr>
              <w:t>kardiovaskulární</w:t>
            </w:r>
            <w:r w:rsidRPr="00A3229E">
              <w:rPr>
                <w:b/>
              </w:rPr>
              <w:t xml:space="preserve"> centrum dle Věstníku MZČR</w:t>
            </w:r>
            <w:r w:rsidR="00B317AC" w:rsidRPr="00A3229E">
              <w:rPr>
                <w:b/>
              </w:rPr>
              <w:t>.</w:t>
            </w:r>
          </w:p>
        </w:tc>
      </w:tr>
      <w:tr w:rsidR="006E7061" w:rsidRPr="00ED0445" w:rsidTr="00C74C83">
        <w:trPr>
          <w:trHeight w:val="118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16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Vzdálenost od stejných přístrojů v okolí</w:t>
            </w:r>
          </w:p>
        </w:tc>
        <w:tc>
          <w:tcPr>
            <w:tcW w:w="4927" w:type="dxa"/>
            <w:noWrap/>
            <w:hideMark/>
          </w:tcPr>
          <w:p w:rsidR="006E7061" w:rsidRPr="00A3229E" w:rsidRDefault="00BD12EE" w:rsidP="00C74C83">
            <w:pPr>
              <w:jc w:val="both"/>
              <w:rPr>
                <w:b/>
              </w:rPr>
            </w:pPr>
            <w:r w:rsidRPr="00A3229E">
              <w:rPr>
                <w:b/>
              </w:rPr>
              <w:t>70 - 100 km</w:t>
            </w:r>
            <w:r w:rsidR="00C74C83">
              <w:rPr>
                <w:b/>
              </w:rPr>
              <w:t xml:space="preserve"> – FN Brno, FN Ostrava, Krajská nemocnice T. Bati Zlín</w:t>
            </w:r>
          </w:p>
        </w:tc>
      </w:tr>
      <w:tr w:rsidR="006E7061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ED0445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ED0445" w:rsidRDefault="006E7061" w:rsidP="00AB56FC">
            <w:r w:rsidRPr="00ED0445">
              <w:t>17</w:t>
            </w:r>
          </w:p>
        </w:tc>
        <w:tc>
          <w:tcPr>
            <w:tcW w:w="2206" w:type="dxa"/>
            <w:noWrap/>
            <w:hideMark/>
          </w:tcPr>
          <w:p w:rsidR="006E7061" w:rsidRPr="00ED0445" w:rsidRDefault="006E7061" w:rsidP="00AB56FC">
            <w:r w:rsidRPr="00ED0445">
              <w:t>Spádová oblast, populace</w:t>
            </w:r>
          </w:p>
        </w:tc>
        <w:tc>
          <w:tcPr>
            <w:tcW w:w="4927" w:type="dxa"/>
            <w:noWrap/>
            <w:hideMark/>
          </w:tcPr>
          <w:p w:rsidR="006E7061" w:rsidRPr="00B317AC" w:rsidRDefault="00B317AC" w:rsidP="007210C2">
            <w:pPr>
              <w:jc w:val="both"/>
              <w:rPr>
                <w:b/>
              </w:rPr>
            </w:pPr>
            <w:r>
              <w:rPr>
                <w:b/>
              </w:rPr>
              <w:t>Olomoucký kraj, Zlínský kraj</w:t>
            </w:r>
            <w:r w:rsidR="006E7061" w:rsidRPr="00B317AC">
              <w:rPr>
                <w:b/>
              </w:rPr>
              <w:t>, část Moravskoslezského kraje a část Pardubického kraje</w:t>
            </w:r>
            <w:r>
              <w:rPr>
                <w:b/>
              </w:rPr>
              <w:t>.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 w:val="restart"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Očekávané náklady na provoz</w:t>
            </w: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18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Očekávané platby ZP na jeden rok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BD7B88" w:rsidP="007C7CFE">
            <w:pPr>
              <w:rPr>
                <w:b/>
              </w:rPr>
            </w:pPr>
            <w:r w:rsidRPr="00C40021">
              <w:t> </w:t>
            </w:r>
            <w:r w:rsidR="00C40021" w:rsidRPr="00C40021">
              <w:rPr>
                <w:b/>
              </w:rPr>
              <w:t>17 668 626</w:t>
            </w:r>
            <w:r w:rsidR="000357B8" w:rsidRPr="00C40021">
              <w:rPr>
                <w:b/>
              </w:rPr>
              <w:t xml:space="preserve"> 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19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Očekávané platby ZP na 3 roky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7C7CFE" w:rsidP="00A71D82">
            <w:r w:rsidRPr="00C40021">
              <w:t> </w:t>
            </w:r>
            <w:r w:rsidR="00C40021" w:rsidRPr="00C40021">
              <w:rPr>
                <w:b/>
              </w:rPr>
              <w:t>53 005 877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20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Průměrný měsíční náklad pro ZP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C40021" w:rsidP="00A71D82">
            <w:pPr>
              <w:jc w:val="both"/>
              <w:rPr>
                <w:b/>
              </w:rPr>
            </w:pPr>
            <w:r w:rsidRPr="00C40021">
              <w:rPr>
                <w:b/>
              </w:rPr>
              <w:t>1 472 385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21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Počet výkonů/měsíc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7C7CFE" w:rsidP="00A71D82">
            <w:pPr>
              <w:rPr>
                <w:b/>
              </w:rPr>
            </w:pPr>
            <w:r w:rsidRPr="00C40021">
              <w:t> </w:t>
            </w:r>
            <w:r w:rsidR="00C40021" w:rsidRPr="00C40021">
              <w:rPr>
                <w:b/>
              </w:rPr>
              <w:t>18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22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Počet ošetřených pojištěnců za měsíc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7C7CFE" w:rsidP="00A71D82">
            <w:pPr>
              <w:rPr>
                <w:b/>
              </w:rPr>
            </w:pPr>
            <w:r w:rsidRPr="00C40021">
              <w:t> </w:t>
            </w:r>
            <w:r w:rsidR="00C40021" w:rsidRPr="00C40021">
              <w:rPr>
                <w:b/>
              </w:rPr>
              <w:t>18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23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Náklady ZP na jedno vyšetření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7C7CFE" w:rsidP="00A71D82">
            <w:pPr>
              <w:rPr>
                <w:b/>
              </w:rPr>
            </w:pPr>
            <w:r w:rsidRPr="00C40021">
              <w:t> </w:t>
            </w:r>
            <w:r w:rsidR="00C40021" w:rsidRPr="00C40021">
              <w:rPr>
                <w:b/>
              </w:rPr>
              <w:t>82 218</w:t>
            </w:r>
          </w:p>
        </w:tc>
      </w:tr>
      <w:tr w:rsidR="00BD7B88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BD7B88" w:rsidRPr="00ED0445" w:rsidRDefault="00BD7B88" w:rsidP="00AB56FC">
            <w:r w:rsidRPr="00ED0445">
              <w:t>24</w:t>
            </w:r>
          </w:p>
        </w:tc>
        <w:tc>
          <w:tcPr>
            <w:tcW w:w="2206" w:type="dxa"/>
            <w:noWrap/>
            <w:hideMark/>
          </w:tcPr>
          <w:p w:rsidR="00BD7B88" w:rsidRPr="00ED0445" w:rsidRDefault="00BD7B88" w:rsidP="00AB56FC">
            <w:r w:rsidRPr="00ED0445">
              <w:t>Náklady ZP na jednoho pojištěnce</w:t>
            </w:r>
          </w:p>
        </w:tc>
        <w:tc>
          <w:tcPr>
            <w:tcW w:w="4927" w:type="dxa"/>
            <w:noWrap/>
            <w:hideMark/>
          </w:tcPr>
          <w:p w:rsidR="00BD7B88" w:rsidRPr="00C40021" w:rsidRDefault="00BD7B88" w:rsidP="00A71D82">
            <w:pPr>
              <w:rPr>
                <w:b/>
              </w:rPr>
            </w:pPr>
            <w:r w:rsidRPr="00C40021">
              <w:rPr>
                <w:b/>
              </w:rPr>
              <w:t> </w:t>
            </w:r>
            <w:r w:rsidR="007C7CFE" w:rsidRPr="00C40021">
              <w:t> </w:t>
            </w:r>
            <w:r w:rsidR="00C40021" w:rsidRPr="00C40021">
              <w:rPr>
                <w:b/>
              </w:rPr>
              <w:t>82 218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26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Smlouvy se ZP</w:t>
            </w:r>
          </w:p>
        </w:tc>
        <w:tc>
          <w:tcPr>
            <w:tcW w:w="4927" w:type="dxa"/>
            <w:noWrap/>
            <w:hideMark/>
          </w:tcPr>
          <w:p w:rsidR="0029549F" w:rsidRPr="00940197" w:rsidRDefault="0029549F" w:rsidP="00AB56FC">
            <w:r w:rsidRPr="008341F2">
              <w:rPr>
                <w:color w:val="FF0000"/>
              </w:rPr>
              <w:t> </w:t>
            </w:r>
            <w:r w:rsidR="008606A1" w:rsidRPr="00940197">
              <w:rPr>
                <w:b/>
              </w:rPr>
              <w:t>Všechny ZP - 111, 201, 205, 207, 209, 211, 213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 w:val="restart"/>
            <w:noWrap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Pořizovací cena</w:t>
            </w: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27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Nákupní cena</w:t>
            </w:r>
          </w:p>
        </w:tc>
        <w:tc>
          <w:tcPr>
            <w:tcW w:w="4927" w:type="dxa"/>
            <w:noWrap/>
            <w:hideMark/>
          </w:tcPr>
          <w:p w:rsidR="00AB56FC" w:rsidRPr="00940197" w:rsidRDefault="0075089A" w:rsidP="00C74C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0197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na pořízení nového přístroje </w:t>
            </w:r>
            <w:r w:rsidR="008341F2" w:rsidRPr="00940197">
              <w:rPr>
                <w:rFonts w:ascii="Arial" w:hAnsi="Arial" w:cs="Arial"/>
                <w:b/>
                <w:sz w:val="20"/>
                <w:szCs w:val="20"/>
              </w:rPr>
              <w:t>3D mapovacího</w:t>
            </w:r>
            <w:r w:rsidRPr="00940197">
              <w:rPr>
                <w:rFonts w:ascii="Arial" w:hAnsi="Arial" w:cs="Arial"/>
                <w:b/>
                <w:sz w:val="20"/>
                <w:szCs w:val="20"/>
              </w:rPr>
              <w:t xml:space="preserve"> přístroje je stanovena jako průměrná hodnota z obdržených cenových nabídek, které byly doručeny v rámci marketingového průzkumu trhu, a činí </w:t>
            </w:r>
            <w:r w:rsidR="00746732" w:rsidRPr="00940197">
              <w:rPr>
                <w:rFonts w:ascii="Arial" w:hAnsi="Arial" w:cs="Arial"/>
                <w:b/>
                <w:sz w:val="20"/>
                <w:szCs w:val="20"/>
              </w:rPr>
              <w:t xml:space="preserve">6.708.091,- Kč bez DPH tj. 8.116.790,11 </w:t>
            </w:r>
            <w:r w:rsidRPr="00940197">
              <w:rPr>
                <w:rFonts w:ascii="Arial" w:hAnsi="Arial" w:cs="Arial"/>
                <w:b/>
                <w:sz w:val="20"/>
                <w:szCs w:val="20"/>
              </w:rPr>
              <w:t>včetně DPH za</w:t>
            </w:r>
            <w:r w:rsidR="00C74C8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0197">
              <w:rPr>
                <w:rFonts w:ascii="Arial" w:hAnsi="Arial" w:cs="Arial"/>
                <w:b/>
                <w:sz w:val="20"/>
                <w:szCs w:val="20"/>
              </w:rPr>
              <w:t xml:space="preserve">poptávaný přístroj </w:t>
            </w:r>
            <w:r w:rsidR="00373F80" w:rsidRPr="00940197">
              <w:rPr>
                <w:rFonts w:ascii="Arial" w:hAnsi="Arial" w:cs="Arial"/>
                <w:b/>
                <w:sz w:val="20"/>
                <w:szCs w:val="20"/>
              </w:rPr>
              <w:t xml:space="preserve"> - více viz příloha č. 2</w:t>
            </w:r>
            <w:r w:rsidR="007C7CFE" w:rsidRPr="00940197">
              <w:rPr>
                <w:rFonts w:ascii="Arial" w:hAnsi="Arial" w:cs="Arial"/>
                <w:b/>
                <w:sz w:val="20"/>
                <w:szCs w:val="20"/>
              </w:rPr>
              <w:t xml:space="preserve"> Průzkum trhu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28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Roční náklady na servis</w:t>
            </w:r>
          </w:p>
        </w:tc>
        <w:tc>
          <w:tcPr>
            <w:tcW w:w="4927" w:type="dxa"/>
            <w:noWrap/>
            <w:hideMark/>
          </w:tcPr>
          <w:p w:rsidR="0075089A" w:rsidRPr="00940197" w:rsidRDefault="00383582" w:rsidP="00C74C83">
            <w:pPr>
              <w:jc w:val="both"/>
              <w:rPr>
                <w:b/>
              </w:rPr>
            </w:pPr>
            <w:r w:rsidRPr="00940197">
              <w:rPr>
                <w:b/>
              </w:rPr>
              <w:t>Předmětem veřejné zakázky na</w:t>
            </w:r>
            <w:r w:rsidR="000357B8" w:rsidRPr="00940197">
              <w:rPr>
                <w:b/>
              </w:rPr>
              <w:t> </w:t>
            </w:r>
            <w:r w:rsidRPr="00940197">
              <w:rPr>
                <w:b/>
              </w:rPr>
              <w:t xml:space="preserve">dodávku přístroje budou i náklady na poskytování pozáručního servisu přístroje (plné servisní pokrytí včetně </w:t>
            </w:r>
            <w:r w:rsidR="008C12D2" w:rsidRPr="00940197">
              <w:rPr>
                <w:b/>
              </w:rPr>
              <w:t xml:space="preserve">dodávek všech náhradních dílů) </w:t>
            </w:r>
            <w:r w:rsidRPr="00940197">
              <w:rPr>
                <w:b/>
              </w:rPr>
              <w:t>prováděný po</w:t>
            </w:r>
            <w:r w:rsidR="00C74C83">
              <w:rPr>
                <w:b/>
              </w:rPr>
              <w:t> </w:t>
            </w:r>
            <w:r w:rsidRPr="00940197">
              <w:rPr>
                <w:b/>
              </w:rPr>
              <w:t xml:space="preserve">dobu dalších 6 </w:t>
            </w:r>
            <w:r w:rsidR="00DC698B" w:rsidRPr="00940197">
              <w:rPr>
                <w:b/>
              </w:rPr>
              <w:t>let,</w:t>
            </w:r>
            <w:r w:rsidRPr="00940197">
              <w:rPr>
                <w:b/>
              </w:rPr>
              <w:t xml:space="preserve"> po</w:t>
            </w:r>
            <w:r w:rsidR="000357B8" w:rsidRPr="00940197">
              <w:rPr>
                <w:b/>
              </w:rPr>
              <w:t> </w:t>
            </w:r>
            <w:r w:rsidRPr="00940197">
              <w:rPr>
                <w:b/>
              </w:rPr>
              <w:t>ukončení záruční doby. Tyto náklady budou součástí nabídkové ceny. Odhad ročních nákladů na</w:t>
            </w:r>
            <w:r w:rsidR="000357B8" w:rsidRPr="00940197">
              <w:rPr>
                <w:b/>
              </w:rPr>
              <w:t> </w:t>
            </w:r>
            <w:r w:rsidRPr="00940197">
              <w:rPr>
                <w:b/>
              </w:rPr>
              <w:t xml:space="preserve">pozáruční servis činí </w:t>
            </w:r>
            <w:r w:rsidR="00746732" w:rsidRPr="00940197">
              <w:rPr>
                <w:b/>
              </w:rPr>
              <w:t>320.000</w:t>
            </w:r>
            <w:r w:rsidRPr="00940197">
              <w:rPr>
                <w:b/>
              </w:rPr>
              <w:t>,-</w:t>
            </w:r>
            <w:r w:rsidR="000357B8" w:rsidRPr="00940197">
              <w:rPr>
                <w:b/>
              </w:rPr>
              <w:t xml:space="preserve"> </w:t>
            </w:r>
            <w:r w:rsidRPr="00940197">
              <w:rPr>
                <w:b/>
              </w:rPr>
              <w:t>Kč</w:t>
            </w:r>
            <w:r w:rsidR="00DC698B" w:rsidRPr="00940197">
              <w:rPr>
                <w:b/>
              </w:rPr>
              <w:t xml:space="preserve"> </w:t>
            </w:r>
            <w:r w:rsidR="00746732" w:rsidRPr="00940197">
              <w:rPr>
                <w:b/>
              </w:rPr>
              <w:t xml:space="preserve">bez DPH tj. 387.200,-Kč včetně DPH </w:t>
            </w:r>
            <w:r w:rsidR="00DC698B" w:rsidRPr="00940197">
              <w:rPr>
                <w:b/>
              </w:rPr>
              <w:t>(</w:t>
            </w:r>
            <w:r w:rsidR="00AB56FC" w:rsidRPr="00940197">
              <w:rPr>
                <w:b/>
              </w:rPr>
              <w:t>z</w:t>
            </w:r>
            <w:r w:rsidR="000357B8" w:rsidRPr="00940197">
              <w:rPr>
                <w:b/>
              </w:rPr>
              <w:t> </w:t>
            </w:r>
            <w:r w:rsidR="00AB56FC" w:rsidRPr="00940197">
              <w:rPr>
                <w:b/>
              </w:rPr>
              <w:t>výsledků průzkumu trhu</w:t>
            </w:r>
            <w:r w:rsidR="00DC698B" w:rsidRPr="00940197">
              <w:rPr>
                <w:b/>
              </w:rPr>
              <w:t>)</w:t>
            </w:r>
            <w:r w:rsidRPr="00940197">
              <w:rPr>
                <w:b/>
              </w:rPr>
              <w:t>.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29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Ostatní nezbytné náklady</w:t>
            </w:r>
          </w:p>
        </w:tc>
        <w:tc>
          <w:tcPr>
            <w:tcW w:w="4927" w:type="dxa"/>
            <w:noWrap/>
            <w:hideMark/>
          </w:tcPr>
          <w:p w:rsidR="00383582" w:rsidRPr="00940197" w:rsidRDefault="00B973B0" w:rsidP="007C7CFE">
            <w:pPr>
              <w:jc w:val="both"/>
              <w:rPr>
                <w:b/>
              </w:rPr>
            </w:pPr>
            <w:r w:rsidRPr="00940197">
              <w:rPr>
                <w:rFonts w:ascii="Arial" w:hAnsi="Arial" w:cs="Arial"/>
                <w:b/>
                <w:sz w:val="20"/>
                <w:szCs w:val="20"/>
              </w:rPr>
              <w:t>Nejsou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30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Roční náklady na spotřební materiál</w:t>
            </w:r>
          </w:p>
        </w:tc>
        <w:tc>
          <w:tcPr>
            <w:tcW w:w="4927" w:type="dxa"/>
            <w:noWrap/>
            <w:hideMark/>
          </w:tcPr>
          <w:p w:rsidR="0029549F" w:rsidRPr="00940197" w:rsidRDefault="00746732" w:rsidP="00C74C83">
            <w:pPr>
              <w:jc w:val="both"/>
              <w:rPr>
                <w:b/>
              </w:rPr>
            </w:pPr>
            <w:r w:rsidRPr="00940197">
              <w:rPr>
                <w:b/>
              </w:rPr>
              <w:t>Součástí dodávky přístroje b</w:t>
            </w:r>
            <w:r w:rsidR="008341F2" w:rsidRPr="00940197">
              <w:rPr>
                <w:b/>
              </w:rPr>
              <w:t>u</w:t>
            </w:r>
            <w:bookmarkStart w:id="0" w:name="_GoBack"/>
            <w:bookmarkEnd w:id="0"/>
            <w:r w:rsidR="008341F2" w:rsidRPr="00940197">
              <w:rPr>
                <w:b/>
              </w:rPr>
              <w:t>de i dodávka ablačních katetrů</w:t>
            </w:r>
            <w:r w:rsidRPr="00940197">
              <w:rPr>
                <w:b/>
              </w:rPr>
              <w:t xml:space="preserve">, jejichž vyčíslení </w:t>
            </w:r>
            <w:r w:rsidR="00051EC3" w:rsidRPr="00940197">
              <w:rPr>
                <w:b/>
              </w:rPr>
              <w:t>odpovídá nabídkové ceně z již zrealizované veřejné zakázky na stejný předmět plnění a odpovídá</w:t>
            </w:r>
            <w:r w:rsidRPr="00940197">
              <w:rPr>
                <w:b/>
              </w:rPr>
              <w:t xml:space="preserve"> </w:t>
            </w:r>
            <w:r w:rsidR="00051EC3" w:rsidRPr="00940197">
              <w:rPr>
                <w:b/>
              </w:rPr>
              <w:t>nákladům ve</w:t>
            </w:r>
            <w:r w:rsidR="00C74C83">
              <w:rPr>
                <w:b/>
              </w:rPr>
              <w:t> </w:t>
            </w:r>
            <w:r w:rsidR="00051EC3" w:rsidRPr="00940197">
              <w:rPr>
                <w:b/>
              </w:rPr>
              <w:t>výši 17,7mil Kč včetně DPH.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31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Způsob financování</w:t>
            </w:r>
          </w:p>
        </w:tc>
        <w:tc>
          <w:tcPr>
            <w:tcW w:w="4927" w:type="dxa"/>
            <w:noWrap/>
            <w:hideMark/>
          </w:tcPr>
          <w:p w:rsidR="0029549F" w:rsidRPr="00940197" w:rsidRDefault="0029549F" w:rsidP="00940197">
            <w:r w:rsidRPr="00940197">
              <w:t> </w:t>
            </w:r>
            <w:r w:rsidR="008341F2" w:rsidRPr="00940197">
              <w:rPr>
                <w:b/>
              </w:rPr>
              <w:t>dotační program REACT</w:t>
            </w:r>
          </w:p>
        </w:tc>
      </w:tr>
      <w:tr w:rsidR="0029549F" w:rsidRPr="00ED0445" w:rsidTr="00C74C83">
        <w:trPr>
          <w:trHeight w:val="402"/>
        </w:trPr>
        <w:tc>
          <w:tcPr>
            <w:tcW w:w="1361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29549F" w:rsidRPr="00ED0445" w:rsidRDefault="0029549F" w:rsidP="00AB56FC">
            <w:r w:rsidRPr="00ED0445">
              <w:t>32</w:t>
            </w:r>
          </w:p>
        </w:tc>
        <w:tc>
          <w:tcPr>
            <w:tcW w:w="2206" w:type="dxa"/>
            <w:noWrap/>
            <w:hideMark/>
          </w:tcPr>
          <w:p w:rsidR="0029549F" w:rsidRPr="00ED0445" w:rsidRDefault="0029549F" w:rsidP="00AB56FC">
            <w:r w:rsidRPr="00ED0445">
              <w:t>Výsledky průzkumu trhu/poptávkového řízení</w:t>
            </w:r>
          </w:p>
        </w:tc>
        <w:tc>
          <w:tcPr>
            <w:tcW w:w="4927" w:type="dxa"/>
            <w:noWrap/>
            <w:hideMark/>
          </w:tcPr>
          <w:p w:rsidR="0029549F" w:rsidRPr="00940197" w:rsidRDefault="0029549F" w:rsidP="00051EC3">
            <w:pPr>
              <w:jc w:val="both"/>
              <w:rPr>
                <w:b/>
              </w:rPr>
            </w:pPr>
            <w:r w:rsidRPr="00940197">
              <w:rPr>
                <w:b/>
              </w:rPr>
              <w:t> </w:t>
            </w:r>
            <w:r w:rsidR="008606A1" w:rsidRPr="00940197">
              <w:rPr>
                <w:b/>
              </w:rPr>
              <w:t xml:space="preserve">Podrobněji v samostatné </w:t>
            </w:r>
            <w:r w:rsidR="00AB56FC" w:rsidRPr="00940197">
              <w:rPr>
                <w:b/>
              </w:rPr>
              <w:t>přílo</w:t>
            </w:r>
            <w:r w:rsidR="008606A1" w:rsidRPr="00940197">
              <w:rPr>
                <w:b/>
              </w:rPr>
              <w:t>ze</w:t>
            </w:r>
            <w:r w:rsidR="00AB56FC" w:rsidRPr="00940197">
              <w:rPr>
                <w:b/>
              </w:rPr>
              <w:t xml:space="preserve"> č. 2</w:t>
            </w:r>
            <w:r w:rsidR="007C7CFE" w:rsidRPr="00940197">
              <w:rPr>
                <w:b/>
              </w:rPr>
              <w:t xml:space="preserve"> </w:t>
            </w:r>
          </w:p>
        </w:tc>
      </w:tr>
      <w:tr w:rsidR="006E7061" w:rsidRPr="00B317AC" w:rsidTr="00C74C83">
        <w:trPr>
          <w:trHeight w:val="402"/>
        </w:trPr>
        <w:tc>
          <w:tcPr>
            <w:tcW w:w="1361" w:type="dxa"/>
            <w:vMerge w:val="restart"/>
            <w:hideMark/>
          </w:tcPr>
          <w:p w:rsidR="006E7061" w:rsidRPr="00B317AC" w:rsidRDefault="006E7061" w:rsidP="00AB56FC">
            <w:pPr>
              <w:rPr>
                <w:b/>
                <w:bCs/>
              </w:rPr>
            </w:pPr>
            <w:r w:rsidRPr="00B317AC">
              <w:rPr>
                <w:b/>
                <w:bCs/>
              </w:rPr>
              <w:lastRenderedPageBreak/>
              <w:t>Personální zajištění</w:t>
            </w:r>
          </w:p>
        </w:tc>
        <w:tc>
          <w:tcPr>
            <w:tcW w:w="794" w:type="dxa"/>
            <w:noWrap/>
            <w:hideMark/>
          </w:tcPr>
          <w:p w:rsidR="006E7061" w:rsidRPr="00B317AC" w:rsidRDefault="006E7061" w:rsidP="00AB56FC">
            <w:r w:rsidRPr="00B317AC">
              <w:t>33</w:t>
            </w:r>
          </w:p>
        </w:tc>
        <w:tc>
          <w:tcPr>
            <w:tcW w:w="2206" w:type="dxa"/>
            <w:noWrap/>
            <w:hideMark/>
          </w:tcPr>
          <w:p w:rsidR="006E7061" w:rsidRPr="00B317AC" w:rsidRDefault="006E7061" w:rsidP="00AB56FC">
            <w:r w:rsidRPr="00B317AC">
              <w:t>Dedikovaný personál pro provoz přístroje</w:t>
            </w:r>
          </w:p>
        </w:tc>
        <w:tc>
          <w:tcPr>
            <w:tcW w:w="4927" w:type="dxa"/>
            <w:noWrap/>
            <w:hideMark/>
          </w:tcPr>
          <w:p w:rsidR="0074522C" w:rsidRPr="00A3229E" w:rsidRDefault="00882125" w:rsidP="00882125">
            <w:pPr>
              <w:rPr>
                <w:b/>
              </w:rPr>
            </w:pPr>
            <w:r w:rsidRPr="00A3229E">
              <w:rPr>
                <w:b/>
              </w:rPr>
              <w:t>Podrobně uvedeno ve Studii proveditelnosti – příloha č. 3.</w:t>
            </w:r>
          </w:p>
        </w:tc>
      </w:tr>
      <w:tr w:rsidR="006E7061" w:rsidRPr="00B317AC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B317AC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B317AC" w:rsidRDefault="006E7061" w:rsidP="00AB56FC">
            <w:r w:rsidRPr="00B317AC">
              <w:t>34</w:t>
            </w:r>
          </w:p>
        </w:tc>
        <w:tc>
          <w:tcPr>
            <w:tcW w:w="2206" w:type="dxa"/>
            <w:noWrap/>
            <w:hideMark/>
          </w:tcPr>
          <w:p w:rsidR="006E7061" w:rsidRPr="00B317AC" w:rsidRDefault="006E7061" w:rsidP="00AB56FC">
            <w:r w:rsidRPr="00B317AC">
              <w:t>Je nezbytné navýšení personální kapacity?</w:t>
            </w:r>
          </w:p>
        </w:tc>
        <w:tc>
          <w:tcPr>
            <w:tcW w:w="4927" w:type="dxa"/>
            <w:noWrap/>
            <w:hideMark/>
          </w:tcPr>
          <w:p w:rsidR="006E7061" w:rsidRPr="00B317AC" w:rsidRDefault="006E7061" w:rsidP="00AF328D">
            <w:pPr>
              <w:jc w:val="both"/>
              <w:rPr>
                <w:b/>
              </w:rPr>
            </w:pPr>
            <w:r w:rsidRPr="00B317AC">
              <w:rPr>
                <w:b/>
              </w:rPr>
              <w:t>není</w:t>
            </w:r>
          </w:p>
        </w:tc>
      </w:tr>
      <w:tr w:rsidR="006E7061" w:rsidRPr="00B317AC" w:rsidTr="00C74C83">
        <w:trPr>
          <w:trHeight w:val="402"/>
        </w:trPr>
        <w:tc>
          <w:tcPr>
            <w:tcW w:w="1361" w:type="dxa"/>
            <w:vMerge/>
            <w:hideMark/>
          </w:tcPr>
          <w:p w:rsidR="006E7061" w:rsidRPr="00B317AC" w:rsidRDefault="006E7061" w:rsidP="00AB56FC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6E7061" w:rsidRPr="00B317AC" w:rsidRDefault="006E7061" w:rsidP="00AB56FC">
            <w:r w:rsidRPr="00B317AC">
              <w:t>35</w:t>
            </w:r>
          </w:p>
        </w:tc>
        <w:tc>
          <w:tcPr>
            <w:tcW w:w="2206" w:type="dxa"/>
            <w:noWrap/>
            <w:hideMark/>
          </w:tcPr>
          <w:p w:rsidR="006E7061" w:rsidRPr="00B317AC" w:rsidRDefault="006E7061" w:rsidP="00AB56FC">
            <w:r w:rsidRPr="00B317AC">
              <w:t>Je nezbytná rekvalifikace personálu?</w:t>
            </w:r>
          </w:p>
        </w:tc>
        <w:tc>
          <w:tcPr>
            <w:tcW w:w="4927" w:type="dxa"/>
            <w:noWrap/>
            <w:hideMark/>
          </w:tcPr>
          <w:p w:rsidR="006E7061" w:rsidRPr="00B317AC" w:rsidRDefault="006E7061" w:rsidP="007210C2">
            <w:pPr>
              <w:jc w:val="both"/>
              <w:rPr>
                <w:b/>
              </w:rPr>
            </w:pPr>
            <w:r w:rsidRPr="00B317AC">
              <w:rPr>
                <w:b/>
              </w:rPr>
              <w:t>není</w:t>
            </w:r>
          </w:p>
        </w:tc>
      </w:tr>
    </w:tbl>
    <w:p w:rsidR="002B7B0C" w:rsidRPr="00B317AC" w:rsidRDefault="002B7B0C" w:rsidP="002B7B0C"/>
    <w:p w:rsidR="004A496D" w:rsidRDefault="004A496D" w:rsidP="004A496D">
      <w:pPr>
        <w:jc w:val="center"/>
        <w:rPr>
          <w:b/>
        </w:rPr>
      </w:pPr>
      <w:r w:rsidRPr="00E50E4E">
        <w:rPr>
          <w:b/>
        </w:rPr>
        <w:t>Prohlašuji, že uvedené údaje jsou pravdivé, úplné a nic není zamlčeno.</w:t>
      </w:r>
    </w:p>
    <w:p w:rsidR="000357B8" w:rsidRDefault="00516C75" w:rsidP="004A496D">
      <w:pPr>
        <w:jc w:val="both"/>
      </w:pPr>
      <w:r>
        <w:t>V Olomouci</w:t>
      </w:r>
      <w:r w:rsidR="004A496D" w:rsidRPr="00E50E4E">
        <w:t xml:space="preserve">     </w:t>
      </w:r>
    </w:p>
    <w:p w:rsidR="00C74C83" w:rsidRDefault="00C74C83" w:rsidP="004A496D">
      <w:pPr>
        <w:jc w:val="both"/>
      </w:pPr>
    </w:p>
    <w:p w:rsidR="004A496D" w:rsidRDefault="004A496D" w:rsidP="004A496D">
      <w:pPr>
        <w:jc w:val="both"/>
      </w:pPr>
      <w:proofErr w:type="gramStart"/>
      <w:r w:rsidRPr="00E50E4E">
        <w:t xml:space="preserve">dne:                                                         </w:t>
      </w:r>
      <w:r>
        <w:t xml:space="preserve">              </w:t>
      </w:r>
      <w:r w:rsidRPr="00E50E4E">
        <w:t xml:space="preserve"> podpis</w:t>
      </w:r>
      <w:proofErr w:type="gramEnd"/>
      <w:r w:rsidRPr="00E50E4E">
        <w:t xml:space="preserve"> osoby oprávněné jednat za žadatele</w:t>
      </w:r>
    </w:p>
    <w:p w:rsidR="000357B8" w:rsidRDefault="000357B8" w:rsidP="004A496D">
      <w:pPr>
        <w:jc w:val="both"/>
      </w:pPr>
    </w:p>
    <w:p w:rsidR="000357B8" w:rsidRDefault="000357B8" w:rsidP="000357B8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0357B8" w:rsidRPr="000B717B" w:rsidRDefault="000357B8" w:rsidP="000357B8">
      <w:r w:rsidRPr="000B717B">
        <w:t xml:space="preserve">Příloha č. </w:t>
      </w:r>
      <w:r>
        <w:t>1</w:t>
      </w:r>
      <w:r w:rsidRPr="000B717B">
        <w:t xml:space="preserve"> Technická specifikace přístroje</w:t>
      </w:r>
    </w:p>
    <w:p w:rsidR="000357B8" w:rsidRDefault="000357B8" w:rsidP="000357B8">
      <w:r>
        <w:t>Příloha č. 2</w:t>
      </w:r>
      <w:r w:rsidRPr="000B717B">
        <w:t xml:space="preserve"> Průzkum trhu</w:t>
      </w:r>
    </w:p>
    <w:p w:rsidR="000357B8" w:rsidRDefault="000357B8" w:rsidP="000357B8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:rsidR="000357B8" w:rsidRDefault="000357B8" w:rsidP="000357B8">
      <w:r>
        <w:t>Příloha č. 4 Tabulka žadatel/zdravotní pojišťovny</w:t>
      </w:r>
    </w:p>
    <w:p w:rsidR="000357B8" w:rsidRPr="000B717B" w:rsidRDefault="000357B8" w:rsidP="000357B8">
      <w:r>
        <w:t>Příloha č. 5 Čestné prohlášení</w:t>
      </w:r>
    </w:p>
    <w:p w:rsidR="007C7CFE" w:rsidRDefault="007C7CFE" w:rsidP="004A496D">
      <w:pPr>
        <w:jc w:val="both"/>
        <w:rPr>
          <w:b/>
        </w:rPr>
      </w:pPr>
    </w:p>
    <w:p w:rsidR="004A496D" w:rsidRDefault="004A496D" w:rsidP="004A496D">
      <w:pPr>
        <w:jc w:val="both"/>
      </w:pPr>
      <w:r w:rsidRPr="00E50E4E">
        <w:t xml:space="preserve">Nedílnou součástí této žádosti je </w:t>
      </w:r>
      <w:r w:rsidRPr="00E50E4E">
        <w:rPr>
          <w:u w:val="single"/>
        </w:rPr>
        <w:t>Příloha: studie proveditelnosti</w:t>
      </w:r>
      <w:r w:rsidRPr="00E50E4E">
        <w:t>, kterou vyhotoví žadatel</w:t>
      </w:r>
    </w:p>
    <w:p w:rsidR="000357B8" w:rsidRDefault="000357B8" w:rsidP="004A496D">
      <w:pPr>
        <w:jc w:val="both"/>
      </w:pPr>
    </w:p>
    <w:p w:rsidR="002B7B0C" w:rsidRPr="00C74C83" w:rsidRDefault="004A496D" w:rsidP="00C74C83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:rsidR="00C20BBF" w:rsidRPr="0059201A" w:rsidRDefault="00C20BBF" w:rsidP="005A1E94">
      <w:pPr>
        <w:jc w:val="both"/>
      </w:pPr>
    </w:p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32" w:rsidRDefault="00746732" w:rsidP="00A8682A">
      <w:pPr>
        <w:spacing w:before="0" w:after="0" w:line="240" w:lineRule="auto"/>
      </w:pPr>
      <w:r>
        <w:separator/>
      </w:r>
    </w:p>
  </w:endnote>
  <w:endnote w:type="continuationSeparator" w:id="0">
    <w:p w:rsidR="00746732" w:rsidRDefault="00746732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32" w:rsidRDefault="00746732" w:rsidP="00A8682A">
      <w:pPr>
        <w:spacing w:before="0" w:after="0" w:line="240" w:lineRule="auto"/>
      </w:pPr>
      <w:r>
        <w:separator/>
      </w:r>
    </w:p>
  </w:footnote>
  <w:footnote w:type="continuationSeparator" w:id="0">
    <w:p w:rsidR="00746732" w:rsidRDefault="00746732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32" w:rsidRDefault="0074673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6732" w:rsidRDefault="007467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2A"/>
    <w:rsid w:val="00025997"/>
    <w:rsid w:val="000357B8"/>
    <w:rsid w:val="00051EC3"/>
    <w:rsid w:val="000539E3"/>
    <w:rsid w:val="000964F1"/>
    <w:rsid w:val="000B7170"/>
    <w:rsid w:val="000F26F5"/>
    <w:rsid w:val="0010432D"/>
    <w:rsid w:val="00122AF4"/>
    <w:rsid w:val="00126E8A"/>
    <w:rsid w:val="00182C16"/>
    <w:rsid w:val="0018722F"/>
    <w:rsid w:val="001A40AE"/>
    <w:rsid w:val="001A7DF1"/>
    <w:rsid w:val="001B71CB"/>
    <w:rsid w:val="001C4F05"/>
    <w:rsid w:val="00231AF6"/>
    <w:rsid w:val="0023505F"/>
    <w:rsid w:val="002511A8"/>
    <w:rsid w:val="0029549F"/>
    <w:rsid w:val="002B7B0C"/>
    <w:rsid w:val="002C1516"/>
    <w:rsid w:val="002C6C3A"/>
    <w:rsid w:val="002E3DE4"/>
    <w:rsid w:val="002E3EAA"/>
    <w:rsid w:val="002E57C4"/>
    <w:rsid w:val="003460DB"/>
    <w:rsid w:val="00373F80"/>
    <w:rsid w:val="00383582"/>
    <w:rsid w:val="003B0EA2"/>
    <w:rsid w:val="003B2D4A"/>
    <w:rsid w:val="003B498F"/>
    <w:rsid w:val="003C403A"/>
    <w:rsid w:val="003C57CC"/>
    <w:rsid w:val="003C695C"/>
    <w:rsid w:val="004212AC"/>
    <w:rsid w:val="00422EEA"/>
    <w:rsid w:val="004A496D"/>
    <w:rsid w:val="004D479D"/>
    <w:rsid w:val="004D5638"/>
    <w:rsid w:val="00506599"/>
    <w:rsid w:val="00516C75"/>
    <w:rsid w:val="00560979"/>
    <w:rsid w:val="0056402D"/>
    <w:rsid w:val="00591CB3"/>
    <w:rsid w:val="0059201A"/>
    <w:rsid w:val="00593D7A"/>
    <w:rsid w:val="005A1E94"/>
    <w:rsid w:val="005B3037"/>
    <w:rsid w:val="005E3335"/>
    <w:rsid w:val="006033FA"/>
    <w:rsid w:val="006037BF"/>
    <w:rsid w:val="00626153"/>
    <w:rsid w:val="00626CE2"/>
    <w:rsid w:val="006405A5"/>
    <w:rsid w:val="006E0210"/>
    <w:rsid w:val="006E7061"/>
    <w:rsid w:val="006F2B39"/>
    <w:rsid w:val="006F5812"/>
    <w:rsid w:val="0074522C"/>
    <w:rsid w:val="00746732"/>
    <w:rsid w:val="0075089A"/>
    <w:rsid w:val="0075634E"/>
    <w:rsid w:val="00775D9D"/>
    <w:rsid w:val="00791445"/>
    <w:rsid w:val="007C6529"/>
    <w:rsid w:val="007C7CFE"/>
    <w:rsid w:val="00816D08"/>
    <w:rsid w:val="008250CA"/>
    <w:rsid w:val="00825E22"/>
    <w:rsid w:val="008341F2"/>
    <w:rsid w:val="00841A00"/>
    <w:rsid w:val="00846488"/>
    <w:rsid w:val="008606A1"/>
    <w:rsid w:val="00874320"/>
    <w:rsid w:val="00882125"/>
    <w:rsid w:val="008B2F3C"/>
    <w:rsid w:val="008B3876"/>
    <w:rsid w:val="008C12D2"/>
    <w:rsid w:val="008C6C7A"/>
    <w:rsid w:val="008E04C3"/>
    <w:rsid w:val="00917CD0"/>
    <w:rsid w:val="00927EF3"/>
    <w:rsid w:val="00940197"/>
    <w:rsid w:val="0094189A"/>
    <w:rsid w:val="00A3229E"/>
    <w:rsid w:val="00A32E39"/>
    <w:rsid w:val="00A71D82"/>
    <w:rsid w:val="00A8682A"/>
    <w:rsid w:val="00A8761F"/>
    <w:rsid w:val="00AB56FC"/>
    <w:rsid w:val="00AC5EC2"/>
    <w:rsid w:val="00AF328D"/>
    <w:rsid w:val="00B20860"/>
    <w:rsid w:val="00B24DF7"/>
    <w:rsid w:val="00B317AC"/>
    <w:rsid w:val="00B4348D"/>
    <w:rsid w:val="00B516DA"/>
    <w:rsid w:val="00B6169D"/>
    <w:rsid w:val="00B75CC6"/>
    <w:rsid w:val="00B973B0"/>
    <w:rsid w:val="00BC7BB1"/>
    <w:rsid w:val="00BD12EE"/>
    <w:rsid w:val="00BD7B88"/>
    <w:rsid w:val="00C11A33"/>
    <w:rsid w:val="00C13FDA"/>
    <w:rsid w:val="00C20BBF"/>
    <w:rsid w:val="00C40021"/>
    <w:rsid w:val="00C429C3"/>
    <w:rsid w:val="00C43313"/>
    <w:rsid w:val="00C74C83"/>
    <w:rsid w:val="00CA623E"/>
    <w:rsid w:val="00D54D9D"/>
    <w:rsid w:val="00D947A8"/>
    <w:rsid w:val="00DA5560"/>
    <w:rsid w:val="00DC3F14"/>
    <w:rsid w:val="00DC6341"/>
    <w:rsid w:val="00DC698B"/>
    <w:rsid w:val="00DD185B"/>
    <w:rsid w:val="00DE3E28"/>
    <w:rsid w:val="00E2060B"/>
    <w:rsid w:val="00E31AA3"/>
    <w:rsid w:val="00E50E4E"/>
    <w:rsid w:val="00E87251"/>
    <w:rsid w:val="00EA19C7"/>
    <w:rsid w:val="00EF2915"/>
    <w:rsid w:val="00F040A0"/>
    <w:rsid w:val="00F3569B"/>
    <w:rsid w:val="00F379C0"/>
    <w:rsid w:val="00F8613B"/>
    <w:rsid w:val="00FB01A3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04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1159-67C1-41B2-B3DF-08E6CED5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577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Uživatel systému Windows</cp:lastModifiedBy>
  <cp:revision>10</cp:revision>
  <cp:lastPrinted>2020-01-28T12:19:00Z</cp:lastPrinted>
  <dcterms:created xsi:type="dcterms:W3CDTF">2020-12-01T10:11:00Z</dcterms:created>
  <dcterms:modified xsi:type="dcterms:W3CDTF">2020-12-03T12:39:00Z</dcterms:modified>
</cp:coreProperties>
</file>