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A2" w:rsidRPr="00521696" w:rsidRDefault="004971A2" w:rsidP="004971A2">
      <w:pPr>
        <w:rPr>
          <w:b/>
          <w:sz w:val="32"/>
          <w:szCs w:val="32"/>
        </w:rPr>
      </w:pPr>
      <w:r w:rsidRPr="00521696">
        <w:rPr>
          <w:b/>
          <w:sz w:val="32"/>
          <w:szCs w:val="32"/>
        </w:rPr>
        <w:t>TECHNICKÉ PODKLADY – STAVEBNÍ ČÁST</w:t>
      </w:r>
    </w:p>
    <w:p w:rsidR="004971A2" w:rsidRDefault="00842A10">
      <w:r>
        <w:t>Nový přístroj MR 3T bude umístěn</w:t>
      </w:r>
      <w:r w:rsidR="004971A2">
        <w:t xml:space="preserve"> v samostatné oddělení části</w:t>
      </w:r>
      <w:r>
        <w:t xml:space="preserve"> vedle </w:t>
      </w:r>
      <w:r w:rsidR="004971A2">
        <w:t>již existujících provozů</w:t>
      </w:r>
      <w:r>
        <w:t xml:space="preserve"> MR. V současné době se na místě instalace přístroje nachází již nevyužívaný provoz</w:t>
      </w:r>
      <w:r w:rsidR="003807DE">
        <w:t xml:space="preserve"> FNOL</w:t>
      </w:r>
      <w:r>
        <w:t xml:space="preserve">. </w:t>
      </w:r>
      <w:r w:rsidR="009C08D3">
        <w:t>Tento stav bude do doby instalace přístroje MR vyřešen</w:t>
      </w:r>
      <w:r w:rsidR="004971A2">
        <w:t xml:space="preserve"> </w:t>
      </w:r>
      <w:r w:rsidR="009C08D3">
        <w:t xml:space="preserve">samostatnou </w:t>
      </w:r>
      <w:r w:rsidR="004971A2">
        <w:t>investiční akc</w:t>
      </w:r>
      <w:r w:rsidR="009C08D3">
        <w:t>í</w:t>
      </w:r>
      <w:r w:rsidR="004971A2">
        <w:t xml:space="preserve"> stavebních úprav, která má mimo jiné za cíl vytvořit pro instalaci nového přístroje MR odpovídající </w:t>
      </w:r>
      <w:r w:rsidR="009C08D3">
        <w:t>podmínky</w:t>
      </w:r>
      <w:r w:rsidR="004971A2">
        <w:t xml:space="preserve">. Pro instalaci technologie tak bude připravena nově místnost pod číslem </w:t>
      </w:r>
      <w:r w:rsidR="004971A2" w:rsidRPr="0071030D">
        <w:rPr>
          <w:b/>
        </w:rPr>
        <w:t>A_A191640</w:t>
      </w:r>
      <w:r w:rsidR="004971A2">
        <w:t>.</w:t>
      </w:r>
    </w:p>
    <w:p w:rsidR="00842A10" w:rsidRDefault="004971A2">
      <w:r>
        <w:t xml:space="preserve">Konečný stav </w:t>
      </w:r>
      <w:r w:rsidR="009C08D3">
        <w:t>místnosti pro instalaci technologie MR 3T</w:t>
      </w:r>
      <w:r>
        <w:t xml:space="preserve"> je popsán v tomto dokumentu dle jednotlivých profesí. </w:t>
      </w:r>
    </w:p>
    <w:p w:rsidR="004971A2" w:rsidRPr="0071030D" w:rsidRDefault="004971A2" w:rsidP="004971A2">
      <w:pPr>
        <w:rPr>
          <w:b/>
          <w:sz w:val="24"/>
          <w:szCs w:val="24"/>
        </w:rPr>
      </w:pPr>
      <w:r w:rsidRPr="0071030D">
        <w:rPr>
          <w:b/>
          <w:sz w:val="24"/>
          <w:szCs w:val="24"/>
        </w:rPr>
        <w:t xml:space="preserve">STAVEBNÍ ŘEŠENÍ </w:t>
      </w:r>
    </w:p>
    <w:p w:rsidR="003807DE" w:rsidRDefault="004971A2" w:rsidP="00A013CB">
      <w:pPr>
        <w:spacing w:after="0"/>
      </w:pPr>
      <w:r>
        <w:t xml:space="preserve">Z místa instalace tak budou odstraněny všechny původní a již neodpovídající svislé a vodorovné nenosné konstrukce (podhledy, příčky, povrchy podlah). </w:t>
      </w:r>
      <w:r w:rsidR="003807DE">
        <w:t>Nová místnost pro MR 3T bude vymezena novou SDK příčkou se zvýšenými akustickými vlastnostmi (R</w:t>
      </w:r>
      <w:r w:rsidR="003807DE">
        <w:rPr>
          <w:vertAlign w:val="subscript"/>
        </w:rPr>
        <w:t>w</w:t>
      </w:r>
      <w:r w:rsidR="003807DE">
        <w:t xml:space="preserve"> = 75 dB) pro oddělení místnosti s MR </w:t>
      </w:r>
      <w:r w:rsidR="00F51F63">
        <w:t xml:space="preserve">3T a provozem angio přístroje. </w:t>
      </w:r>
      <w:r w:rsidR="00A013CB">
        <w:t>Jednotlivé konstrukce budou upraveny:</w:t>
      </w:r>
    </w:p>
    <w:p w:rsidR="00A013CB" w:rsidRDefault="00A013CB" w:rsidP="00A013CB">
      <w:pPr>
        <w:pStyle w:val="Odstavecseseznamem"/>
        <w:numPr>
          <w:ilvl w:val="0"/>
          <w:numId w:val="2"/>
        </w:numPr>
      </w:pPr>
      <w:r>
        <w:t xml:space="preserve">Podlaha bude ukončena betonovou mazaninou </w:t>
      </w:r>
      <w:r w:rsidR="006E7941">
        <w:t xml:space="preserve">s </w:t>
      </w:r>
      <w:r>
        <w:t>bezprašným nátěrem</w:t>
      </w:r>
      <w:r w:rsidR="006E7941">
        <w:t>. Místa s dvojitou podlahou budou vyplněny</w:t>
      </w:r>
      <w:r w:rsidR="00C81AE4">
        <w:t xml:space="preserve"> vrstv</w:t>
      </w:r>
      <w:r w:rsidR="006E7941">
        <w:t>ou</w:t>
      </w:r>
      <w:r w:rsidR="00C81AE4">
        <w:t xml:space="preserve"> výplňového betonu tl. 185 mm</w:t>
      </w:r>
      <w:r w:rsidR="006E7941">
        <w:t xml:space="preserve"> a zakončeny (C20/25-XC1) v tl. 60 mm s bezprašným nátěrem</w:t>
      </w:r>
      <w:r>
        <w:t xml:space="preserve">. </w:t>
      </w:r>
    </w:p>
    <w:p w:rsidR="00C81AE4" w:rsidRDefault="00C81AE4" w:rsidP="00A013CB">
      <w:pPr>
        <w:pStyle w:val="Odstavecseseznamem"/>
        <w:numPr>
          <w:ilvl w:val="0"/>
          <w:numId w:val="2"/>
        </w:numPr>
      </w:pPr>
      <w:r>
        <w:t xml:space="preserve">Stropní konstrukce bude obnažena na nosnou konstrukci železobetonové stropní desky. </w:t>
      </w:r>
    </w:p>
    <w:p w:rsidR="00C621AC" w:rsidRDefault="00C621AC" w:rsidP="00A013CB">
      <w:pPr>
        <w:pStyle w:val="Odstavecseseznamem"/>
        <w:numPr>
          <w:ilvl w:val="0"/>
          <w:numId w:val="2"/>
        </w:numPr>
      </w:pPr>
      <w:r>
        <w:t xml:space="preserve">Nová příčka oddělující prostor MR a provoz angio bude SDK se zvýšeným akustickými vlastnostmi. Stávající a nové příčky budou </w:t>
      </w:r>
      <w:r w:rsidR="00286C7A">
        <w:t xml:space="preserve">ukončeny novou výmalbou. </w:t>
      </w:r>
    </w:p>
    <w:p w:rsidR="006E7941" w:rsidRDefault="006E7941" w:rsidP="00A013CB">
      <w:pPr>
        <w:pStyle w:val="Odstavecseseznamem"/>
        <w:numPr>
          <w:ilvl w:val="0"/>
          <w:numId w:val="2"/>
        </w:numPr>
      </w:pPr>
      <w:r>
        <w:t xml:space="preserve">Do n </w:t>
      </w:r>
      <w:r w:rsidR="00077AA7">
        <w:t>n</w:t>
      </w:r>
      <w:r>
        <w:t xml:space="preserve">ové místnosti budou provedeny nové jednokřídlové dveře 900/1970 dřevěné, plné, hladké se samozavíračem s požární odolností EW30/DP3-C. </w:t>
      </w:r>
    </w:p>
    <w:p w:rsidR="006E7941" w:rsidRDefault="006E7941" w:rsidP="00A013CB">
      <w:pPr>
        <w:pStyle w:val="Odstavecseseznamem"/>
        <w:numPr>
          <w:ilvl w:val="0"/>
          <w:numId w:val="2"/>
        </w:numPr>
      </w:pPr>
      <w:r>
        <w:t>V místnosti se nenachází okna</w:t>
      </w:r>
    </w:p>
    <w:p w:rsidR="006E7941" w:rsidRPr="0071030D" w:rsidRDefault="0071030D" w:rsidP="006E7941">
      <w:pPr>
        <w:rPr>
          <w:b/>
          <w:sz w:val="24"/>
          <w:szCs w:val="24"/>
        </w:rPr>
      </w:pPr>
      <w:r w:rsidRPr="0071030D">
        <w:rPr>
          <w:b/>
          <w:sz w:val="24"/>
          <w:szCs w:val="24"/>
        </w:rPr>
        <w:t>POŽÁRNĚ BEZPEČNOSTNÍ ŘEŠENÍ</w:t>
      </w:r>
    </w:p>
    <w:p w:rsidR="006E7941" w:rsidRDefault="006E7941" w:rsidP="006E7941">
      <w:pPr>
        <w:spacing w:after="0"/>
      </w:pPr>
      <w:r>
        <w:t>Nově vzniklá místnost bude mít následující požární odolnosti konstrukcí:</w:t>
      </w:r>
    </w:p>
    <w:p w:rsidR="006E7941" w:rsidRDefault="006E7941" w:rsidP="006E7941">
      <w:pPr>
        <w:pStyle w:val="Odstavecseseznamem"/>
        <w:numPr>
          <w:ilvl w:val="0"/>
          <w:numId w:val="2"/>
        </w:numPr>
      </w:pPr>
      <w:r>
        <w:t xml:space="preserve">Stropní </w:t>
      </w:r>
      <w:r w:rsidR="00077AA7">
        <w:t xml:space="preserve">dělící </w:t>
      </w:r>
      <w:r>
        <w:t>konstrukce – REI 60 DP1</w:t>
      </w:r>
    </w:p>
    <w:p w:rsidR="006E7941" w:rsidRDefault="006E7941" w:rsidP="006E7941">
      <w:pPr>
        <w:pStyle w:val="Odstavecseseznamem"/>
        <w:numPr>
          <w:ilvl w:val="0"/>
          <w:numId w:val="2"/>
        </w:numPr>
      </w:pPr>
      <w:r>
        <w:t>Vnitřní nosné konstrukce R 60 DP1</w:t>
      </w:r>
    </w:p>
    <w:p w:rsidR="006E7941" w:rsidRDefault="006E7941" w:rsidP="006E7941">
      <w:pPr>
        <w:pStyle w:val="Odstavecseseznamem"/>
        <w:numPr>
          <w:ilvl w:val="0"/>
          <w:numId w:val="2"/>
        </w:numPr>
      </w:pPr>
      <w:r>
        <w:t>Obvodová stěna – REW 60 DP1</w:t>
      </w:r>
    </w:p>
    <w:p w:rsidR="006E7941" w:rsidRDefault="006E7941" w:rsidP="006E7941">
      <w:pPr>
        <w:pStyle w:val="Odstavecseseznamem"/>
        <w:numPr>
          <w:ilvl w:val="0"/>
          <w:numId w:val="2"/>
        </w:numPr>
      </w:pPr>
      <w:r>
        <w:t xml:space="preserve">Vnitřní dělící příčka s chodbou </w:t>
      </w:r>
      <w:r w:rsidR="00077AA7">
        <w:t>–</w:t>
      </w:r>
      <w:r>
        <w:t xml:space="preserve"> </w:t>
      </w:r>
      <w:r w:rsidR="00077AA7">
        <w:t>EI 60 DP1</w:t>
      </w:r>
    </w:p>
    <w:p w:rsidR="00077AA7" w:rsidRDefault="00077AA7" w:rsidP="006E7941">
      <w:pPr>
        <w:pStyle w:val="Odstavecseseznamem"/>
        <w:numPr>
          <w:ilvl w:val="0"/>
          <w:numId w:val="2"/>
        </w:numPr>
      </w:pPr>
      <w:r>
        <w:t>Vnitřní dělící příčka se sousední MR EI 60 DP1</w:t>
      </w:r>
    </w:p>
    <w:p w:rsidR="00077AA7" w:rsidRDefault="00077AA7" w:rsidP="006E7941">
      <w:pPr>
        <w:pStyle w:val="Odstavecseseznamem"/>
        <w:numPr>
          <w:ilvl w:val="0"/>
          <w:numId w:val="2"/>
        </w:numPr>
      </w:pPr>
      <w:r>
        <w:t>Vstupní dveře do místnosti EW30/DP3-C</w:t>
      </w:r>
    </w:p>
    <w:p w:rsidR="009C08D3" w:rsidRDefault="009C08D3" w:rsidP="009C08D3">
      <w:r>
        <w:t>Toto požárně bezpečnostní řešení nenahrazuje stav po instalaci technologie MR. Dodavatel technologie je povinen vypracovat samostatné požárně bezpečnostní řešení, které bude v souladu s výše uvedenými podmínkami a provést soulad s požárně bezpečnostním řešením objektu. Výchozí podmínky jsou uvedeny na následujícím obrázku:</w:t>
      </w:r>
    </w:p>
    <w:p w:rsidR="00077AA7" w:rsidRDefault="00077AA7" w:rsidP="00077AA7">
      <w:r>
        <w:rPr>
          <w:noProof/>
          <w:lang w:eastAsia="cs-CZ"/>
        </w:rPr>
        <w:lastRenderedPageBreak/>
        <w:drawing>
          <wp:inline distT="0" distB="0" distL="0" distR="0">
            <wp:extent cx="5760720" cy="3073657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696" w:rsidRDefault="00521696" w:rsidP="00077AA7"/>
    <w:p w:rsidR="006E7941" w:rsidRPr="0071030D" w:rsidRDefault="0071030D" w:rsidP="006E7941">
      <w:pPr>
        <w:rPr>
          <w:b/>
          <w:sz w:val="24"/>
          <w:szCs w:val="24"/>
        </w:rPr>
      </w:pPr>
      <w:r w:rsidRPr="0071030D">
        <w:rPr>
          <w:b/>
          <w:sz w:val="24"/>
          <w:szCs w:val="24"/>
        </w:rPr>
        <w:t xml:space="preserve">TECHNICKÁ ZAŘÍZENÍ BUDOV </w:t>
      </w:r>
    </w:p>
    <w:p w:rsidR="006E7941" w:rsidRPr="0071030D" w:rsidRDefault="0071030D" w:rsidP="006E7941">
      <w:pPr>
        <w:rPr>
          <w:b/>
        </w:rPr>
      </w:pPr>
      <w:r w:rsidRPr="0071030D">
        <w:rPr>
          <w:b/>
        </w:rPr>
        <w:t xml:space="preserve">KANALIZACE </w:t>
      </w:r>
    </w:p>
    <w:p w:rsidR="00700BAD" w:rsidRDefault="00077AA7">
      <w:r>
        <w:t xml:space="preserve">V místnosti </w:t>
      </w:r>
      <w:r w:rsidR="00E87F4E">
        <w:t xml:space="preserve">budou pod stropem zavěšeny kanalizační potrubí z PVC. V instalačních šachtách </w:t>
      </w:r>
      <w:r w:rsidR="00521696">
        <w:t>bude možnost napojení na</w:t>
      </w:r>
      <w:r w:rsidR="00E87F4E">
        <w:t xml:space="preserve"> svi</w:t>
      </w:r>
      <w:r w:rsidR="00700BAD">
        <w:t>slé kanalizační svody PVC d100</w:t>
      </w:r>
      <w:r w:rsidR="006719EF">
        <w:t xml:space="preserve"> (3 ks).</w:t>
      </w:r>
    </w:p>
    <w:p w:rsidR="006719EF" w:rsidRPr="0071030D" w:rsidRDefault="0071030D">
      <w:pPr>
        <w:rPr>
          <w:b/>
        </w:rPr>
      </w:pPr>
      <w:r w:rsidRPr="0071030D">
        <w:rPr>
          <w:b/>
        </w:rPr>
        <w:t>VODOVOD</w:t>
      </w:r>
    </w:p>
    <w:p w:rsidR="006719EF" w:rsidRDefault="006719EF">
      <w:r>
        <w:t>V místnostech budou pod stropem zavěšeny nové rozvody vodovodu z vícevrstvého PE</w:t>
      </w:r>
      <w:r w:rsidR="004B3EF6">
        <w:t xml:space="preserve"> a stávající rozvody vody. V instalačních šachtách </w:t>
      </w:r>
      <w:r w:rsidR="00521696">
        <w:t>budo</w:t>
      </w:r>
      <w:r w:rsidR="004B3EF6">
        <w:t>u umístěny svislé rozvody vody o dimenzi d32 – teplá, studená a cirkulace (2 ks)</w:t>
      </w:r>
    </w:p>
    <w:p w:rsidR="004B3EF6" w:rsidRPr="0071030D" w:rsidRDefault="0071030D">
      <w:pPr>
        <w:rPr>
          <w:b/>
        </w:rPr>
      </w:pPr>
      <w:r w:rsidRPr="0071030D">
        <w:rPr>
          <w:b/>
        </w:rPr>
        <w:t>VYTÁPĚNÍ</w:t>
      </w:r>
    </w:p>
    <w:p w:rsidR="004B3EF6" w:rsidRDefault="004B3EF6">
      <w:r>
        <w:t>V místnosti pro instalaci technologie MR jsou umístěny</w:t>
      </w:r>
      <w:r w:rsidR="00521696">
        <w:t xml:space="preserve"> původní</w:t>
      </w:r>
      <w:r>
        <w:t xml:space="preserve"> hlavní svislé rozvody ÚT (2 ks) u vnitřního sloupu a u obvodové stěny.</w:t>
      </w:r>
      <w:r w:rsidR="00521696">
        <w:t xml:space="preserve"> Pod stropem bude vedeno potrubí ÚT DN10 izolované.</w:t>
      </w:r>
      <w:r>
        <w:t xml:space="preserve"> V místnosti </w:t>
      </w:r>
      <w:r w:rsidR="00CF6A52">
        <w:t xml:space="preserve">se </w:t>
      </w:r>
      <w:r w:rsidR="00521696">
        <w:t xml:space="preserve">nebudou </w:t>
      </w:r>
      <w:r w:rsidR="00CF6A52">
        <w:t>nacház</w:t>
      </w:r>
      <w:r w:rsidR="00521696">
        <w:t>et</w:t>
      </w:r>
      <w:r w:rsidR="00CF6A52">
        <w:t xml:space="preserve"> žádná topná tělesa. </w:t>
      </w:r>
    </w:p>
    <w:p w:rsidR="00CF6A52" w:rsidRPr="009C08D3" w:rsidRDefault="009C08D3">
      <w:pPr>
        <w:rPr>
          <w:b/>
        </w:rPr>
      </w:pPr>
      <w:r w:rsidRPr="009C08D3">
        <w:rPr>
          <w:b/>
        </w:rPr>
        <w:t>SILNOPROUDÁ ELEKTROINSTALACE</w:t>
      </w:r>
    </w:p>
    <w:p w:rsidR="00CB6E41" w:rsidRDefault="00CB6E41">
      <w:r>
        <w:t>V místnosti pro instala</w:t>
      </w:r>
      <w:r w:rsidR="009C08D3">
        <w:t xml:space="preserve">ci technologie MR </w:t>
      </w:r>
      <w:r w:rsidR="00521696">
        <w:t>nebudou</w:t>
      </w:r>
      <w:r w:rsidR="009C08D3">
        <w:t xml:space="preserve"> vyvedeny kabely silnoproudé</w:t>
      </w:r>
      <w:r>
        <w:t xml:space="preserve"> elektroinstalace. </w:t>
      </w:r>
      <w:r w:rsidR="009C08D3">
        <w:t>Hlavní přívod k t</w:t>
      </w:r>
      <w:r>
        <w:t>echnologi</w:t>
      </w:r>
      <w:r w:rsidR="009C08D3">
        <w:t>i by měl</w:t>
      </w:r>
      <w:r>
        <w:t xml:space="preserve"> být napojena přímo na hlavní rozvaděč v objektu A v hlavní rozvodně</w:t>
      </w:r>
      <w:r w:rsidR="00521696">
        <w:t xml:space="preserve"> (ve 2.PP)</w:t>
      </w:r>
      <w:r>
        <w:t>.</w:t>
      </w:r>
      <w:r w:rsidR="009C08D3">
        <w:t xml:space="preserve"> Technologický rozvaděč je možné umístit v místnosti. </w:t>
      </w:r>
      <w:r>
        <w:t xml:space="preserve">Kabelová trasa </w:t>
      </w:r>
      <w:r w:rsidR="00521696">
        <w:t xml:space="preserve">pak </w:t>
      </w:r>
      <w:r>
        <w:t xml:space="preserve">povede </w:t>
      </w:r>
      <w:r w:rsidR="004B338F">
        <w:t>z</w:t>
      </w:r>
      <w:r w:rsidR="00521696">
        <w:t xml:space="preserve"> místnosti technologie MR do </w:t>
      </w:r>
      <w:r w:rsidR="004B338F">
        <w:t xml:space="preserve">rozvodny ve 2.PP instalační šachtou u schodiště a v podstropních žlabech v chodbě. </w:t>
      </w:r>
      <w:r w:rsidR="009C08D3">
        <w:t xml:space="preserve">Kapacita </w:t>
      </w:r>
      <w:r w:rsidR="00521696">
        <w:t xml:space="preserve">hlavních rozvaděčů pro napojení technologie je dostatečná. </w:t>
      </w:r>
    </w:p>
    <w:p w:rsidR="00521696" w:rsidRDefault="00521696"/>
    <w:p w:rsidR="00521696" w:rsidRDefault="00521696"/>
    <w:p w:rsidR="004B338F" w:rsidRPr="0071030D" w:rsidRDefault="0071030D">
      <w:pPr>
        <w:rPr>
          <w:b/>
        </w:rPr>
      </w:pPr>
      <w:r w:rsidRPr="0071030D">
        <w:rPr>
          <w:b/>
        </w:rPr>
        <w:lastRenderedPageBreak/>
        <w:t xml:space="preserve">SLABOPROUDÁ ELEKTROINSTALACE </w:t>
      </w:r>
    </w:p>
    <w:p w:rsidR="004B338F" w:rsidRDefault="004B338F">
      <w:r>
        <w:t xml:space="preserve">V místnosti se </w:t>
      </w:r>
      <w:r w:rsidR="002B1973">
        <w:t>nebudou nacházet</w:t>
      </w:r>
      <w:r>
        <w:t xml:space="preserve"> žádná zařízení slaboproudé elektroinstalace. Možnost napojení </w:t>
      </w:r>
      <w:r w:rsidR="002B1973">
        <w:t xml:space="preserve">bude </w:t>
      </w:r>
      <w:r w:rsidR="00D82DE0">
        <w:t xml:space="preserve">ve stávajících rackových skříních v 1.PP v prostoru Radiologické kliniky a v místě rozvodny </w:t>
      </w:r>
      <w:r>
        <w:t xml:space="preserve"> </w:t>
      </w:r>
      <w:r w:rsidR="00D82DE0">
        <w:t xml:space="preserve">v 1.PP na Urologické klinice. </w:t>
      </w:r>
    </w:p>
    <w:p w:rsidR="00D82DE0" w:rsidRPr="0071030D" w:rsidRDefault="00874FB0">
      <w:pPr>
        <w:rPr>
          <w:b/>
        </w:rPr>
      </w:pPr>
      <w:r w:rsidRPr="0071030D">
        <w:rPr>
          <w:b/>
        </w:rPr>
        <w:t>EPS, ERO</w:t>
      </w:r>
    </w:p>
    <w:p w:rsidR="00874FB0" w:rsidRDefault="00874FB0">
      <w:r>
        <w:t xml:space="preserve">V místnosti budou zachovány stávající linky EPS a ERO. Nová dispozice musí obsahovat vybavení touto technologií dle platného PBŘ. Stávající ústředny EPS a ERO jsou umístěny v budově A a je možné je rozšířit o prostory v nových místnostech pro technologii MR. </w:t>
      </w:r>
    </w:p>
    <w:p w:rsidR="00874FB0" w:rsidRPr="0071030D" w:rsidRDefault="0071030D">
      <w:pPr>
        <w:rPr>
          <w:b/>
        </w:rPr>
      </w:pPr>
      <w:r w:rsidRPr="0071030D">
        <w:rPr>
          <w:b/>
        </w:rPr>
        <w:t>ROZVODY MEDICINÁLNÍCH PLYNŮ</w:t>
      </w:r>
    </w:p>
    <w:p w:rsidR="00874FB0" w:rsidRDefault="005A2394">
      <w:r>
        <w:t xml:space="preserve">V místnosti </w:t>
      </w:r>
      <w:r w:rsidR="002B1973">
        <w:t xml:space="preserve">se </w:t>
      </w:r>
      <w:r>
        <w:t>n</w:t>
      </w:r>
      <w:r w:rsidR="002B1973">
        <w:t>ebudou</w:t>
      </w:r>
      <w:r>
        <w:t xml:space="preserve"> </w:t>
      </w:r>
      <w:r w:rsidR="002B1973">
        <w:t xml:space="preserve">nacházet </w:t>
      </w:r>
      <w:r>
        <w:t>žádná zařízení ne</w:t>
      </w:r>
      <w:r w:rsidR="002B1973">
        <w:t xml:space="preserve">bo rozvody medicinálních plynů. </w:t>
      </w:r>
      <w:r>
        <w:t xml:space="preserve">Možnost napojení na hlavní rozvod je z chodby </w:t>
      </w:r>
      <w:r w:rsidR="002B1973">
        <w:t>(</w:t>
      </w:r>
      <w:r>
        <w:t>vedení pod podhledem</w:t>
      </w:r>
      <w:r w:rsidR="002B1973">
        <w:t>) nebo na centrální potrubí, které je umístěn v rámci podlaží 1.PP</w:t>
      </w:r>
      <w:r>
        <w:t xml:space="preserve">. </w:t>
      </w:r>
    </w:p>
    <w:p w:rsidR="005A2394" w:rsidRPr="0071030D" w:rsidRDefault="0071030D">
      <w:pPr>
        <w:rPr>
          <w:b/>
        </w:rPr>
      </w:pPr>
      <w:r w:rsidRPr="0071030D">
        <w:rPr>
          <w:b/>
        </w:rPr>
        <w:t xml:space="preserve">VZDUCHOTECHNIKA </w:t>
      </w:r>
    </w:p>
    <w:p w:rsidR="00D10E8F" w:rsidRPr="007424D7" w:rsidRDefault="00474D6A">
      <w:r>
        <w:t xml:space="preserve">Prostor budoucí technologie MR 3T </w:t>
      </w:r>
      <w:r w:rsidR="007424D7">
        <w:t>bude</w:t>
      </w:r>
      <w:r>
        <w:t xml:space="preserve"> odvětráván VZT jednotkou č. 27. </w:t>
      </w:r>
      <w:r w:rsidR="007424D7">
        <w:t xml:space="preserve">Jednotka je umístěna ve strojovně VZT ve 2.PP. </w:t>
      </w:r>
      <w:r>
        <w:t>Do místnosti budou zavedena přívodní potrubí 900 x 315 a odtahové potrubí 800 x 315. Obě potrubí budou ukončena požárními klapkami</w:t>
      </w:r>
      <w:r w:rsidRPr="007424D7">
        <w:t xml:space="preserve">. </w:t>
      </w:r>
      <w:r w:rsidR="00D10E8F" w:rsidRPr="007424D7">
        <w:t>Kapacita VZT jednotky je 5 200 m</w:t>
      </w:r>
      <w:r w:rsidR="00D10E8F" w:rsidRPr="007424D7">
        <w:rPr>
          <w:vertAlign w:val="superscript"/>
        </w:rPr>
        <w:t>3</w:t>
      </w:r>
      <w:r w:rsidR="00D10E8F" w:rsidRPr="007424D7">
        <w:t>/hod na přívodu a 4 600 m</w:t>
      </w:r>
      <w:r w:rsidR="00D10E8F" w:rsidRPr="007424D7">
        <w:rPr>
          <w:vertAlign w:val="superscript"/>
        </w:rPr>
        <w:t>3</w:t>
      </w:r>
      <w:r w:rsidR="00D10E8F" w:rsidRPr="007424D7">
        <w:t xml:space="preserve">/hod na odvodu. Jednotka zajišťuje úpravu vzduchu dvoustupňovou filtrací třídy B a C ohřevem a chlazením. </w:t>
      </w:r>
      <w:r w:rsidR="007424D7">
        <w:t>V původním stavu byl v</w:t>
      </w:r>
      <w:r w:rsidR="00C0545B">
        <w:t xml:space="preserve"> původní dispozici </w:t>
      </w:r>
      <w:r w:rsidR="007424D7">
        <w:t>místnost</w:t>
      </w:r>
      <w:r w:rsidR="00C0545B">
        <w:t>í</w:t>
      </w:r>
      <w:r w:rsidR="007424D7">
        <w:t xml:space="preserve"> proveden i třetí stupeň filtrace Tř. EU 12 (čisté nástavce TROX)</w:t>
      </w:r>
      <w:r w:rsidR="00C0545B">
        <w:t xml:space="preserve"> – vše bude demontováno</w:t>
      </w:r>
      <w:r w:rsidR="007424D7">
        <w:t xml:space="preserve">. </w:t>
      </w:r>
    </w:p>
    <w:p w:rsidR="005301AC" w:rsidRPr="0071030D" w:rsidRDefault="005301AC">
      <w:pPr>
        <w:rPr>
          <w:b/>
        </w:rPr>
      </w:pPr>
      <w:r w:rsidRPr="0071030D">
        <w:rPr>
          <w:b/>
        </w:rPr>
        <w:t>MaR</w:t>
      </w:r>
    </w:p>
    <w:p w:rsidR="005301AC" w:rsidRDefault="005301AC">
      <w:r>
        <w:t xml:space="preserve">V místnosti se </w:t>
      </w:r>
      <w:r w:rsidR="00C0545B">
        <w:t>nebude</w:t>
      </w:r>
      <w:r>
        <w:t xml:space="preserve"> </w:t>
      </w:r>
      <w:r w:rsidR="00C0545B">
        <w:t xml:space="preserve">nacházet </w:t>
      </w:r>
      <w:r>
        <w:t xml:space="preserve">žádné zařízení MaR. </w:t>
      </w:r>
      <w:r w:rsidR="00C0545B">
        <w:t xml:space="preserve">Budoucí zařízení pro ovládání pomocí technologie MaR </w:t>
      </w:r>
      <w:r>
        <w:t xml:space="preserve"> bude nutné napojit na</w:t>
      </w:r>
      <w:r w:rsidR="00C0545B">
        <w:t xml:space="preserve"> stávající</w:t>
      </w:r>
      <w:r>
        <w:t xml:space="preserve"> systém MaR, </w:t>
      </w:r>
      <w:r w:rsidR="00C0545B">
        <w:t xml:space="preserve">kde </w:t>
      </w:r>
      <w:r>
        <w:t>je možné využít kabelové trasy na chodbách</w:t>
      </w:r>
      <w:r w:rsidR="00C0545B">
        <w:t xml:space="preserve">, dále </w:t>
      </w:r>
      <w:r>
        <w:t>v instalační šachtě u schodiště</w:t>
      </w:r>
      <w:r w:rsidR="00C0545B">
        <w:t xml:space="preserve"> a směrem</w:t>
      </w:r>
      <w:r>
        <w:t xml:space="preserve"> až do rozvaděčů</w:t>
      </w:r>
      <w:r w:rsidR="00C0545B">
        <w:t xml:space="preserve"> MaR, které jsou umístěny</w:t>
      </w:r>
      <w:r>
        <w:t xml:space="preserve"> ve 2.PP ve strojovně vzduchotechniky. </w:t>
      </w:r>
    </w:p>
    <w:p w:rsidR="00521696" w:rsidRDefault="00521696"/>
    <w:p w:rsidR="00521696" w:rsidRPr="00521696" w:rsidRDefault="00521696" w:rsidP="00521696">
      <w:pPr>
        <w:rPr>
          <w:b/>
          <w:sz w:val="32"/>
          <w:szCs w:val="32"/>
        </w:rPr>
      </w:pPr>
      <w:r w:rsidRPr="00521696">
        <w:rPr>
          <w:b/>
          <w:sz w:val="32"/>
          <w:szCs w:val="32"/>
        </w:rPr>
        <w:t xml:space="preserve">TECHNICKÉ PODKLADY – </w:t>
      </w:r>
      <w:r>
        <w:rPr>
          <w:b/>
          <w:sz w:val="32"/>
          <w:szCs w:val="32"/>
        </w:rPr>
        <w:t>OSTATNÍ</w:t>
      </w:r>
    </w:p>
    <w:p w:rsidR="00521696" w:rsidRDefault="00521696">
      <w:r>
        <w:t xml:space="preserve">Součástí dodávky bude i transportní trasa </w:t>
      </w:r>
      <w:r w:rsidR="00C0545B">
        <w:t>nového přístroje MR. Objekt A byl původně projektován na provoz radiologických přístrojů, proto je transportní trasa stanovena:</w:t>
      </w:r>
    </w:p>
    <w:p w:rsidR="00C0545B" w:rsidRDefault="00C0545B" w:rsidP="00C0545B">
      <w:pPr>
        <w:pStyle w:val="Odstavecseseznamem"/>
        <w:numPr>
          <w:ilvl w:val="0"/>
          <w:numId w:val="4"/>
        </w:numPr>
      </w:pPr>
      <w:r>
        <w:t>Vstup z exteriéru do propojovacího krčku s budovou B (Franz Joseph)</w:t>
      </w:r>
    </w:p>
    <w:p w:rsidR="00C0545B" w:rsidRDefault="0087507E" w:rsidP="00C0545B">
      <w:pPr>
        <w:pStyle w:val="Odstavecseseznamem"/>
        <w:numPr>
          <w:ilvl w:val="0"/>
          <w:numId w:val="4"/>
        </w:numPr>
      </w:pPr>
      <w:r>
        <w:t>Vstupními dvoukřídlovými dveřmi rozměru 2200/2200 mm do chodby – m.č. A_A391230</w:t>
      </w:r>
    </w:p>
    <w:p w:rsidR="0087507E" w:rsidRDefault="0087507E" w:rsidP="00C0545B">
      <w:pPr>
        <w:pStyle w:val="Odstavecseseznamem"/>
        <w:numPr>
          <w:ilvl w:val="0"/>
          <w:numId w:val="4"/>
        </w:numPr>
      </w:pPr>
      <w:r>
        <w:t>Vnitřními dvoukřídlovými dveřmi rozměru 2000/2200 mm do chodby – m.č. A_A391220</w:t>
      </w:r>
    </w:p>
    <w:p w:rsidR="0087507E" w:rsidRDefault="0087507E" w:rsidP="00C0545B">
      <w:pPr>
        <w:pStyle w:val="Odstavecseseznamem"/>
        <w:numPr>
          <w:ilvl w:val="0"/>
          <w:numId w:val="4"/>
        </w:numPr>
      </w:pPr>
      <w:r>
        <w:t>Přes demontovatelnou příčku z 2x SDK 12,5 mm do prostoru stávající ovladovny MR – m.č. A_191560</w:t>
      </w:r>
    </w:p>
    <w:p w:rsidR="0087507E" w:rsidRDefault="0087507E" w:rsidP="00C0545B">
      <w:pPr>
        <w:pStyle w:val="Odstavecseseznamem"/>
        <w:numPr>
          <w:ilvl w:val="0"/>
          <w:numId w:val="4"/>
        </w:numPr>
      </w:pPr>
      <w:r>
        <w:t>Přes stávající zděnou příčku YTONG P4-700 tl. 150 mm do stávající přípravny – m.č. A_A191530</w:t>
      </w:r>
    </w:p>
    <w:p w:rsidR="0087507E" w:rsidRDefault="0087507E" w:rsidP="00C0545B">
      <w:pPr>
        <w:pStyle w:val="Odstavecseseznamem"/>
        <w:numPr>
          <w:ilvl w:val="0"/>
          <w:numId w:val="4"/>
        </w:numPr>
      </w:pPr>
      <w:r>
        <w:lastRenderedPageBreak/>
        <w:t>Přes stávající příčku s výplňovým barytovým betonem – do požadované místnosti pro technologii MR 3T A_A191640.</w:t>
      </w:r>
    </w:p>
    <w:p w:rsidR="0087507E" w:rsidRPr="003807DE" w:rsidRDefault="0087507E" w:rsidP="0087507E">
      <w:r>
        <w:t>Podrobnosti jsou uvedeny v grafické příloze č.1 – Transportní trasa_MR3T.pdf</w:t>
      </w:r>
    </w:p>
    <w:sectPr w:rsidR="0087507E" w:rsidRPr="003807DE" w:rsidSect="000E0B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E55" w:rsidRDefault="00630E55" w:rsidP="0071030D">
      <w:pPr>
        <w:spacing w:after="0" w:line="240" w:lineRule="auto"/>
      </w:pPr>
      <w:r>
        <w:separator/>
      </w:r>
    </w:p>
  </w:endnote>
  <w:endnote w:type="continuationSeparator" w:id="0">
    <w:p w:rsidR="00630E55" w:rsidRDefault="00630E55" w:rsidP="0071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73001"/>
      <w:docPartObj>
        <w:docPartGallery w:val="Page Numbers (Bottom of Page)"/>
        <w:docPartUnique/>
      </w:docPartObj>
    </w:sdtPr>
    <w:sdtContent>
      <w:p w:rsidR="00521696" w:rsidRDefault="00521696" w:rsidP="0071030D">
        <w:pPr>
          <w:pStyle w:val="Zpat"/>
          <w:pBdr>
            <w:top w:val="single" w:sz="4" w:space="1" w:color="auto"/>
          </w:pBdr>
        </w:pPr>
        <w:r>
          <w:t xml:space="preserve">Stránka | </w:t>
        </w:r>
        <w:fldSimple w:instr=" PAGE   \* MERGEFORMAT ">
          <w:r w:rsidR="001E31C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E55" w:rsidRDefault="00630E55" w:rsidP="0071030D">
      <w:pPr>
        <w:spacing w:after="0" w:line="240" w:lineRule="auto"/>
      </w:pPr>
      <w:r>
        <w:separator/>
      </w:r>
    </w:p>
  </w:footnote>
  <w:footnote w:type="continuationSeparator" w:id="0">
    <w:p w:rsidR="00630E55" w:rsidRDefault="00630E55" w:rsidP="0071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38E0"/>
    <w:multiLevelType w:val="hybridMultilevel"/>
    <w:tmpl w:val="0D061668"/>
    <w:lvl w:ilvl="0" w:tplc="5CD4B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46D09"/>
    <w:multiLevelType w:val="hybridMultilevel"/>
    <w:tmpl w:val="98EC0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E3E3A"/>
    <w:multiLevelType w:val="hybridMultilevel"/>
    <w:tmpl w:val="F2845B1E"/>
    <w:lvl w:ilvl="0" w:tplc="7786C0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233D6"/>
    <w:multiLevelType w:val="hybridMultilevel"/>
    <w:tmpl w:val="4E94ED1E"/>
    <w:lvl w:ilvl="0" w:tplc="237E0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E3D51"/>
    <w:rsid w:val="00077AA7"/>
    <w:rsid w:val="000E0BA3"/>
    <w:rsid w:val="001D18DA"/>
    <w:rsid w:val="001E31C2"/>
    <w:rsid w:val="00243D8A"/>
    <w:rsid w:val="00286C7A"/>
    <w:rsid w:val="002B1973"/>
    <w:rsid w:val="00301058"/>
    <w:rsid w:val="003807DE"/>
    <w:rsid w:val="00474D6A"/>
    <w:rsid w:val="004971A2"/>
    <w:rsid w:val="004B338F"/>
    <w:rsid w:val="004B3EF6"/>
    <w:rsid w:val="00521696"/>
    <w:rsid w:val="005301AC"/>
    <w:rsid w:val="00554316"/>
    <w:rsid w:val="005A2394"/>
    <w:rsid w:val="00630E55"/>
    <w:rsid w:val="00665BF4"/>
    <w:rsid w:val="006719EF"/>
    <w:rsid w:val="006E7941"/>
    <w:rsid w:val="00700BAD"/>
    <w:rsid w:val="0071030D"/>
    <w:rsid w:val="007424D7"/>
    <w:rsid w:val="00842A10"/>
    <w:rsid w:val="00874FB0"/>
    <w:rsid w:val="0087507E"/>
    <w:rsid w:val="009C08D3"/>
    <w:rsid w:val="00A013CB"/>
    <w:rsid w:val="00AE3D51"/>
    <w:rsid w:val="00C0545B"/>
    <w:rsid w:val="00C621AC"/>
    <w:rsid w:val="00C81AE4"/>
    <w:rsid w:val="00CB6E41"/>
    <w:rsid w:val="00CF6A52"/>
    <w:rsid w:val="00D10E8F"/>
    <w:rsid w:val="00D82DE0"/>
    <w:rsid w:val="00E87F4E"/>
    <w:rsid w:val="00F5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B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3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A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1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030D"/>
  </w:style>
  <w:style w:type="paragraph" w:styleId="Zpat">
    <w:name w:val="footer"/>
    <w:basedOn w:val="Normln"/>
    <w:link w:val="ZpatChar"/>
    <w:uiPriority w:val="99"/>
    <w:unhideWhenUsed/>
    <w:rsid w:val="0071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8B9E5-241C-4D1C-B4F2-8AE7CDD3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5027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2020-05-13T05:36:00Z</dcterms:created>
  <dcterms:modified xsi:type="dcterms:W3CDTF">2020-05-13T05:36:00Z</dcterms:modified>
</cp:coreProperties>
</file>