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EDD" w:rsidRDefault="00841EDD" w:rsidP="00C3692A">
      <w:pPr>
        <w:spacing w:after="0" w:line="240" w:lineRule="auto"/>
        <w:jc w:val="center"/>
        <w:rPr>
          <w:rFonts w:ascii="Calibri" w:hAnsi="Calibri"/>
          <w:b/>
          <w:color w:val="706F6F"/>
          <w:sz w:val="25"/>
          <w:szCs w:val="25"/>
        </w:rPr>
      </w:pPr>
      <w:r>
        <w:rPr>
          <w:rFonts w:ascii="Calibri" w:hAnsi="Calibri"/>
          <w:b/>
          <w:color w:val="706F6F"/>
          <w:sz w:val="25"/>
          <w:szCs w:val="25"/>
        </w:rPr>
        <w:t>Fakultní nemocníce Olomouc</w:t>
      </w:r>
    </w:p>
    <w:p w:rsidR="00841EDD" w:rsidRDefault="00841EDD" w:rsidP="00841EDD">
      <w:pPr>
        <w:spacing w:after="0" w:line="240" w:lineRule="auto"/>
        <w:jc w:val="center"/>
        <w:rPr>
          <w:rFonts w:ascii="Calibri" w:hAnsi="Calibri"/>
          <w:b/>
          <w:color w:val="706F6F"/>
          <w:sz w:val="25"/>
          <w:szCs w:val="25"/>
        </w:rPr>
      </w:pPr>
      <w:r>
        <w:rPr>
          <w:rFonts w:ascii="Calibri" w:hAnsi="Calibri"/>
          <w:b/>
          <w:color w:val="706F6F"/>
          <w:sz w:val="25"/>
          <w:szCs w:val="25"/>
        </w:rPr>
        <w:t>I.</w:t>
      </w:r>
      <w:r w:rsidR="00DC0E42">
        <w:rPr>
          <w:rFonts w:ascii="Calibri" w:hAnsi="Calibri"/>
          <w:b/>
          <w:color w:val="706F6F"/>
          <w:sz w:val="25"/>
          <w:szCs w:val="25"/>
        </w:rPr>
        <w:t xml:space="preserve"> </w:t>
      </w:r>
      <w:r>
        <w:rPr>
          <w:rFonts w:ascii="Calibri" w:hAnsi="Calibri"/>
          <w:b/>
          <w:color w:val="706F6F"/>
          <w:sz w:val="25"/>
          <w:szCs w:val="25"/>
        </w:rPr>
        <w:t>P.</w:t>
      </w:r>
      <w:r w:rsidR="00DC0E42">
        <w:rPr>
          <w:rFonts w:ascii="Calibri" w:hAnsi="Calibri"/>
          <w:b/>
          <w:color w:val="706F6F"/>
          <w:sz w:val="25"/>
          <w:szCs w:val="25"/>
        </w:rPr>
        <w:t xml:space="preserve"> </w:t>
      </w:r>
      <w:r>
        <w:rPr>
          <w:rFonts w:ascii="Calibri" w:hAnsi="Calibri"/>
          <w:b/>
          <w:color w:val="706F6F"/>
          <w:sz w:val="25"/>
          <w:szCs w:val="25"/>
        </w:rPr>
        <w:t>Pavlova 185/6, 779 00 Olomouc</w:t>
      </w:r>
    </w:p>
    <w:p w:rsidR="00841EDD" w:rsidRDefault="00DE3F07" w:rsidP="004F2482">
      <w:pPr>
        <w:spacing w:after="0" w:line="240" w:lineRule="auto"/>
        <w:jc w:val="center"/>
      </w:pPr>
      <w:hyperlink r:id="rId7" w:history="1">
        <w:r w:rsidR="00841EDD" w:rsidRPr="00DE34D6">
          <w:rPr>
            <w:rStyle w:val="Hypertextovodkaz"/>
            <w:rFonts w:ascii="Calibri" w:hAnsi="Calibri"/>
            <w:b/>
            <w:sz w:val="25"/>
            <w:szCs w:val="25"/>
          </w:rPr>
          <w:t>www.fnol.cz</w:t>
        </w:r>
      </w:hyperlink>
    </w:p>
    <w:p w:rsidR="004F2482" w:rsidRDefault="004F2482" w:rsidP="004F2482">
      <w:pPr>
        <w:spacing w:after="0" w:line="240" w:lineRule="auto"/>
        <w:jc w:val="center"/>
        <w:rPr>
          <w:rFonts w:ascii="Calibri" w:hAnsi="Calibri"/>
          <w:b/>
          <w:color w:val="706F6F"/>
          <w:sz w:val="25"/>
          <w:szCs w:val="25"/>
        </w:rPr>
      </w:pPr>
    </w:p>
    <w:p w:rsidR="00841EDD" w:rsidRDefault="00C97033" w:rsidP="00841EDD">
      <w:pPr>
        <w:spacing w:after="0" w:line="240" w:lineRule="auto"/>
        <w:jc w:val="center"/>
        <w:rPr>
          <w:rFonts w:ascii="Calibri" w:hAnsi="Calibri"/>
          <w:b/>
          <w:color w:val="706F6F"/>
          <w:sz w:val="25"/>
          <w:szCs w:val="25"/>
        </w:rPr>
      </w:pPr>
      <w:r>
        <w:rPr>
          <w:rFonts w:ascii="Open Sans" w:hAnsi="Open Sans" w:cs="Segoe UI"/>
          <w:noProof/>
          <w:color w:val="394A59"/>
          <w:lang w:eastAsia="cs-CZ"/>
        </w:rPr>
        <w:drawing>
          <wp:inline distT="0" distB="0" distL="0" distR="0">
            <wp:extent cx="3928696" cy="2614767"/>
            <wp:effectExtent l="19050" t="0" r="0" b="0"/>
            <wp:docPr id="37" name="obrázek 37" descr="https://www.fnol.cz/uploads/page/50/pic/DJI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fnol.cz/uploads/page/50/pic/DJI_0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809" cy="2618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1EDD" w:rsidRDefault="00841EDD" w:rsidP="00FD042F">
      <w:pPr>
        <w:spacing w:after="0" w:line="240" w:lineRule="auto"/>
        <w:rPr>
          <w:rFonts w:ascii="Calibri" w:hAnsi="Calibri"/>
          <w:b/>
          <w:color w:val="706F6F"/>
          <w:sz w:val="25"/>
          <w:szCs w:val="25"/>
        </w:rPr>
      </w:pPr>
    </w:p>
    <w:p w:rsidR="00841EDD" w:rsidRPr="00841EDD" w:rsidRDefault="00841EDD" w:rsidP="00841EDD">
      <w:pPr>
        <w:spacing w:after="0" w:line="240" w:lineRule="auto"/>
        <w:jc w:val="center"/>
        <w:rPr>
          <w:rFonts w:ascii="Calibri" w:hAnsi="Calibri"/>
          <w:b/>
          <w:color w:val="706F6F"/>
          <w:sz w:val="32"/>
          <w:szCs w:val="32"/>
        </w:rPr>
      </w:pPr>
      <w:r w:rsidRPr="00841EDD">
        <w:rPr>
          <w:rFonts w:ascii="Calibri" w:hAnsi="Calibri"/>
          <w:b/>
          <w:color w:val="706F6F"/>
          <w:sz w:val="32"/>
          <w:szCs w:val="32"/>
        </w:rPr>
        <w:t>12. ročník celostátní soutěže BEZPEČNÁ NEMOCNICE</w:t>
      </w:r>
    </w:p>
    <w:p w:rsidR="00841EDD" w:rsidRDefault="00841EDD" w:rsidP="004F2482">
      <w:pPr>
        <w:spacing w:after="0" w:line="240" w:lineRule="auto"/>
        <w:jc w:val="center"/>
        <w:rPr>
          <w:rFonts w:ascii="Calibri" w:hAnsi="Calibri"/>
          <w:b/>
          <w:color w:val="706F6F"/>
          <w:sz w:val="25"/>
          <w:szCs w:val="25"/>
        </w:rPr>
      </w:pPr>
      <w:r>
        <w:rPr>
          <w:rFonts w:ascii="Calibri" w:hAnsi="Calibri"/>
          <w:b/>
          <w:color w:val="706F6F"/>
          <w:sz w:val="25"/>
          <w:szCs w:val="25"/>
        </w:rPr>
        <w:t>Kontinuální zvyšování kvality a efektivity zdravotní péče</w:t>
      </w:r>
    </w:p>
    <w:p w:rsidR="004F2482" w:rsidRDefault="004F2482" w:rsidP="004F2482">
      <w:pPr>
        <w:spacing w:after="0" w:line="240" w:lineRule="auto"/>
        <w:jc w:val="center"/>
        <w:rPr>
          <w:rFonts w:ascii="Calibri" w:hAnsi="Calibri"/>
          <w:b/>
          <w:color w:val="706F6F"/>
          <w:sz w:val="25"/>
          <w:szCs w:val="25"/>
        </w:rPr>
      </w:pPr>
    </w:p>
    <w:p w:rsidR="00841EDD" w:rsidRPr="008A11A4" w:rsidRDefault="00841EDD" w:rsidP="00C3692A">
      <w:pPr>
        <w:spacing w:after="0" w:line="240" w:lineRule="auto"/>
        <w:jc w:val="center"/>
        <w:rPr>
          <w:rFonts w:ascii="Calibri" w:hAnsi="Calibri"/>
          <w:b/>
          <w:color w:val="706F6F"/>
          <w:sz w:val="25"/>
          <w:szCs w:val="25"/>
        </w:rPr>
      </w:pPr>
      <w:r w:rsidRPr="008A11A4">
        <w:rPr>
          <w:rFonts w:ascii="Calibri" w:hAnsi="Calibri"/>
          <w:b/>
          <w:color w:val="706F6F"/>
          <w:sz w:val="25"/>
          <w:szCs w:val="25"/>
        </w:rPr>
        <w:t>Název projektu:</w:t>
      </w:r>
    </w:p>
    <w:p w:rsidR="00675810" w:rsidRPr="008A11A4" w:rsidRDefault="00C65BA5" w:rsidP="00C3692A">
      <w:pPr>
        <w:jc w:val="center"/>
        <w:rPr>
          <w:rFonts w:eastAsiaTheme="majorEastAsia" w:cstheme="majorBidi"/>
          <w:b/>
          <w:color w:val="706F6F"/>
          <w:sz w:val="32"/>
          <w:szCs w:val="32"/>
        </w:rPr>
      </w:pPr>
      <w:r w:rsidRPr="008A11A4">
        <w:rPr>
          <w:rFonts w:eastAsiaTheme="majorEastAsia" w:cstheme="majorBidi"/>
          <w:b/>
          <w:color w:val="706F6F"/>
          <w:sz w:val="32"/>
          <w:szCs w:val="32"/>
        </w:rPr>
        <w:t>Prevence záměny pacienta při odběru biologického materiálu</w:t>
      </w:r>
    </w:p>
    <w:p w:rsidR="00444C87" w:rsidRDefault="00675810" w:rsidP="00444C87">
      <w:pPr>
        <w:spacing w:after="0"/>
        <w:jc w:val="center"/>
        <w:rPr>
          <w:rFonts w:eastAsiaTheme="majorEastAsia" w:cstheme="majorBidi"/>
          <w:color w:val="706F6F"/>
        </w:rPr>
      </w:pPr>
      <w:r w:rsidRPr="00841EDD">
        <w:rPr>
          <w:rFonts w:eastAsiaTheme="majorEastAsia" w:cstheme="majorBidi"/>
          <w:b/>
          <w:color w:val="706F6F"/>
        </w:rPr>
        <w:t>Předkladatel:</w:t>
      </w:r>
    </w:p>
    <w:p w:rsidR="00675810" w:rsidRDefault="00675810" w:rsidP="00444C87">
      <w:pPr>
        <w:spacing w:after="0"/>
        <w:jc w:val="center"/>
        <w:rPr>
          <w:rFonts w:eastAsiaTheme="majorEastAsia" w:cstheme="majorBidi"/>
          <w:color w:val="706F6F"/>
        </w:rPr>
      </w:pPr>
      <w:r w:rsidRPr="00841EDD">
        <w:rPr>
          <w:rFonts w:eastAsiaTheme="majorEastAsia" w:cstheme="majorBidi"/>
          <w:color w:val="706F6F"/>
        </w:rPr>
        <w:t>Fakultní nemocnice Olomouc</w:t>
      </w:r>
    </w:p>
    <w:p w:rsidR="00444C87" w:rsidRPr="00841EDD" w:rsidRDefault="00444C87" w:rsidP="00444C87">
      <w:pPr>
        <w:spacing w:after="0"/>
        <w:jc w:val="center"/>
        <w:rPr>
          <w:rFonts w:eastAsiaTheme="majorEastAsia" w:cstheme="majorBidi"/>
          <w:color w:val="706F6F"/>
        </w:rPr>
      </w:pPr>
    </w:p>
    <w:p w:rsidR="00444C87" w:rsidRDefault="00841EDD" w:rsidP="00444C87">
      <w:pPr>
        <w:spacing w:after="0" w:line="240" w:lineRule="auto"/>
        <w:jc w:val="center"/>
        <w:rPr>
          <w:rFonts w:eastAsiaTheme="majorEastAsia" w:cstheme="majorBidi"/>
          <w:b/>
          <w:color w:val="706F6F"/>
        </w:rPr>
      </w:pPr>
      <w:r>
        <w:rPr>
          <w:rFonts w:eastAsiaTheme="majorEastAsia" w:cstheme="majorBidi"/>
          <w:b/>
          <w:color w:val="706F6F"/>
        </w:rPr>
        <w:t>Auto</w:t>
      </w:r>
      <w:r w:rsidR="004F2482">
        <w:rPr>
          <w:rFonts w:eastAsiaTheme="majorEastAsia" w:cstheme="majorBidi"/>
          <w:b/>
          <w:color w:val="706F6F"/>
        </w:rPr>
        <w:t>ři</w:t>
      </w:r>
      <w:r w:rsidR="00675810" w:rsidRPr="00841EDD">
        <w:rPr>
          <w:rFonts w:eastAsiaTheme="majorEastAsia" w:cstheme="majorBidi"/>
          <w:b/>
          <w:color w:val="706F6F"/>
        </w:rPr>
        <w:t>:</w:t>
      </w:r>
    </w:p>
    <w:p w:rsidR="00F73C50" w:rsidRDefault="00F73C50" w:rsidP="00444C87">
      <w:pPr>
        <w:spacing w:after="0" w:line="240" w:lineRule="auto"/>
        <w:jc w:val="center"/>
        <w:rPr>
          <w:rFonts w:eastAsiaTheme="majorEastAsia" w:cstheme="majorBidi"/>
          <w:color w:val="706F6F"/>
        </w:rPr>
      </w:pPr>
      <w:r w:rsidRPr="00F73C50">
        <w:rPr>
          <w:rFonts w:eastAsiaTheme="majorEastAsia" w:cstheme="majorBidi"/>
          <w:b/>
          <w:color w:val="706F6F"/>
        </w:rPr>
        <w:t>Odbor kvality:</w:t>
      </w:r>
      <w:r>
        <w:rPr>
          <w:rFonts w:eastAsiaTheme="majorEastAsia" w:cstheme="majorBidi"/>
          <w:color w:val="706F6F"/>
        </w:rPr>
        <w:t xml:space="preserve"> </w:t>
      </w:r>
      <w:r w:rsidR="00E0243C">
        <w:rPr>
          <w:rFonts w:eastAsiaTheme="majorEastAsia" w:cstheme="majorBidi"/>
          <w:color w:val="706F6F"/>
        </w:rPr>
        <w:t>Mgr. Jiřina C</w:t>
      </w:r>
      <w:r w:rsidR="004F2482" w:rsidRPr="004F2482">
        <w:rPr>
          <w:rFonts w:eastAsiaTheme="majorEastAsia" w:cstheme="majorBidi"/>
          <w:color w:val="706F6F"/>
        </w:rPr>
        <w:t>ahlíková, MBA</w:t>
      </w:r>
      <w:r w:rsidR="00444C87">
        <w:rPr>
          <w:rFonts w:eastAsiaTheme="majorEastAsia" w:cstheme="majorBidi"/>
          <w:color w:val="706F6F"/>
        </w:rPr>
        <w:t xml:space="preserve">, </w:t>
      </w:r>
      <w:r w:rsidRPr="00E530D3">
        <w:rPr>
          <w:rFonts w:eastAsiaTheme="majorEastAsia" w:cstheme="majorBidi"/>
          <w:color w:val="706F6F"/>
        </w:rPr>
        <w:t>Bc. Lada Čiklová</w:t>
      </w:r>
      <w:r>
        <w:rPr>
          <w:rFonts w:eastAsiaTheme="majorEastAsia" w:cstheme="majorBidi"/>
          <w:color w:val="706F6F"/>
        </w:rPr>
        <w:t xml:space="preserve">, </w:t>
      </w:r>
      <w:r w:rsidRPr="00E530D3">
        <w:rPr>
          <w:rFonts w:eastAsiaTheme="majorEastAsia" w:cstheme="majorBidi"/>
          <w:color w:val="706F6F"/>
        </w:rPr>
        <w:t>Eva Horáčková</w:t>
      </w:r>
    </w:p>
    <w:p w:rsidR="0096636A" w:rsidRDefault="0096636A" w:rsidP="00444C87">
      <w:pPr>
        <w:spacing w:after="0" w:line="240" w:lineRule="auto"/>
        <w:jc w:val="center"/>
        <w:rPr>
          <w:rFonts w:eastAsiaTheme="majorEastAsia" w:cstheme="majorBidi"/>
          <w:b/>
          <w:color w:val="706F6F"/>
        </w:rPr>
      </w:pPr>
      <w:r>
        <w:rPr>
          <w:rFonts w:eastAsiaTheme="majorEastAsia" w:cstheme="majorBidi"/>
          <w:b/>
          <w:color w:val="706F6F"/>
        </w:rPr>
        <w:t>Oddělení správy aplikací:</w:t>
      </w:r>
      <w:r>
        <w:rPr>
          <w:rFonts w:eastAsiaTheme="majorEastAsia" w:cstheme="majorBidi"/>
          <w:color w:val="706F6F"/>
        </w:rPr>
        <w:t xml:space="preserve"> </w:t>
      </w:r>
      <w:r w:rsidRPr="00E530D3">
        <w:rPr>
          <w:rFonts w:eastAsiaTheme="majorEastAsia" w:cstheme="majorBidi"/>
          <w:color w:val="706F6F"/>
        </w:rPr>
        <w:t>Ing. Lukáš Rygol</w:t>
      </w:r>
    </w:p>
    <w:p w:rsidR="004F2482" w:rsidRDefault="00F73C50" w:rsidP="00444C87">
      <w:pPr>
        <w:spacing w:after="0" w:line="240" w:lineRule="auto"/>
        <w:jc w:val="center"/>
        <w:rPr>
          <w:rFonts w:eastAsiaTheme="majorEastAsia" w:cstheme="majorBidi"/>
          <w:color w:val="706F6F"/>
        </w:rPr>
      </w:pPr>
      <w:r w:rsidRPr="00F73C50">
        <w:rPr>
          <w:rFonts w:eastAsiaTheme="majorEastAsia" w:cstheme="majorBidi"/>
          <w:b/>
          <w:color w:val="706F6F"/>
        </w:rPr>
        <w:t xml:space="preserve">Oddělení biomedicínského inženýrství: </w:t>
      </w:r>
      <w:r w:rsidR="004F2482">
        <w:rPr>
          <w:rFonts w:eastAsiaTheme="majorEastAsia" w:cstheme="majorBidi"/>
          <w:color w:val="706F6F"/>
        </w:rPr>
        <w:t>Ing. Miroslav Rosulek</w:t>
      </w:r>
      <w:r w:rsidR="00444C87">
        <w:rPr>
          <w:rFonts w:eastAsiaTheme="majorEastAsia" w:cstheme="majorBidi"/>
          <w:color w:val="706F6F"/>
        </w:rPr>
        <w:t xml:space="preserve"> </w:t>
      </w:r>
    </w:p>
    <w:p w:rsidR="00444C87" w:rsidRPr="008A11A4" w:rsidRDefault="00444C87" w:rsidP="00444C87">
      <w:pPr>
        <w:spacing w:after="0" w:line="240" w:lineRule="auto"/>
        <w:jc w:val="center"/>
        <w:rPr>
          <w:rFonts w:eastAsiaTheme="majorEastAsia" w:cstheme="majorBidi"/>
          <w:color w:val="706F6F"/>
        </w:rPr>
      </w:pPr>
    </w:p>
    <w:p w:rsidR="001F7081" w:rsidRDefault="001F7081" w:rsidP="00F73C50">
      <w:pPr>
        <w:spacing w:after="0" w:line="240" w:lineRule="auto"/>
        <w:jc w:val="center"/>
        <w:rPr>
          <w:rFonts w:eastAsiaTheme="majorEastAsia" w:cstheme="majorBidi"/>
          <w:b/>
          <w:color w:val="706F6F"/>
        </w:rPr>
      </w:pPr>
    </w:p>
    <w:p w:rsidR="001F7081" w:rsidRDefault="001F7081" w:rsidP="00F73C50">
      <w:pPr>
        <w:spacing w:after="0" w:line="240" w:lineRule="auto"/>
        <w:jc w:val="center"/>
        <w:rPr>
          <w:rFonts w:eastAsiaTheme="majorEastAsia" w:cstheme="majorBidi"/>
          <w:b/>
          <w:color w:val="706F6F"/>
        </w:rPr>
      </w:pPr>
    </w:p>
    <w:p w:rsidR="001F7081" w:rsidRDefault="001F7081" w:rsidP="00F73C50">
      <w:pPr>
        <w:spacing w:after="0" w:line="240" w:lineRule="auto"/>
        <w:jc w:val="center"/>
        <w:rPr>
          <w:rFonts w:eastAsiaTheme="majorEastAsia" w:cstheme="majorBidi"/>
          <w:b/>
          <w:color w:val="706F6F"/>
        </w:rPr>
      </w:pPr>
    </w:p>
    <w:p w:rsidR="001F7081" w:rsidRDefault="001F7081" w:rsidP="00F73C50">
      <w:pPr>
        <w:spacing w:after="0" w:line="240" w:lineRule="auto"/>
        <w:jc w:val="center"/>
        <w:rPr>
          <w:rFonts w:eastAsiaTheme="majorEastAsia" w:cstheme="majorBidi"/>
          <w:b/>
          <w:color w:val="706F6F"/>
        </w:rPr>
      </w:pPr>
    </w:p>
    <w:p w:rsidR="001F7081" w:rsidRDefault="001F7081" w:rsidP="00F73C50">
      <w:pPr>
        <w:spacing w:after="0" w:line="240" w:lineRule="auto"/>
        <w:jc w:val="center"/>
        <w:rPr>
          <w:rFonts w:eastAsiaTheme="majorEastAsia" w:cstheme="majorBidi"/>
          <w:b/>
          <w:color w:val="706F6F"/>
        </w:rPr>
      </w:pPr>
    </w:p>
    <w:p w:rsidR="001F7081" w:rsidRDefault="001F7081" w:rsidP="00F73C50">
      <w:pPr>
        <w:spacing w:after="0" w:line="240" w:lineRule="auto"/>
        <w:jc w:val="center"/>
        <w:rPr>
          <w:rFonts w:eastAsiaTheme="majorEastAsia" w:cstheme="majorBidi"/>
          <w:b/>
          <w:color w:val="706F6F"/>
        </w:rPr>
      </w:pPr>
    </w:p>
    <w:p w:rsidR="001F7081" w:rsidRDefault="001F7081" w:rsidP="00F73C50">
      <w:pPr>
        <w:spacing w:after="0" w:line="240" w:lineRule="auto"/>
        <w:jc w:val="center"/>
        <w:rPr>
          <w:rFonts w:eastAsiaTheme="majorEastAsia" w:cstheme="majorBidi"/>
          <w:b/>
          <w:color w:val="706F6F"/>
        </w:rPr>
      </w:pPr>
    </w:p>
    <w:p w:rsidR="001F7081" w:rsidRDefault="001F7081" w:rsidP="00F73C50">
      <w:pPr>
        <w:spacing w:after="0" w:line="240" w:lineRule="auto"/>
        <w:jc w:val="center"/>
        <w:rPr>
          <w:rFonts w:eastAsiaTheme="majorEastAsia" w:cstheme="majorBidi"/>
          <w:b/>
          <w:color w:val="706F6F"/>
        </w:rPr>
      </w:pPr>
    </w:p>
    <w:p w:rsidR="001F7081" w:rsidRDefault="001F7081" w:rsidP="00F73C50">
      <w:pPr>
        <w:spacing w:after="0" w:line="240" w:lineRule="auto"/>
        <w:jc w:val="center"/>
        <w:rPr>
          <w:rFonts w:eastAsiaTheme="majorEastAsia" w:cstheme="majorBidi"/>
          <w:b/>
          <w:color w:val="706F6F"/>
        </w:rPr>
      </w:pPr>
    </w:p>
    <w:p w:rsidR="001F7081" w:rsidRDefault="001F7081" w:rsidP="00F73C50">
      <w:pPr>
        <w:spacing w:after="0" w:line="240" w:lineRule="auto"/>
        <w:jc w:val="center"/>
        <w:rPr>
          <w:rFonts w:eastAsiaTheme="majorEastAsia" w:cstheme="majorBidi"/>
          <w:b/>
          <w:color w:val="706F6F"/>
        </w:rPr>
      </w:pPr>
    </w:p>
    <w:p w:rsidR="001F7081" w:rsidRDefault="001F7081" w:rsidP="00F73C50">
      <w:pPr>
        <w:spacing w:after="0" w:line="240" w:lineRule="auto"/>
        <w:jc w:val="center"/>
        <w:rPr>
          <w:rFonts w:eastAsiaTheme="majorEastAsia" w:cstheme="majorBidi"/>
          <w:b/>
          <w:color w:val="706F6F"/>
        </w:rPr>
      </w:pPr>
    </w:p>
    <w:p w:rsidR="001F7081" w:rsidRDefault="001F7081" w:rsidP="00F73C50">
      <w:pPr>
        <w:spacing w:after="0" w:line="240" w:lineRule="auto"/>
        <w:jc w:val="center"/>
        <w:rPr>
          <w:rFonts w:eastAsiaTheme="majorEastAsia" w:cstheme="majorBidi"/>
          <w:b/>
          <w:color w:val="706F6F"/>
        </w:rPr>
      </w:pPr>
    </w:p>
    <w:p w:rsidR="001F7081" w:rsidRDefault="001F7081" w:rsidP="00F73C50">
      <w:pPr>
        <w:spacing w:after="0" w:line="240" w:lineRule="auto"/>
        <w:jc w:val="center"/>
        <w:rPr>
          <w:rFonts w:eastAsiaTheme="majorEastAsia" w:cstheme="majorBidi"/>
          <w:b/>
          <w:color w:val="706F6F"/>
        </w:rPr>
      </w:pPr>
    </w:p>
    <w:p w:rsidR="001F7081" w:rsidRDefault="001F7081" w:rsidP="00F73C50">
      <w:pPr>
        <w:spacing w:after="0" w:line="240" w:lineRule="auto"/>
        <w:jc w:val="center"/>
        <w:rPr>
          <w:rFonts w:eastAsiaTheme="majorEastAsia" w:cstheme="majorBidi"/>
          <w:b/>
          <w:color w:val="706F6F"/>
        </w:rPr>
      </w:pPr>
    </w:p>
    <w:p w:rsidR="001F7081" w:rsidRDefault="001F7081" w:rsidP="00F73C50">
      <w:pPr>
        <w:spacing w:after="0" w:line="240" w:lineRule="auto"/>
        <w:jc w:val="center"/>
        <w:rPr>
          <w:rFonts w:eastAsiaTheme="majorEastAsia" w:cstheme="majorBidi"/>
          <w:b/>
          <w:color w:val="706F6F"/>
        </w:rPr>
      </w:pPr>
    </w:p>
    <w:p w:rsidR="001F7081" w:rsidRDefault="001F7081" w:rsidP="00F73C50">
      <w:pPr>
        <w:spacing w:after="0" w:line="240" w:lineRule="auto"/>
        <w:jc w:val="center"/>
        <w:rPr>
          <w:rFonts w:eastAsiaTheme="majorEastAsia" w:cstheme="majorBidi"/>
          <w:b/>
          <w:color w:val="706F6F"/>
        </w:rPr>
      </w:pPr>
    </w:p>
    <w:p w:rsidR="00444C87" w:rsidRPr="001F7081" w:rsidRDefault="00EC410D" w:rsidP="001F7081">
      <w:pPr>
        <w:spacing w:after="0" w:line="240" w:lineRule="auto"/>
        <w:rPr>
          <w:rFonts w:asciiTheme="majorHAnsi" w:eastAsiaTheme="majorEastAsia" w:hAnsiTheme="majorHAnsi" w:cstheme="majorBidi"/>
          <w:b/>
          <w:color w:val="706F6F"/>
          <w:sz w:val="26"/>
          <w:szCs w:val="26"/>
        </w:rPr>
      </w:pPr>
      <w:r w:rsidRPr="001F7081">
        <w:rPr>
          <w:rFonts w:asciiTheme="majorHAnsi" w:eastAsiaTheme="majorEastAsia" w:hAnsiTheme="majorHAnsi" w:cstheme="majorBidi"/>
          <w:b/>
          <w:color w:val="706F6F"/>
          <w:sz w:val="26"/>
          <w:szCs w:val="26"/>
        </w:rPr>
        <w:t>Obsah</w:t>
      </w:r>
    </w:p>
    <w:p w:rsidR="00EC410D" w:rsidRPr="001F7081" w:rsidRDefault="00EC410D" w:rsidP="001F7081">
      <w:pPr>
        <w:pStyle w:val="Odstavecseseznamem"/>
        <w:numPr>
          <w:ilvl w:val="0"/>
          <w:numId w:val="1"/>
        </w:numPr>
        <w:spacing w:before="120" w:after="0" w:line="240" w:lineRule="auto"/>
        <w:ind w:left="851" w:hanging="851"/>
        <w:rPr>
          <w:bCs/>
        </w:rPr>
      </w:pPr>
      <w:r w:rsidRPr="001F7081">
        <w:rPr>
          <w:bCs/>
        </w:rPr>
        <w:t>Souhrn</w:t>
      </w:r>
    </w:p>
    <w:p w:rsidR="00EC410D" w:rsidRPr="001F7081" w:rsidRDefault="00EC410D" w:rsidP="001F7081">
      <w:pPr>
        <w:pStyle w:val="Odstavecseseznamem"/>
        <w:numPr>
          <w:ilvl w:val="0"/>
          <w:numId w:val="1"/>
        </w:numPr>
        <w:spacing w:after="0" w:line="240" w:lineRule="auto"/>
        <w:ind w:left="851" w:hanging="851"/>
        <w:rPr>
          <w:bCs/>
        </w:rPr>
      </w:pPr>
      <w:r w:rsidRPr="001F7081">
        <w:rPr>
          <w:bCs/>
        </w:rPr>
        <w:t>Stručná charakteristika organizace</w:t>
      </w:r>
    </w:p>
    <w:p w:rsidR="00EC410D" w:rsidRPr="001F7081" w:rsidRDefault="00EC410D" w:rsidP="001F7081">
      <w:pPr>
        <w:pStyle w:val="Odstavecseseznamem"/>
        <w:numPr>
          <w:ilvl w:val="0"/>
          <w:numId w:val="1"/>
        </w:numPr>
        <w:spacing w:after="0" w:line="240" w:lineRule="auto"/>
        <w:ind w:left="851" w:hanging="851"/>
        <w:rPr>
          <w:bCs/>
        </w:rPr>
      </w:pPr>
      <w:r w:rsidRPr="001F7081">
        <w:rPr>
          <w:bCs/>
        </w:rPr>
        <w:t>Zdůvodnění projektu</w:t>
      </w:r>
    </w:p>
    <w:p w:rsidR="00EC410D" w:rsidRPr="001F7081" w:rsidRDefault="00EC410D" w:rsidP="001F7081">
      <w:pPr>
        <w:pStyle w:val="Odstavecseseznamem"/>
        <w:numPr>
          <w:ilvl w:val="0"/>
          <w:numId w:val="1"/>
        </w:numPr>
        <w:spacing w:after="0" w:line="240" w:lineRule="auto"/>
        <w:ind w:left="851" w:hanging="851"/>
        <w:rPr>
          <w:bCs/>
        </w:rPr>
      </w:pPr>
      <w:r w:rsidRPr="001F7081">
        <w:rPr>
          <w:bCs/>
        </w:rPr>
        <w:t>Cíle projektu</w:t>
      </w:r>
    </w:p>
    <w:p w:rsidR="00EC410D" w:rsidRPr="001F7081" w:rsidRDefault="00EC410D" w:rsidP="001F7081">
      <w:pPr>
        <w:pStyle w:val="Odstavecseseznamem"/>
        <w:numPr>
          <w:ilvl w:val="0"/>
          <w:numId w:val="1"/>
        </w:numPr>
        <w:spacing w:after="0" w:line="240" w:lineRule="auto"/>
        <w:ind w:left="851" w:hanging="851"/>
        <w:rPr>
          <w:bCs/>
        </w:rPr>
      </w:pPr>
      <w:r w:rsidRPr="001F7081">
        <w:rPr>
          <w:bCs/>
        </w:rPr>
        <w:t>Analýza situace</w:t>
      </w:r>
    </w:p>
    <w:p w:rsidR="00EC410D" w:rsidRPr="001F7081" w:rsidRDefault="00EC410D" w:rsidP="001F7081">
      <w:pPr>
        <w:pStyle w:val="Zkladntextodsazen"/>
        <w:numPr>
          <w:ilvl w:val="4"/>
          <w:numId w:val="1"/>
        </w:numPr>
        <w:ind w:left="1701" w:hanging="851"/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</w:pPr>
      <w:r w:rsidRPr="001F7081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Strategická analýza</w:t>
      </w:r>
    </w:p>
    <w:p w:rsidR="00EC410D" w:rsidRPr="001F7081" w:rsidRDefault="00EC410D" w:rsidP="001F7081">
      <w:pPr>
        <w:pStyle w:val="Zkladntextodsazen"/>
        <w:numPr>
          <w:ilvl w:val="4"/>
          <w:numId w:val="1"/>
        </w:numPr>
        <w:ind w:left="1701" w:hanging="851"/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</w:pPr>
      <w:r w:rsidRPr="001F7081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Analýza provozních dějů</w:t>
      </w:r>
    </w:p>
    <w:p w:rsidR="00EC410D" w:rsidRPr="001F7081" w:rsidRDefault="00EC410D" w:rsidP="001F7081">
      <w:pPr>
        <w:pStyle w:val="Zkladntextodsazen"/>
        <w:numPr>
          <w:ilvl w:val="4"/>
          <w:numId w:val="1"/>
        </w:numPr>
        <w:ind w:left="1701" w:hanging="851"/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</w:pPr>
      <w:r w:rsidRPr="001F7081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Analýza lidských zdrojů</w:t>
      </w:r>
    </w:p>
    <w:p w:rsidR="00EC410D" w:rsidRPr="001F7081" w:rsidRDefault="00EC410D" w:rsidP="001F7081">
      <w:pPr>
        <w:pStyle w:val="Zkladntextodsazen"/>
        <w:numPr>
          <w:ilvl w:val="4"/>
          <w:numId w:val="1"/>
        </w:numPr>
        <w:ind w:left="1701" w:hanging="851"/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</w:pPr>
      <w:r w:rsidRPr="001F7081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Finanční analýza</w:t>
      </w:r>
    </w:p>
    <w:p w:rsidR="00EC410D" w:rsidRPr="001F7081" w:rsidRDefault="00EC410D" w:rsidP="001F7081">
      <w:pPr>
        <w:pStyle w:val="Odstavecseseznamem"/>
        <w:numPr>
          <w:ilvl w:val="0"/>
          <w:numId w:val="1"/>
        </w:numPr>
        <w:spacing w:after="0" w:line="240" w:lineRule="auto"/>
        <w:ind w:left="851" w:hanging="851"/>
        <w:rPr>
          <w:bCs/>
        </w:rPr>
      </w:pPr>
      <w:r w:rsidRPr="001F7081">
        <w:rPr>
          <w:bCs/>
        </w:rPr>
        <w:t>Návrh a zdůvodnění řešení projektu</w:t>
      </w:r>
    </w:p>
    <w:p w:rsidR="00EC410D" w:rsidRPr="001F7081" w:rsidRDefault="00EC410D" w:rsidP="001F7081">
      <w:pPr>
        <w:pStyle w:val="Odstavecseseznamem"/>
        <w:numPr>
          <w:ilvl w:val="0"/>
          <w:numId w:val="1"/>
        </w:numPr>
        <w:spacing w:after="0" w:line="240" w:lineRule="auto"/>
        <w:ind w:left="851" w:hanging="851"/>
        <w:rPr>
          <w:bCs/>
        </w:rPr>
      </w:pPr>
      <w:r w:rsidRPr="001F7081">
        <w:rPr>
          <w:bCs/>
        </w:rPr>
        <w:t>Časový plán zajištění projektu</w:t>
      </w:r>
    </w:p>
    <w:p w:rsidR="00EC410D" w:rsidRPr="001F7081" w:rsidRDefault="00EC410D" w:rsidP="001F7081">
      <w:pPr>
        <w:pStyle w:val="Odstavecseseznamem"/>
        <w:numPr>
          <w:ilvl w:val="0"/>
          <w:numId w:val="1"/>
        </w:numPr>
        <w:spacing w:after="0" w:line="240" w:lineRule="auto"/>
        <w:ind w:left="851" w:hanging="851"/>
        <w:rPr>
          <w:bCs/>
        </w:rPr>
      </w:pPr>
      <w:r w:rsidRPr="001F7081">
        <w:rPr>
          <w:bCs/>
        </w:rPr>
        <w:t>Udržitelnost a opakovatelnost projektu</w:t>
      </w:r>
    </w:p>
    <w:p w:rsidR="00EC410D" w:rsidRPr="001F7081" w:rsidRDefault="00EC410D" w:rsidP="001F7081">
      <w:pPr>
        <w:pStyle w:val="Odstavecseseznamem"/>
        <w:numPr>
          <w:ilvl w:val="0"/>
          <w:numId w:val="1"/>
        </w:numPr>
        <w:spacing w:after="0" w:line="240" w:lineRule="auto"/>
        <w:ind w:left="851" w:hanging="851"/>
        <w:rPr>
          <w:bCs/>
        </w:rPr>
      </w:pPr>
      <w:r w:rsidRPr="001F7081">
        <w:rPr>
          <w:bCs/>
        </w:rPr>
        <w:t>Monitorování a hodnocení projektu</w:t>
      </w:r>
    </w:p>
    <w:p w:rsidR="00841EDD" w:rsidRDefault="00EC410D" w:rsidP="001F7081">
      <w:pPr>
        <w:pStyle w:val="Odstavecseseznamem"/>
        <w:numPr>
          <w:ilvl w:val="0"/>
          <w:numId w:val="1"/>
        </w:numPr>
        <w:spacing w:after="0" w:line="240" w:lineRule="auto"/>
        <w:ind w:left="851" w:hanging="851"/>
        <w:rPr>
          <w:bCs/>
        </w:rPr>
      </w:pPr>
      <w:r w:rsidRPr="001F7081">
        <w:rPr>
          <w:bCs/>
        </w:rPr>
        <w:t>Závěr</w:t>
      </w:r>
    </w:p>
    <w:p w:rsidR="003511AA" w:rsidRPr="003511AA" w:rsidRDefault="003511AA" w:rsidP="003511AA">
      <w:pPr>
        <w:spacing w:after="0" w:line="240" w:lineRule="auto"/>
        <w:rPr>
          <w:bCs/>
        </w:rPr>
      </w:pPr>
      <w:r w:rsidRPr="003511AA">
        <w:rPr>
          <w:bCs/>
        </w:rPr>
        <w:t xml:space="preserve">P1 </w:t>
      </w:r>
      <w:r>
        <w:rPr>
          <w:bCs/>
        </w:rPr>
        <w:tab/>
        <w:t xml:space="preserve">  </w:t>
      </w:r>
      <w:r w:rsidRPr="003511AA">
        <w:rPr>
          <w:bCs/>
        </w:rPr>
        <w:t>Realizace projektu</w:t>
      </w: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1F7081" w:rsidRPr="001F7081" w:rsidRDefault="001F7081" w:rsidP="001F7081">
      <w:pPr>
        <w:pStyle w:val="Odstavecseseznamem"/>
        <w:spacing w:after="0" w:line="240" w:lineRule="auto"/>
        <w:ind w:left="851"/>
        <w:rPr>
          <w:bCs/>
        </w:rPr>
      </w:pPr>
    </w:p>
    <w:p w:rsidR="00EC410D" w:rsidRPr="00E37B37" w:rsidRDefault="00EC410D" w:rsidP="005D5F01">
      <w:pPr>
        <w:pStyle w:val="Nadpis2"/>
        <w:numPr>
          <w:ilvl w:val="0"/>
          <w:numId w:val="2"/>
        </w:numPr>
        <w:spacing w:before="240" w:after="240"/>
        <w:ind w:hanging="720"/>
        <w:rPr>
          <w:b/>
          <w:color w:val="706F6F"/>
        </w:rPr>
      </w:pPr>
      <w:r w:rsidRPr="00E37B37">
        <w:rPr>
          <w:b/>
          <w:color w:val="706F6F"/>
        </w:rPr>
        <w:lastRenderedPageBreak/>
        <w:t>Souhrn</w:t>
      </w:r>
    </w:p>
    <w:p w:rsidR="00E52674" w:rsidRPr="005D5F01" w:rsidRDefault="00176C95" w:rsidP="00196B0C">
      <w:pPr>
        <w:spacing w:after="0"/>
        <w:ind w:firstLine="709"/>
        <w:jc w:val="both"/>
      </w:pPr>
      <w:r w:rsidRPr="005D5F01">
        <w:rPr>
          <w:bCs/>
        </w:rPr>
        <w:t>Fakultní nemocnice Olomouc poskytuje komplexní péči pacientům z široké oblasti střední Moravy, v mnoha oborech má význam přesahující hranice Olomouckého kraje. Pracuje zde zkušený a vysoce erudovaný personál. Nemocnice má k dispozici špičkové technologie a využívá moderní léčebné metody.</w:t>
      </w:r>
      <w:r w:rsidR="00196B0C" w:rsidRPr="005D5F01">
        <w:rPr>
          <w:bCs/>
        </w:rPr>
        <w:t xml:space="preserve"> Při poskytování zdravotní péče je vždy </w:t>
      </w:r>
      <w:r w:rsidR="00196B0C" w:rsidRPr="005D5F01">
        <w:rPr>
          <w:b/>
          <w:bCs/>
        </w:rPr>
        <w:t>bezpečí pacienta</w:t>
      </w:r>
      <w:r w:rsidR="00196B0C" w:rsidRPr="005D5F01">
        <w:rPr>
          <w:bCs/>
        </w:rPr>
        <w:t xml:space="preserve"> na prvním místě.</w:t>
      </w:r>
    </w:p>
    <w:p w:rsidR="00D771DC" w:rsidRDefault="00E52674" w:rsidP="00C3692A">
      <w:pPr>
        <w:ind w:firstLine="709"/>
        <w:jc w:val="both"/>
      </w:pPr>
      <w:r w:rsidRPr="005D5F01">
        <w:t xml:space="preserve">Z důvodu </w:t>
      </w:r>
      <w:r w:rsidR="00196B0C" w:rsidRPr="005D5F01">
        <w:t>vzniklých</w:t>
      </w:r>
      <w:r w:rsidRPr="005D5F01">
        <w:t xml:space="preserve"> záměn</w:t>
      </w:r>
      <w:r w:rsidR="00EC410D" w:rsidRPr="005D5F01">
        <w:t xml:space="preserve"> b</w:t>
      </w:r>
      <w:r w:rsidR="00196B0C" w:rsidRPr="005D5F01">
        <w:t>iologického materiálu</w:t>
      </w:r>
      <w:r w:rsidR="00EC410D" w:rsidRPr="005D5F01">
        <w:t xml:space="preserve"> u pacientů byl cíl vytvořit mobilní aplikaci, která by byla schopna určit, jestli daná </w:t>
      </w:r>
      <w:r w:rsidR="003E53F9" w:rsidRPr="005D5F01">
        <w:t xml:space="preserve">odběrová </w:t>
      </w:r>
      <w:r w:rsidR="00EC410D" w:rsidRPr="005D5F01">
        <w:t xml:space="preserve">nádoba na biologický materiál je připravena právě pro daného pacienta či nikoli. Toto mobilní řešení zároveň ukládá statistiky pro management, který může v reálném čase sledovat jednotlivé kontroly </w:t>
      </w:r>
      <w:r w:rsidR="00196B0C" w:rsidRPr="005D5F01">
        <w:t xml:space="preserve">identifikace </w:t>
      </w:r>
      <w:r w:rsidR="00EC410D" w:rsidRPr="005D5F01">
        <w:t>pacient</w:t>
      </w:r>
      <w:r w:rsidR="00196B0C" w:rsidRPr="005D5F01">
        <w:t>ů před odběrem biologického materiálu</w:t>
      </w:r>
      <w:r w:rsidR="00EC410D" w:rsidRPr="005D5F01">
        <w:t xml:space="preserve"> a případně přímo určit a detekovat zaměstnance, který neshodu způsobil.</w:t>
      </w:r>
    </w:p>
    <w:p w:rsidR="00EC410D" w:rsidRDefault="00EC410D" w:rsidP="005D5F01">
      <w:pPr>
        <w:pStyle w:val="Nadpis2"/>
        <w:numPr>
          <w:ilvl w:val="0"/>
          <w:numId w:val="2"/>
        </w:numPr>
        <w:spacing w:before="240" w:after="240"/>
        <w:ind w:hanging="720"/>
        <w:jc w:val="both"/>
        <w:rPr>
          <w:b/>
          <w:color w:val="706F6F"/>
        </w:rPr>
      </w:pPr>
      <w:r w:rsidRPr="00E37B37">
        <w:rPr>
          <w:b/>
          <w:color w:val="706F6F"/>
        </w:rPr>
        <w:t>Stručná charakterizace organizace</w:t>
      </w:r>
    </w:p>
    <w:p w:rsidR="00ED7E4B" w:rsidRPr="005D5F01" w:rsidRDefault="00ED7E4B" w:rsidP="00ED7E4B">
      <w:pPr>
        <w:spacing w:after="0"/>
        <w:ind w:firstLine="709"/>
        <w:jc w:val="both"/>
      </w:pPr>
      <w:r w:rsidRPr="005D5F01">
        <w:t>Fakultní nemocnice Olomouc je jedním z největších lůžkových zařízení v České republice. Je součástí sítě devíti fakultních nemocnic přímo řízených Ministerstvem zdravotnictví ČR. Je největším zdravotnickým zařízením v Olomouckém kraji a šestou největší nemocnicí v zemi. Historie druhého největšího zaměstnavatele v Olomouckém kraji sahá až do roku 1896.</w:t>
      </w:r>
    </w:p>
    <w:p w:rsidR="00ED7E4B" w:rsidRPr="005D5F01" w:rsidRDefault="00ED7E4B" w:rsidP="00ED7E4B">
      <w:pPr>
        <w:spacing w:after="0"/>
        <w:ind w:firstLine="709"/>
        <w:jc w:val="both"/>
      </w:pPr>
      <w:r w:rsidRPr="005D5F01">
        <w:t>Zdravotnické zařízení pokračuje v postupné modernizaci, a to jak z hlediska stavebního, tak i z pohledu přístrojového vybavení. V roce 2010 byla otevřena nová budova špičkového diagnostického pracoviště PET/CT (pozitronová emisní tomografie / počítačová tomografie), v roce 2015 pak nová ústavní lékárna. V roce 2018 byla dokončena nová budova II. interní kliniky - gastroenterologické a geriatrické, která je největší investicí za posledních deset let.</w:t>
      </w:r>
    </w:p>
    <w:p w:rsidR="00ED7E4B" w:rsidRPr="005D5F01" w:rsidRDefault="00ED7E4B" w:rsidP="00ED7E4B">
      <w:pPr>
        <w:spacing w:after="0"/>
        <w:ind w:firstLine="709"/>
        <w:jc w:val="both"/>
      </w:pPr>
      <w:r w:rsidRPr="005D5F01">
        <w:t>V roce 2009 jsme získali národní akreditaci, která potvrzuje, že našim pacientům poskytujeme špičkovou, kvalitní a především bezpečnou péči. Fakultní nemocnice Olomouc se zařadila mezi akreditovaná zdravotnická zařízení jako čtvrtá fakultní nemocnice v zemi. Každé tři roky procházíme reakreditací, ve které dokazujeme, že na zvyšování kvality poskytované péče pracujeme kontinuálně.</w:t>
      </w:r>
    </w:p>
    <w:p w:rsidR="00ED7E4B" w:rsidRPr="005D5F01" w:rsidRDefault="00ED7E4B" w:rsidP="00ED7E4B">
      <w:pPr>
        <w:spacing w:after="0"/>
        <w:ind w:firstLine="709"/>
        <w:jc w:val="both"/>
      </w:pPr>
      <w:r w:rsidRPr="005D5F01">
        <w:t xml:space="preserve">Fakultní nemocnice Olomouc je špičkovým centrem v mnoha oborech současné medicíny. Významně působí i v oblasti vědy a výzkumu a vzdělávání budoucích zdravotníků. Nemocnice je součástí národní sítě komplexních onkologických, </w:t>
      </w:r>
      <w:proofErr w:type="spellStart"/>
      <w:r w:rsidRPr="005D5F01">
        <w:t>hematoonkologických</w:t>
      </w:r>
      <w:proofErr w:type="spellEnd"/>
      <w:r w:rsidRPr="005D5F01">
        <w:t xml:space="preserve">, traumatologických, kardiovaskulárních a cerebrovaskulárních center. </w:t>
      </w:r>
    </w:p>
    <w:p w:rsidR="00ED7E4B" w:rsidRPr="005D5F01" w:rsidRDefault="00ED7E4B" w:rsidP="00675810">
      <w:pPr>
        <w:spacing w:after="0"/>
        <w:jc w:val="both"/>
        <w:rPr>
          <w:b/>
        </w:rPr>
      </w:pPr>
    </w:p>
    <w:p w:rsidR="003349A9" w:rsidRPr="005D5F01" w:rsidRDefault="003349A9" w:rsidP="00675810">
      <w:pPr>
        <w:spacing w:after="0"/>
        <w:jc w:val="both"/>
        <w:rPr>
          <w:b/>
        </w:rPr>
      </w:pPr>
    </w:p>
    <w:p w:rsidR="00D771DC" w:rsidRDefault="00D771DC" w:rsidP="003349A9">
      <w:pPr>
        <w:spacing w:after="240"/>
        <w:jc w:val="center"/>
      </w:pPr>
      <w:r w:rsidRPr="005D5F01">
        <w:t>F</w:t>
      </w:r>
      <w:r w:rsidR="00D9578E" w:rsidRPr="005D5F01">
        <w:t>akultní nemocnice</w:t>
      </w:r>
      <w:r w:rsidRPr="005D5F01">
        <w:t xml:space="preserve"> Olomouc</w:t>
      </w:r>
      <w:r w:rsidR="00ED7E4B" w:rsidRPr="005D5F01">
        <w:t xml:space="preserve"> v </w:t>
      </w:r>
      <w:r w:rsidRPr="005D5F01">
        <w:t>číslech</w:t>
      </w:r>
      <w:r w:rsidR="00ED7E4B" w:rsidRPr="005D5F01">
        <w:t xml:space="preserve"> (údaje za rok 2018)</w:t>
      </w:r>
      <w:r w:rsidRPr="005D5F01">
        <w:t>:</w:t>
      </w:r>
    </w:p>
    <w:tbl>
      <w:tblPr>
        <w:tblStyle w:val="Stednmka1zvraznn6"/>
        <w:tblW w:w="0" w:type="auto"/>
        <w:jc w:val="center"/>
        <w:tblLook w:val="04A0"/>
      </w:tblPr>
      <w:tblGrid>
        <w:gridCol w:w="4678"/>
        <w:gridCol w:w="1559"/>
      </w:tblGrid>
      <w:tr w:rsidR="00ED7E4B" w:rsidTr="003349A9">
        <w:trPr>
          <w:cnfStyle w:val="100000000000"/>
          <w:jc w:val="center"/>
        </w:trPr>
        <w:tc>
          <w:tcPr>
            <w:cnfStyle w:val="001000000000"/>
            <w:tcW w:w="4678" w:type="dxa"/>
          </w:tcPr>
          <w:p w:rsidR="00ED7E4B" w:rsidRPr="00C3692A" w:rsidRDefault="00C3692A" w:rsidP="00ED7E4B">
            <w:pPr>
              <w:jc w:val="both"/>
              <w:rPr>
                <w:b w:val="0"/>
              </w:rPr>
            </w:pPr>
            <w:r w:rsidRPr="00C3692A">
              <w:rPr>
                <w:b w:val="0"/>
              </w:rPr>
              <w:t>Počet pracovišť:</w:t>
            </w:r>
          </w:p>
        </w:tc>
        <w:tc>
          <w:tcPr>
            <w:tcW w:w="1559" w:type="dxa"/>
          </w:tcPr>
          <w:p w:rsidR="00ED7E4B" w:rsidRPr="00C3692A" w:rsidRDefault="00C3692A" w:rsidP="00ED7E4B">
            <w:pPr>
              <w:jc w:val="both"/>
              <w:cnfStyle w:val="100000000000"/>
              <w:rPr>
                <w:b w:val="0"/>
              </w:rPr>
            </w:pPr>
            <w:r w:rsidRPr="00C3692A">
              <w:rPr>
                <w:b w:val="0"/>
              </w:rPr>
              <w:t>68</w:t>
            </w:r>
          </w:p>
        </w:tc>
      </w:tr>
      <w:tr w:rsidR="00ED7E4B" w:rsidTr="003349A9">
        <w:trPr>
          <w:cnfStyle w:val="000000100000"/>
          <w:jc w:val="center"/>
        </w:trPr>
        <w:tc>
          <w:tcPr>
            <w:cnfStyle w:val="001000000000"/>
            <w:tcW w:w="4678" w:type="dxa"/>
          </w:tcPr>
          <w:p w:rsidR="00ED7E4B" w:rsidRPr="00C3692A" w:rsidRDefault="00C3692A" w:rsidP="00ED7E4B">
            <w:pPr>
              <w:jc w:val="both"/>
              <w:rPr>
                <w:b w:val="0"/>
              </w:rPr>
            </w:pPr>
            <w:r w:rsidRPr="00C3692A">
              <w:rPr>
                <w:b w:val="0"/>
              </w:rPr>
              <w:t>Počet lůžek:</w:t>
            </w:r>
          </w:p>
        </w:tc>
        <w:tc>
          <w:tcPr>
            <w:tcW w:w="1559" w:type="dxa"/>
          </w:tcPr>
          <w:p w:rsidR="00ED7E4B" w:rsidRPr="00C3692A" w:rsidRDefault="00C3692A" w:rsidP="00DC0E42">
            <w:pPr>
              <w:jc w:val="both"/>
              <w:cnfStyle w:val="000000100000"/>
            </w:pPr>
            <w:r w:rsidRPr="00C3692A">
              <w:t>1 1</w:t>
            </w:r>
            <w:r w:rsidR="00DC0E42">
              <w:t>84</w:t>
            </w:r>
          </w:p>
        </w:tc>
      </w:tr>
      <w:tr w:rsidR="00ED7E4B" w:rsidTr="003349A9">
        <w:trPr>
          <w:jc w:val="center"/>
        </w:trPr>
        <w:tc>
          <w:tcPr>
            <w:cnfStyle w:val="001000000000"/>
            <w:tcW w:w="4678" w:type="dxa"/>
          </w:tcPr>
          <w:p w:rsidR="00ED7E4B" w:rsidRPr="00C3692A" w:rsidRDefault="00C3692A" w:rsidP="00ED7E4B">
            <w:pPr>
              <w:jc w:val="both"/>
              <w:rPr>
                <w:b w:val="0"/>
              </w:rPr>
            </w:pPr>
            <w:r w:rsidRPr="00C3692A">
              <w:rPr>
                <w:b w:val="0"/>
              </w:rPr>
              <w:t>Počet zaměstnanců:</w:t>
            </w:r>
          </w:p>
        </w:tc>
        <w:tc>
          <w:tcPr>
            <w:tcW w:w="1559" w:type="dxa"/>
          </w:tcPr>
          <w:p w:rsidR="00ED7E4B" w:rsidRPr="00C3692A" w:rsidRDefault="00C3692A" w:rsidP="00ED7E4B">
            <w:pPr>
              <w:jc w:val="both"/>
              <w:cnfStyle w:val="000000000000"/>
            </w:pPr>
            <w:r w:rsidRPr="00C3692A">
              <w:t>4 199</w:t>
            </w:r>
          </w:p>
        </w:tc>
      </w:tr>
      <w:tr w:rsidR="00ED7E4B" w:rsidTr="003349A9">
        <w:trPr>
          <w:cnfStyle w:val="000000100000"/>
          <w:jc w:val="center"/>
        </w:trPr>
        <w:tc>
          <w:tcPr>
            <w:cnfStyle w:val="001000000000"/>
            <w:tcW w:w="4678" w:type="dxa"/>
          </w:tcPr>
          <w:p w:rsidR="00ED7E4B" w:rsidRPr="00C3692A" w:rsidRDefault="00C3692A" w:rsidP="00ED7E4B">
            <w:pPr>
              <w:jc w:val="both"/>
              <w:rPr>
                <w:b w:val="0"/>
              </w:rPr>
            </w:pPr>
            <w:r w:rsidRPr="00C3692A">
              <w:rPr>
                <w:b w:val="0"/>
              </w:rPr>
              <w:t>Ambulantně ošetřených pacientů za rok:</w:t>
            </w:r>
          </w:p>
        </w:tc>
        <w:tc>
          <w:tcPr>
            <w:tcW w:w="1559" w:type="dxa"/>
          </w:tcPr>
          <w:p w:rsidR="00ED7E4B" w:rsidRPr="00C3692A" w:rsidRDefault="00C3692A" w:rsidP="00ED7E4B">
            <w:pPr>
              <w:jc w:val="both"/>
              <w:cnfStyle w:val="000000100000"/>
            </w:pPr>
            <w:r w:rsidRPr="00C3692A">
              <w:t>925 162</w:t>
            </w:r>
          </w:p>
        </w:tc>
      </w:tr>
      <w:tr w:rsidR="00ED7E4B" w:rsidTr="003349A9">
        <w:trPr>
          <w:jc w:val="center"/>
        </w:trPr>
        <w:tc>
          <w:tcPr>
            <w:cnfStyle w:val="001000000000"/>
            <w:tcW w:w="4678" w:type="dxa"/>
          </w:tcPr>
          <w:p w:rsidR="00ED7E4B" w:rsidRPr="00C3692A" w:rsidRDefault="00C3692A" w:rsidP="00ED7E4B">
            <w:pPr>
              <w:jc w:val="both"/>
              <w:rPr>
                <w:b w:val="0"/>
              </w:rPr>
            </w:pPr>
            <w:r w:rsidRPr="00C3692A">
              <w:rPr>
                <w:b w:val="0"/>
              </w:rPr>
              <w:t>Hospitalizovaných pacientů za rok:</w:t>
            </w:r>
          </w:p>
        </w:tc>
        <w:tc>
          <w:tcPr>
            <w:tcW w:w="1559" w:type="dxa"/>
          </w:tcPr>
          <w:p w:rsidR="00ED7E4B" w:rsidRPr="00C3692A" w:rsidRDefault="00C3692A" w:rsidP="00DC0E42">
            <w:pPr>
              <w:jc w:val="both"/>
              <w:cnfStyle w:val="000000000000"/>
            </w:pPr>
            <w:r w:rsidRPr="00C3692A">
              <w:t xml:space="preserve">53 </w:t>
            </w:r>
            <w:r w:rsidR="00DC0E42">
              <w:t>449</w:t>
            </w:r>
          </w:p>
        </w:tc>
      </w:tr>
      <w:tr w:rsidR="00ED7E4B" w:rsidTr="003349A9">
        <w:trPr>
          <w:cnfStyle w:val="000000100000"/>
          <w:jc w:val="center"/>
        </w:trPr>
        <w:tc>
          <w:tcPr>
            <w:cnfStyle w:val="001000000000"/>
            <w:tcW w:w="4678" w:type="dxa"/>
          </w:tcPr>
          <w:p w:rsidR="00ED7E4B" w:rsidRPr="00C3692A" w:rsidRDefault="00C3692A" w:rsidP="00ED7E4B">
            <w:pPr>
              <w:jc w:val="both"/>
              <w:rPr>
                <w:b w:val="0"/>
              </w:rPr>
            </w:pPr>
            <w:r w:rsidRPr="00C3692A">
              <w:rPr>
                <w:b w:val="0"/>
              </w:rPr>
              <w:t>Průměrná ošetřovací doba ve dnech:</w:t>
            </w:r>
          </w:p>
        </w:tc>
        <w:tc>
          <w:tcPr>
            <w:tcW w:w="1559" w:type="dxa"/>
          </w:tcPr>
          <w:p w:rsidR="00ED7E4B" w:rsidRPr="00C3692A" w:rsidRDefault="00C3692A" w:rsidP="00ED7E4B">
            <w:pPr>
              <w:jc w:val="both"/>
              <w:cnfStyle w:val="000000100000"/>
            </w:pPr>
            <w:r w:rsidRPr="00C3692A">
              <w:t>5,60</w:t>
            </w:r>
          </w:p>
        </w:tc>
      </w:tr>
      <w:tr w:rsidR="00ED7E4B" w:rsidTr="003349A9">
        <w:trPr>
          <w:jc w:val="center"/>
        </w:trPr>
        <w:tc>
          <w:tcPr>
            <w:cnfStyle w:val="001000000000"/>
            <w:tcW w:w="4678" w:type="dxa"/>
          </w:tcPr>
          <w:p w:rsidR="00ED7E4B" w:rsidRPr="00C3692A" w:rsidRDefault="00C3692A" w:rsidP="00ED7E4B">
            <w:pPr>
              <w:jc w:val="both"/>
              <w:rPr>
                <w:b w:val="0"/>
              </w:rPr>
            </w:pPr>
            <w:r w:rsidRPr="00C3692A">
              <w:rPr>
                <w:b w:val="0"/>
              </w:rPr>
              <w:t>Počet provedených operací za rok:</w:t>
            </w:r>
          </w:p>
        </w:tc>
        <w:tc>
          <w:tcPr>
            <w:tcW w:w="1559" w:type="dxa"/>
          </w:tcPr>
          <w:p w:rsidR="00ED7E4B" w:rsidRPr="00C3692A" w:rsidRDefault="00C3692A" w:rsidP="00ED7E4B">
            <w:pPr>
              <w:jc w:val="both"/>
              <w:cnfStyle w:val="000000000000"/>
            </w:pPr>
            <w:r w:rsidRPr="00C3692A">
              <w:t>22 715</w:t>
            </w:r>
          </w:p>
        </w:tc>
      </w:tr>
    </w:tbl>
    <w:p w:rsidR="00ED7E4B" w:rsidRDefault="00ED7E4B" w:rsidP="00ED7E4B">
      <w:pPr>
        <w:spacing w:after="0"/>
        <w:jc w:val="both"/>
      </w:pPr>
    </w:p>
    <w:p w:rsidR="00675810" w:rsidRPr="00E530D3" w:rsidRDefault="00ED7E4B" w:rsidP="00675810">
      <w:pPr>
        <w:spacing w:after="0"/>
        <w:jc w:val="both"/>
      </w:pPr>
      <w:r>
        <w:tab/>
      </w:r>
      <w:r>
        <w:tab/>
      </w:r>
      <w:r>
        <w:tab/>
      </w:r>
      <w:r>
        <w:tab/>
      </w:r>
    </w:p>
    <w:p w:rsidR="00EC410D" w:rsidRPr="003349A9" w:rsidRDefault="00EC410D" w:rsidP="005D5F01">
      <w:pPr>
        <w:pStyle w:val="Nadpis2"/>
        <w:numPr>
          <w:ilvl w:val="0"/>
          <w:numId w:val="2"/>
        </w:numPr>
        <w:spacing w:before="240" w:after="240"/>
        <w:ind w:left="709" w:hanging="709"/>
        <w:jc w:val="both"/>
        <w:rPr>
          <w:b/>
          <w:color w:val="706F6F"/>
        </w:rPr>
      </w:pPr>
      <w:r w:rsidRPr="003349A9">
        <w:rPr>
          <w:b/>
          <w:color w:val="706F6F"/>
        </w:rPr>
        <w:lastRenderedPageBreak/>
        <w:t>Zdůvodnění projektu</w:t>
      </w:r>
    </w:p>
    <w:p w:rsidR="00433E08" w:rsidRPr="005D5F01" w:rsidRDefault="00D20B3C" w:rsidP="000C484A">
      <w:pPr>
        <w:ind w:firstLine="709"/>
        <w:jc w:val="both"/>
      </w:pPr>
      <w:r w:rsidRPr="005D5F01">
        <w:t xml:space="preserve">Počet nežádoucích událostí typu „Chybná identifikace pacienta při odběru biologického materiálu“ v poměru k celkovému počtu provedených </w:t>
      </w:r>
      <w:r w:rsidR="00B401E2" w:rsidRPr="005D5F01">
        <w:t xml:space="preserve">laboratorních </w:t>
      </w:r>
      <w:r w:rsidR="00DC0E42">
        <w:t>vyšetření</w:t>
      </w:r>
      <w:r w:rsidRPr="005D5F01">
        <w:t xml:space="preserve"> ve Fakultní nemocnici Olomouc je </w:t>
      </w:r>
      <w:r w:rsidR="00B5546E" w:rsidRPr="005D5F01">
        <w:t>velmi nepatrný</w:t>
      </w:r>
      <w:r w:rsidR="003E53F9" w:rsidRPr="005D5F01">
        <w:t>,</w:t>
      </w:r>
      <w:r w:rsidR="00B5546E" w:rsidRPr="005D5F01">
        <w:t xml:space="preserve"> </w:t>
      </w:r>
      <w:r w:rsidR="004F4167" w:rsidRPr="005D5F01">
        <w:t>v řádech promilí</w:t>
      </w:r>
      <w:r w:rsidR="004B76D5" w:rsidRPr="005D5F01">
        <w:t xml:space="preserve">. </w:t>
      </w:r>
      <w:r w:rsidR="004F4167" w:rsidRPr="005D5F01">
        <w:t xml:space="preserve">Svým dopadem na kvalitu poskytování zdravotních služeb však může být i jedna záměna ve svém důsledku fatální. FNOL má nastaveny v rámci procesu odběru </w:t>
      </w:r>
      <w:r w:rsidR="00E530D3">
        <w:t>biologického materiálu</w:t>
      </w:r>
      <w:r w:rsidR="004F4167" w:rsidRPr="005D5F01">
        <w:t xml:space="preserve"> několik kontrolních mechanismů, které když jsou dodrženy, tak je výsledek procesu správný. Nicméně navrhované řešení je další nezávislou úrovní, která významně pozvedá bezpečí tohoto procesu.</w:t>
      </w:r>
      <w:r w:rsidR="004B76D5" w:rsidRPr="005D5F01">
        <w:t> </w:t>
      </w:r>
      <w:r w:rsidR="00DF4056" w:rsidRPr="005D5F01">
        <w:t>V rámci projektu bylo snížení rizika záměny pacienta při odběru biologického materiálu na nulovou hodnotu a současně tímto zvýšit bezpečí pacienta při poskytované zdravotní péči.</w:t>
      </w:r>
    </w:p>
    <w:p w:rsidR="00EC410D" w:rsidRDefault="00EC410D" w:rsidP="005D5F01">
      <w:pPr>
        <w:pStyle w:val="Nadpis2"/>
        <w:numPr>
          <w:ilvl w:val="0"/>
          <w:numId w:val="2"/>
        </w:numPr>
        <w:spacing w:before="240" w:after="240"/>
        <w:ind w:left="709" w:hanging="709"/>
        <w:jc w:val="both"/>
        <w:rPr>
          <w:b/>
          <w:color w:val="706F6F"/>
        </w:rPr>
      </w:pPr>
      <w:r w:rsidRPr="003349A9">
        <w:rPr>
          <w:b/>
          <w:color w:val="706F6F"/>
        </w:rPr>
        <w:t>Cíle projektu</w:t>
      </w:r>
    </w:p>
    <w:p w:rsidR="00B5546E" w:rsidRPr="005D5F01" w:rsidRDefault="005D5F01" w:rsidP="005D5F01">
      <w:pPr>
        <w:pStyle w:val="Odstavecseseznamem"/>
        <w:numPr>
          <w:ilvl w:val="0"/>
          <w:numId w:val="4"/>
        </w:numPr>
        <w:spacing w:line="360" w:lineRule="auto"/>
        <w:jc w:val="both"/>
      </w:pPr>
      <w:r w:rsidRPr="005D5F01">
        <w:t>b</w:t>
      </w:r>
      <w:r w:rsidR="00EC410D" w:rsidRPr="005D5F01">
        <w:t xml:space="preserve">ezpečná </w:t>
      </w:r>
      <w:r w:rsidR="0018182D" w:rsidRPr="005D5F01">
        <w:t xml:space="preserve">a jednoznačná </w:t>
      </w:r>
      <w:r w:rsidRPr="005D5F01">
        <w:t>identifikace</w:t>
      </w:r>
      <w:r w:rsidR="00554A2A" w:rsidRPr="00116C0A">
        <w:t xml:space="preserve"> </w:t>
      </w:r>
      <w:r w:rsidR="00EC410D" w:rsidRPr="005D5F01">
        <w:t>pacient</w:t>
      </w:r>
      <w:r w:rsidR="0018182D" w:rsidRPr="005D5F01">
        <w:t>a</w:t>
      </w:r>
      <w:r w:rsidRPr="005D5F01">
        <w:t xml:space="preserve"> a biologického materiálu</w:t>
      </w:r>
    </w:p>
    <w:p w:rsidR="0018182D" w:rsidRPr="005D5F01" w:rsidRDefault="0018182D" w:rsidP="005D5F01">
      <w:pPr>
        <w:pStyle w:val="Odstavecseseznamem"/>
        <w:numPr>
          <w:ilvl w:val="0"/>
          <w:numId w:val="4"/>
        </w:numPr>
        <w:spacing w:line="360" w:lineRule="auto"/>
        <w:jc w:val="both"/>
      </w:pPr>
      <w:r w:rsidRPr="005D5F01">
        <w:t>minimalizace rizika záměny pacienta</w:t>
      </w:r>
    </w:p>
    <w:p w:rsidR="00B5546E" w:rsidRPr="005D5F01" w:rsidRDefault="00504A00" w:rsidP="005D5F01">
      <w:pPr>
        <w:pStyle w:val="Odstavecseseznamem"/>
        <w:numPr>
          <w:ilvl w:val="0"/>
          <w:numId w:val="4"/>
        </w:numPr>
        <w:spacing w:line="360" w:lineRule="auto"/>
        <w:jc w:val="both"/>
      </w:pPr>
      <w:r w:rsidRPr="005D5F01">
        <w:t>p</w:t>
      </w:r>
      <w:r w:rsidR="00EC410D" w:rsidRPr="005D5F01">
        <w:t>revence záměn biologických materiálů u pacientů</w:t>
      </w:r>
    </w:p>
    <w:p w:rsidR="000C484A" w:rsidRPr="005D5F01" w:rsidRDefault="00504A00" w:rsidP="00CD3E70">
      <w:pPr>
        <w:pStyle w:val="Odstavecseseznamem"/>
        <w:numPr>
          <w:ilvl w:val="0"/>
          <w:numId w:val="4"/>
        </w:numPr>
        <w:spacing w:line="360" w:lineRule="auto"/>
        <w:jc w:val="both"/>
      </w:pPr>
      <w:r w:rsidRPr="005D5F01">
        <w:t>f</w:t>
      </w:r>
      <w:r w:rsidR="00EC410D" w:rsidRPr="005D5F01">
        <w:t>inanční úspora materiální i provozn</w:t>
      </w:r>
      <w:r w:rsidR="005D5F01">
        <w:t>í</w:t>
      </w:r>
    </w:p>
    <w:p w:rsidR="00EC410D" w:rsidRPr="005D5F01" w:rsidRDefault="00EC410D" w:rsidP="000C484A">
      <w:pPr>
        <w:pStyle w:val="Nadpis2"/>
        <w:numPr>
          <w:ilvl w:val="0"/>
          <w:numId w:val="2"/>
        </w:numPr>
        <w:spacing w:before="240" w:after="240"/>
        <w:ind w:left="709" w:hanging="709"/>
        <w:jc w:val="both"/>
        <w:rPr>
          <w:b/>
          <w:color w:val="706F6F"/>
        </w:rPr>
      </w:pPr>
      <w:r w:rsidRPr="005D5F01">
        <w:rPr>
          <w:b/>
          <w:color w:val="706F6F"/>
        </w:rPr>
        <w:t>Analýza situace</w:t>
      </w:r>
    </w:p>
    <w:p w:rsidR="00B401E2" w:rsidRPr="005D5F01" w:rsidRDefault="00EC410D" w:rsidP="005D5F01">
      <w:pPr>
        <w:pStyle w:val="Nadpis2"/>
        <w:numPr>
          <w:ilvl w:val="1"/>
          <w:numId w:val="2"/>
        </w:numPr>
        <w:jc w:val="both"/>
        <w:rPr>
          <w:rFonts w:asciiTheme="minorHAnsi" w:eastAsiaTheme="minorHAnsi" w:hAnsiTheme="minorHAnsi" w:cstheme="minorBidi"/>
          <w:b/>
          <w:color w:val="706F6F"/>
          <w:sz w:val="22"/>
          <w:szCs w:val="22"/>
        </w:rPr>
      </w:pPr>
      <w:r w:rsidRPr="005D5F01">
        <w:rPr>
          <w:rFonts w:asciiTheme="minorHAnsi" w:eastAsiaTheme="minorHAnsi" w:hAnsiTheme="minorHAnsi" w:cstheme="minorBidi"/>
          <w:b/>
          <w:color w:val="706F6F"/>
          <w:sz w:val="22"/>
          <w:szCs w:val="22"/>
        </w:rPr>
        <w:t>strategická analýza</w:t>
      </w:r>
      <w:r w:rsidR="00B401E2" w:rsidRPr="005D5F01">
        <w:rPr>
          <w:rFonts w:asciiTheme="minorHAnsi" w:eastAsiaTheme="minorHAnsi" w:hAnsiTheme="minorHAnsi" w:cstheme="minorBidi"/>
          <w:b/>
          <w:color w:val="706F6F"/>
          <w:sz w:val="22"/>
          <w:szCs w:val="22"/>
        </w:rPr>
        <w:t>, SWOT analýza:</w:t>
      </w:r>
    </w:p>
    <w:tbl>
      <w:tblPr>
        <w:tblStyle w:val="Stednstnovn1zvraznn6"/>
        <w:tblW w:w="0" w:type="auto"/>
        <w:tblLook w:val="04A0"/>
      </w:tblPr>
      <w:tblGrid>
        <w:gridCol w:w="2267"/>
        <w:gridCol w:w="2267"/>
        <w:gridCol w:w="2267"/>
        <w:gridCol w:w="2267"/>
      </w:tblGrid>
      <w:tr w:rsidR="00B401E2" w:rsidTr="00636393">
        <w:trPr>
          <w:cnfStyle w:val="100000000000"/>
        </w:trPr>
        <w:tc>
          <w:tcPr>
            <w:cnfStyle w:val="001000000000"/>
            <w:tcW w:w="2267" w:type="dxa"/>
            <w:tcBorders>
              <w:right w:val="single" w:sz="4" w:space="0" w:color="F79646" w:themeColor="accent6"/>
            </w:tcBorders>
          </w:tcPr>
          <w:p w:rsidR="00B401E2" w:rsidRDefault="00B401E2" w:rsidP="00B401E2">
            <w:pPr>
              <w:jc w:val="center"/>
            </w:pPr>
            <w:r>
              <w:t>Silné stránky</w:t>
            </w:r>
          </w:p>
        </w:tc>
        <w:tc>
          <w:tcPr>
            <w:tcW w:w="2267" w:type="dxa"/>
            <w:tcBorders>
              <w:left w:val="single" w:sz="4" w:space="0" w:color="F79646" w:themeColor="accent6"/>
              <w:right w:val="single" w:sz="4" w:space="0" w:color="F79646" w:themeColor="accent6"/>
            </w:tcBorders>
          </w:tcPr>
          <w:p w:rsidR="00B401E2" w:rsidRDefault="00B401E2" w:rsidP="00B401E2">
            <w:pPr>
              <w:jc w:val="center"/>
              <w:cnfStyle w:val="100000000000"/>
            </w:pPr>
            <w:r>
              <w:t>Slabé stránky</w:t>
            </w:r>
          </w:p>
        </w:tc>
        <w:tc>
          <w:tcPr>
            <w:tcW w:w="2267" w:type="dxa"/>
            <w:tcBorders>
              <w:left w:val="single" w:sz="4" w:space="0" w:color="F79646" w:themeColor="accent6"/>
              <w:right w:val="single" w:sz="4" w:space="0" w:color="F79646" w:themeColor="accent6"/>
            </w:tcBorders>
          </w:tcPr>
          <w:p w:rsidR="00B401E2" w:rsidRDefault="00B401E2" w:rsidP="00B401E2">
            <w:pPr>
              <w:jc w:val="center"/>
              <w:cnfStyle w:val="100000000000"/>
            </w:pPr>
            <w:r>
              <w:t>Příležitosti</w:t>
            </w:r>
          </w:p>
        </w:tc>
        <w:tc>
          <w:tcPr>
            <w:tcW w:w="2267" w:type="dxa"/>
            <w:tcBorders>
              <w:left w:val="single" w:sz="4" w:space="0" w:color="F79646" w:themeColor="accent6"/>
            </w:tcBorders>
          </w:tcPr>
          <w:p w:rsidR="00B401E2" w:rsidRDefault="00B401E2" w:rsidP="00B401E2">
            <w:pPr>
              <w:jc w:val="center"/>
              <w:cnfStyle w:val="100000000000"/>
            </w:pPr>
            <w:r>
              <w:t>Hrozby</w:t>
            </w:r>
          </w:p>
        </w:tc>
      </w:tr>
      <w:tr w:rsidR="00B401E2" w:rsidTr="00636393">
        <w:trPr>
          <w:cnfStyle w:val="000000100000"/>
        </w:trPr>
        <w:tc>
          <w:tcPr>
            <w:cnfStyle w:val="001000000000"/>
            <w:tcW w:w="2267" w:type="dxa"/>
            <w:tcBorders>
              <w:right w:val="single" w:sz="4" w:space="0" w:color="F79646" w:themeColor="accent6"/>
            </w:tcBorders>
          </w:tcPr>
          <w:p w:rsidR="00B401E2" w:rsidRPr="004B76D5" w:rsidRDefault="003E53F9" w:rsidP="00B401E2">
            <w:pPr>
              <w:rPr>
                <w:b w:val="0"/>
              </w:rPr>
            </w:pPr>
            <w:r>
              <w:rPr>
                <w:b w:val="0"/>
              </w:rPr>
              <w:t>aktivní přístup vedení nemocnice k zavádění nových postupů a technologií</w:t>
            </w:r>
          </w:p>
        </w:tc>
        <w:tc>
          <w:tcPr>
            <w:tcW w:w="2267" w:type="dxa"/>
            <w:tcBorders>
              <w:left w:val="single" w:sz="4" w:space="0" w:color="F79646" w:themeColor="accent6"/>
              <w:right w:val="single" w:sz="4" w:space="0" w:color="F79646" w:themeColor="accent6"/>
            </w:tcBorders>
          </w:tcPr>
          <w:p w:rsidR="00B401E2" w:rsidRDefault="00B477F5" w:rsidP="00B477F5">
            <w:pPr>
              <w:cnfStyle w:val="000000100000"/>
            </w:pPr>
            <w:r>
              <w:t xml:space="preserve">Neochota personálu k zavádění nových postupů </w:t>
            </w:r>
          </w:p>
        </w:tc>
        <w:tc>
          <w:tcPr>
            <w:tcW w:w="2267" w:type="dxa"/>
            <w:tcBorders>
              <w:left w:val="single" w:sz="4" w:space="0" w:color="F79646" w:themeColor="accent6"/>
              <w:right w:val="single" w:sz="4" w:space="0" w:color="F79646" w:themeColor="accent6"/>
            </w:tcBorders>
          </w:tcPr>
          <w:p w:rsidR="00B401E2" w:rsidRDefault="00B477F5" w:rsidP="00B401E2">
            <w:pPr>
              <w:cnfStyle w:val="000000100000"/>
            </w:pPr>
            <w:r>
              <w:t>Zvýšení bezpečí pacienta</w:t>
            </w:r>
            <w:r w:rsidR="00554A2A">
              <w:t xml:space="preserve"> – snížení rizika lidské chyby</w:t>
            </w:r>
          </w:p>
        </w:tc>
        <w:tc>
          <w:tcPr>
            <w:tcW w:w="2267" w:type="dxa"/>
            <w:tcBorders>
              <w:left w:val="single" w:sz="4" w:space="0" w:color="F79646" w:themeColor="accent6"/>
            </w:tcBorders>
          </w:tcPr>
          <w:p w:rsidR="00B401E2" w:rsidRDefault="00B477F5" w:rsidP="00B401E2">
            <w:pPr>
              <w:cnfStyle w:val="000000100000"/>
            </w:pPr>
            <w:r>
              <w:t>Nedostatek finančních prostředků na plošné zavedení technologie</w:t>
            </w:r>
          </w:p>
        </w:tc>
      </w:tr>
      <w:tr w:rsidR="00B401E2" w:rsidTr="00CD3E70">
        <w:trPr>
          <w:cnfStyle w:val="000000010000"/>
          <w:trHeight w:val="2204"/>
        </w:trPr>
        <w:tc>
          <w:tcPr>
            <w:cnfStyle w:val="001000000000"/>
            <w:tcW w:w="2267" w:type="dxa"/>
            <w:tcBorders>
              <w:right w:val="single" w:sz="4" w:space="0" w:color="F79646" w:themeColor="accent6"/>
            </w:tcBorders>
          </w:tcPr>
          <w:p w:rsidR="00B401E2" w:rsidRPr="0012026E" w:rsidRDefault="003E53F9" w:rsidP="0012026E">
            <w:pPr>
              <w:pStyle w:val="Default"/>
              <w:rPr>
                <w:rFonts w:asciiTheme="minorHAnsi" w:hAnsiTheme="minorHAnsi" w:cstheme="minorBidi"/>
                <w:b w:val="0"/>
                <w:color w:val="auto"/>
                <w:sz w:val="22"/>
                <w:szCs w:val="22"/>
              </w:rPr>
            </w:pPr>
            <w:r w:rsidRPr="003E53F9">
              <w:rPr>
                <w:rFonts w:asciiTheme="minorHAnsi" w:hAnsiTheme="minorHAnsi" w:cstheme="minorBidi"/>
                <w:b w:val="0"/>
                <w:color w:val="auto"/>
                <w:sz w:val="22"/>
                <w:szCs w:val="22"/>
              </w:rPr>
              <w:t xml:space="preserve">Firemní kultura v souladu s kontinuálním zvyšováním kvality a bezpečí poskytovaných zdravotních služeb. </w:t>
            </w:r>
          </w:p>
        </w:tc>
        <w:tc>
          <w:tcPr>
            <w:tcW w:w="2267" w:type="dxa"/>
            <w:tcBorders>
              <w:left w:val="single" w:sz="4" w:space="0" w:color="F79646" w:themeColor="accent6"/>
              <w:right w:val="single" w:sz="4" w:space="0" w:color="F79646" w:themeColor="accent6"/>
            </w:tcBorders>
          </w:tcPr>
          <w:p w:rsidR="00B401E2" w:rsidRDefault="00B477F5" w:rsidP="00B477F5">
            <w:pPr>
              <w:cnfStyle w:val="000000010000"/>
            </w:pPr>
            <w:r>
              <w:t xml:space="preserve">Nepřipravenost IT techniky (dostupnost </w:t>
            </w:r>
            <w:proofErr w:type="spellStart"/>
            <w:r>
              <w:t>WiFi</w:t>
            </w:r>
            <w:proofErr w:type="spellEnd"/>
            <w:r>
              <w:t>…)</w:t>
            </w:r>
          </w:p>
        </w:tc>
        <w:tc>
          <w:tcPr>
            <w:tcW w:w="2267" w:type="dxa"/>
            <w:tcBorders>
              <w:left w:val="single" w:sz="4" w:space="0" w:color="F79646" w:themeColor="accent6"/>
              <w:right w:val="single" w:sz="4" w:space="0" w:color="F79646" w:themeColor="accent6"/>
            </w:tcBorders>
          </w:tcPr>
          <w:p w:rsidR="00B401E2" w:rsidRDefault="00B477F5" w:rsidP="00B401E2">
            <w:pPr>
              <w:cnfStyle w:val="000000010000"/>
            </w:pPr>
            <w:r>
              <w:t>Využití stávajícího PDA k dalšímu procesu</w:t>
            </w:r>
          </w:p>
        </w:tc>
        <w:tc>
          <w:tcPr>
            <w:tcW w:w="2267" w:type="dxa"/>
            <w:tcBorders>
              <w:left w:val="single" w:sz="4" w:space="0" w:color="F79646" w:themeColor="accent6"/>
            </w:tcBorders>
          </w:tcPr>
          <w:p w:rsidR="00B401E2" w:rsidRDefault="00B477F5" w:rsidP="00B401E2">
            <w:pPr>
              <w:cnfStyle w:val="000000010000"/>
            </w:pPr>
            <w:r>
              <w:t>Nefunkčnost technologií</w:t>
            </w:r>
            <w:r w:rsidR="00AB7462">
              <w:t xml:space="preserve"> – výpadek </w:t>
            </w:r>
            <w:proofErr w:type="spellStart"/>
            <w:r w:rsidR="00AB7462">
              <w:t>WiFi</w:t>
            </w:r>
            <w:proofErr w:type="spellEnd"/>
            <w:r w:rsidR="00AB7462">
              <w:t xml:space="preserve"> sítě nebo datových serverů</w:t>
            </w:r>
          </w:p>
        </w:tc>
      </w:tr>
      <w:tr w:rsidR="00B401E2" w:rsidTr="00636393">
        <w:trPr>
          <w:cnfStyle w:val="000000100000"/>
        </w:trPr>
        <w:tc>
          <w:tcPr>
            <w:cnfStyle w:val="001000000000"/>
            <w:tcW w:w="2267" w:type="dxa"/>
            <w:tcBorders>
              <w:right w:val="single" w:sz="4" w:space="0" w:color="F79646" w:themeColor="accent6"/>
            </w:tcBorders>
          </w:tcPr>
          <w:p w:rsidR="00B401E2" w:rsidRDefault="003E53F9" w:rsidP="00B401E2">
            <w:r>
              <w:rPr>
                <w:b w:val="0"/>
              </w:rPr>
              <w:t>Kvalifikovaný personál</w:t>
            </w:r>
          </w:p>
        </w:tc>
        <w:tc>
          <w:tcPr>
            <w:tcW w:w="2267" w:type="dxa"/>
            <w:tcBorders>
              <w:left w:val="single" w:sz="4" w:space="0" w:color="F79646" w:themeColor="accent6"/>
              <w:right w:val="single" w:sz="4" w:space="0" w:color="F79646" w:themeColor="accent6"/>
            </w:tcBorders>
          </w:tcPr>
          <w:p w:rsidR="00B401E2" w:rsidRDefault="00B401E2" w:rsidP="00B401E2">
            <w:pPr>
              <w:cnfStyle w:val="000000100000"/>
            </w:pPr>
          </w:p>
        </w:tc>
        <w:tc>
          <w:tcPr>
            <w:tcW w:w="2267" w:type="dxa"/>
            <w:tcBorders>
              <w:left w:val="single" w:sz="4" w:space="0" w:color="F79646" w:themeColor="accent6"/>
              <w:right w:val="single" w:sz="4" w:space="0" w:color="F79646" w:themeColor="accent6"/>
            </w:tcBorders>
          </w:tcPr>
          <w:p w:rsidR="00B401E2" w:rsidRDefault="00864420" w:rsidP="00B401E2">
            <w:pPr>
              <w:cnfStyle w:val="000000100000"/>
            </w:pPr>
            <w:r>
              <w:t>Snížení počtu záměn</w:t>
            </w:r>
          </w:p>
        </w:tc>
        <w:tc>
          <w:tcPr>
            <w:tcW w:w="2267" w:type="dxa"/>
            <w:tcBorders>
              <w:left w:val="single" w:sz="4" w:space="0" w:color="F79646" w:themeColor="accent6"/>
            </w:tcBorders>
          </w:tcPr>
          <w:p w:rsidR="00B401E2" w:rsidRDefault="00DF11A3" w:rsidP="008E2CAA">
            <w:pPr>
              <w:cnfStyle w:val="000000100000"/>
            </w:pPr>
            <w:r>
              <w:t>Spolé</w:t>
            </w:r>
            <w:r w:rsidR="00B477F5">
              <w:t xml:space="preserve">hání se pouze na </w:t>
            </w:r>
            <w:r w:rsidR="008E2CAA">
              <w:t>PDA</w:t>
            </w:r>
            <w:r>
              <w:t>; nedodržování souvisejících zavedených procesů</w:t>
            </w:r>
          </w:p>
        </w:tc>
      </w:tr>
      <w:tr w:rsidR="00B401E2" w:rsidTr="00CD3E70">
        <w:trPr>
          <w:cnfStyle w:val="000000010000"/>
          <w:trHeight w:val="748"/>
        </w:trPr>
        <w:tc>
          <w:tcPr>
            <w:cnfStyle w:val="001000000000"/>
            <w:tcW w:w="2267" w:type="dxa"/>
            <w:tcBorders>
              <w:right w:val="single" w:sz="4" w:space="0" w:color="F79646" w:themeColor="accent6"/>
            </w:tcBorders>
          </w:tcPr>
          <w:p w:rsidR="00B401E2" w:rsidRDefault="003E53F9" w:rsidP="00B401E2">
            <w:r w:rsidRPr="003E53F9">
              <w:rPr>
                <w:b w:val="0"/>
              </w:rPr>
              <w:t>Uživatelsky přátelská technologie a aplikace</w:t>
            </w:r>
          </w:p>
        </w:tc>
        <w:tc>
          <w:tcPr>
            <w:tcW w:w="2267" w:type="dxa"/>
            <w:tcBorders>
              <w:left w:val="single" w:sz="4" w:space="0" w:color="F79646" w:themeColor="accent6"/>
              <w:right w:val="single" w:sz="4" w:space="0" w:color="F79646" w:themeColor="accent6"/>
            </w:tcBorders>
          </w:tcPr>
          <w:p w:rsidR="00B401E2" w:rsidRDefault="00B401E2" w:rsidP="00B401E2">
            <w:pPr>
              <w:cnfStyle w:val="000000010000"/>
            </w:pPr>
          </w:p>
        </w:tc>
        <w:tc>
          <w:tcPr>
            <w:tcW w:w="2267" w:type="dxa"/>
            <w:tcBorders>
              <w:left w:val="single" w:sz="4" w:space="0" w:color="F79646" w:themeColor="accent6"/>
              <w:right w:val="single" w:sz="4" w:space="0" w:color="F79646" w:themeColor="accent6"/>
            </w:tcBorders>
          </w:tcPr>
          <w:p w:rsidR="00B401E2" w:rsidRDefault="00AB7462" w:rsidP="00B401E2">
            <w:pPr>
              <w:cnfStyle w:val="000000010000"/>
            </w:pPr>
            <w:r>
              <w:t>Přenositelnost v rámci celé organizace</w:t>
            </w:r>
          </w:p>
        </w:tc>
        <w:tc>
          <w:tcPr>
            <w:tcW w:w="2267" w:type="dxa"/>
            <w:tcBorders>
              <w:left w:val="single" w:sz="4" w:space="0" w:color="F79646" w:themeColor="accent6"/>
            </w:tcBorders>
          </w:tcPr>
          <w:p w:rsidR="00B401E2" w:rsidRDefault="00B401E2" w:rsidP="00B401E2">
            <w:pPr>
              <w:cnfStyle w:val="000000010000"/>
            </w:pPr>
          </w:p>
        </w:tc>
      </w:tr>
    </w:tbl>
    <w:p w:rsidR="00B401E2" w:rsidRDefault="00B401E2" w:rsidP="00B401E2"/>
    <w:p w:rsidR="0096636A" w:rsidRDefault="0096636A" w:rsidP="00B401E2"/>
    <w:p w:rsidR="000C484A" w:rsidRPr="00B401E2" w:rsidRDefault="000C484A" w:rsidP="00B401E2"/>
    <w:p w:rsidR="00EC410D" w:rsidRDefault="00EC410D" w:rsidP="005D5F01">
      <w:pPr>
        <w:pStyle w:val="Nadpis2"/>
        <w:numPr>
          <w:ilvl w:val="1"/>
          <w:numId w:val="2"/>
        </w:numPr>
        <w:jc w:val="both"/>
        <w:rPr>
          <w:rFonts w:asciiTheme="minorHAnsi" w:eastAsiaTheme="minorHAnsi" w:hAnsiTheme="minorHAnsi" w:cstheme="minorBidi"/>
          <w:b/>
          <w:color w:val="706F6F"/>
          <w:sz w:val="22"/>
          <w:szCs w:val="22"/>
        </w:rPr>
      </w:pPr>
      <w:r w:rsidRPr="00B401E2">
        <w:rPr>
          <w:rFonts w:asciiTheme="minorHAnsi" w:eastAsiaTheme="minorHAnsi" w:hAnsiTheme="minorHAnsi" w:cstheme="minorBidi"/>
          <w:b/>
          <w:color w:val="706F6F"/>
          <w:sz w:val="22"/>
          <w:szCs w:val="22"/>
        </w:rPr>
        <w:lastRenderedPageBreak/>
        <w:t>analýza provozních dějů</w:t>
      </w:r>
    </w:p>
    <w:tbl>
      <w:tblPr>
        <w:tblStyle w:val="Stednstnovn1zvraznn6"/>
        <w:tblW w:w="0" w:type="auto"/>
        <w:tblLook w:val="04A0"/>
      </w:tblPr>
      <w:tblGrid>
        <w:gridCol w:w="3652"/>
        <w:gridCol w:w="425"/>
        <w:gridCol w:w="4820"/>
      </w:tblGrid>
      <w:tr w:rsidR="00927C9F" w:rsidTr="000C484A">
        <w:trPr>
          <w:cnfStyle w:val="100000000000"/>
        </w:trPr>
        <w:tc>
          <w:tcPr>
            <w:cnfStyle w:val="001000000000"/>
            <w:tcW w:w="3652" w:type="dxa"/>
            <w:tcBorders>
              <w:right w:val="single" w:sz="4" w:space="0" w:color="F79646" w:themeColor="accent6"/>
            </w:tcBorders>
          </w:tcPr>
          <w:p w:rsidR="00927C9F" w:rsidRPr="00636393" w:rsidRDefault="00927C9F" w:rsidP="00E530D3">
            <w:pPr>
              <w:jc w:val="both"/>
              <w:rPr>
                <w:color w:val="000000" w:themeColor="text1"/>
              </w:rPr>
            </w:pPr>
            <w:r>
              <w:t>Děje</w:t>
            </w:r>
          </w:p>
        </w:tc>
        <w:tc>
          <w:tcPr>
            <w:tcW w:w="5245" w:type="dxa"/>
            <w:gridSpan w:val="2"/>
            <w:tcBorders>
              <w:left w:val="single" w:sz="4" w:space="0" w:color="F79646" w:themeColor="accent6"/>
            </w:tcBorders>
          </w:tcPr>
          <w:p w:rsidR="00927C9F" w:rsidRDefault="00927C9F" w:rsidP="00927C9F">
            <w:pPr>
              <w:jc w:val="both"/>
              <w:cnfStyle w:val="100000000000"/>
            </w:pPr>
            <w:r>
              <w:t>Zdroje</w:t>
            </w:r>
          </w:p>
        </w:tc>
      </w:tr>
      <w:tr w:rsidR="00927C9F" w:rsidTr="000C484A">
        <w:trPr>
          <w:cnfStyle w:val="000000100000"/>
        </w:trPr>
        <w:tc>
          <w:tcPr>
            <w:cnfStyle w:val="001000000000"/>
            <w:tcW w:w="4077" w:type="dxa"/>
            <w:gridSpan w:val="2"/>
            <w:tcBorders>
              <w:right w:val="single" w:sz="4" w:space="0" w:color="F79646" w:themeColor="accent6"/>
            </w:tcBorders>
          </w:tcPr>
          <w:p w:rsidR="00927C9F" w:rsidRPr="00927C9F" w:rsidRDefault="00927C9F" w:rsidP="00E530D3">
            <w:pPr>
              <w:jc w:val="both"/>
              <w:rPr>
                <w:b w:val="0"/>
              </w:rPr>
            </w:pPr>
            <w:r>
              <w:rPr>
                <w:b w:val="0"/>
              </w:rPr>
              <w:t>Laboratorní informační systém</w:t>
            </w:r>
          </w:p>
        </w:tc>
        <w:tc>
          <w:tcPr>
            <w:tcW w:w="4820" w:type="dxa"/>
            <w:tcBorders>
              <w:left w:val="single" w:sz="4" w:space="0" w:color="F79646" w:themeColor="accent6"/>
            </w:tcBorders>
          </w:tcPr>
          <w:p w:rsidR="00927C9F" w:rsidRDefault="00A534EF" w:rsidP="00E530D3">
            <w:pPr>
              <w:jc w:val="both"/>
              <w:cnfStyle w:val="000000100000"/>
            </w:pPr>
            <w:r>
              <w:t>Vytištěné čárové kódy na odběrných nádobách</w:t>
            </w:r>
          </w:p>
        </w:tc>
      </w:tr>
      <w:tr w:rsidR="00927C9F" w:rsidTr="000C484A">
        <w:trPr>
          <w:cnfStyle w:val="000000010000"/>
        </w:trPr>
        <w:tc>
          <w:tcPr>
            <w:cnfStyle w:val="001000000000"/>
            <w:tcW w:w="4077" w:type="dxa"/>
            <w:gridSpan w:val="2"/>
            <w:tcBorders>
              <w:right w:val="single" w:sz="4" w:space="0" w:color="F79646" w:themeColor="accent6"/>
            </w:tcBorders>
          </w:tcPr>
          <w:p w:rsidR="00927C9F" w:rsidRPr="003E53F9" w:rsidRDefault="00116C0A" w:rsidP="00E530D3">
            <w:pPr>
              <w:jc w:val="both"/>
              <w:rPr>
                <w:b w:val="0"/>
              </w:rPr>
            </w:pPr>
            <w:r>
              <w:rPr>
                <w:b w:val="0"/>
              </w:rPr>
              <w:t>Nemocniční informační systém</w:t>
            </w:r>
          </w:p>
        </w:tc>
        <w:tc>
          <w:tcPr>
            <w:tcW w:w="4820" w:type="dxa"/>
            <w:tcBorders>
              <w:left w:val="single" w:sz="4" w:space="0" w:color="F79646" w:themeColor="accent6"/>
            </w:tcBorders>
          </w:tcPr>
          <w:p w:rsidR="00927C9F" w:rsidRDefault="00116C0A" w:rsidP="00E530D3">
            <w:pPr>
              <w:jc w:val="both"/>
              <w:cnfStyle w:val="000000010000"/>
            </w:pPr>
            <w:r>
              <w:t>Tisk identifikačních náramků</w:t>
            </w:r>
          </w:p>
        </w:tc>
      </w:tr>
      <w:tr w:rsidR="00927C9F" w:rsidTr="000C484A">
        <w:trPr>
          <w:cnfStyle w:val="000000100000"/>
        </w:trPr>
        <w:tc>
          <w:tcPr>
            <w:cnfStyle w:val="001000000000"/>
            <w:tcW w:w="4077" w:type="dxa"/>
            <w:gridSpan w:val="2"/>
            <w:tcBorders>
              <w:right w:val="single" w:sz="4" w:space="0" w:color="F79646" w:themeColor="accent6"/>
            </w:tcBorders>
          </w:tcPr>
          <w:p w:rsidR="00927C9F" w:rsidRDefault="00116C0A" w:rsidP="00E530D3">
            <w:pPr>
              <w:jc w:val="both"/>
            </w:pPr>
            <w:r>
              <w:rPr>
                <w:b w:val="0"/>
              </w:rPr>
              <w:t>Personální software</w:t>
            </w:r>
          </w:p>
        </w:tc>
        <w:tc>
          <w:tcPr>
            <w:tcW w:w="4820" w:type="dxa"/>
            <w:tcBorders>
              <w:left w:val="single" w:sz="4" w:space="0" w:color="F79646" w:themeColor="accent6"/>
            </w:tcBorders>
          </w:tcPr>
          <w:p w:rsidR="00927C9F" w:rsidRDefault="00116C0A" w:rsidP="00E530D3">
            <w:pPr>
              <w:jc w:val="both"/>
              <w:cnfStyle w:val="000000100000"/>
            </w:pPr>
            <w:r>
              <w:t>Zaměstnanecké ID karty s magnetickým kódem</w:t>
            </w:r>
          </w:p>
        </w:tc>
      </w:tr>
    </w:tbl>
    <w:p w:rsidR="00DF4056" w:rsidRPr="00DF4056" w:rsidRDefault="00DF4056" w:rsidP="00DF4056"/>
    <w:p w:rsidR="00EC410D" w:rsidRDefault="00EC410D" w:rsidP="005D5F01">
      <w:pPr>
        <w:pStyle w:val="Nadpis2"/>
        <w:numPr>
          <w:ilvl w:val="1"/>
          <w:numId w:val="2"/>
        </w:numPr>
        <w:jc w:val="both"/>
        <w:rPr>
          <w:rFonts w:asciiTheme="minorHAnsi" w:eastAsiaTheme="minorHAnsi" w:hAnsiTheme="minorHAnsi" w:cstheme="minorBidi"/>
          <w:b/>
          <w:color w:val="706F6F"/>
          <w:sz w:val="22"/>
          <w:szCs w:val="22"/>
        </w:rPr>
      </w:pPr>
      <w:r w:rsidRPr="00B401E2">
        <w:rPr>
          <w:rFonts w:asciiTheme="minorHAnsi" w:eastAsiaTheme="minorHAnsi" w:hAnsiTheme="minorHAnsi" w:cstheme="minorBidi"/>
          <w:b/>
          <w:color w:val="706F6F"/>
          <w:sz w:val="22"/>
          <w:szCs w:val="22"/>
        </w:rPr>
        <w:t>analýza lidských zdrojů</w:t>
      </w:r>
    </w:p>
    <w:tbl>
      <w:tblPr>
        <w:tblStyle w:val="Stednstnovn1zvraznn6"/>
        <w:tblW w:w="0" w:type="auto"/>
        <w:tblLook w:val="04A0"/>
      </w:tblPr>
      <w:tblGrid>
        <w:gridCol w:w="4077"/>
        <w:gridCol w:w="4820"/>
      </w:tblGrid>
      <w:tr w:rsidR="004F4167" w:rsidTr="000C484A">
        <w:trPr>
          <w:cnfStyle w:val="100000000000"/>
        </w:trPr>
        <w:tc>
          <w:tcPr>
            <w:cnfStyle w:val="001000000000"/>
            <w:tcW w:w="4077" w:type="dxa"/>
            <w:tcBorders>
              <w:right w:val="single" w:sz="4" w:space="0" w:color="F79646" w:themeColor="accent6"/>
            </w:tcBorders>
          </w:tcPr>
          <w:p w:rsidR="004F4167" w:rsidRPr="00636393" w:rsidRDefault="004F4167" w:rsidP="004F4167">
            <w:pPr>
              <w:jc w:val="both"/>
              <w:rPr>
                <w:color w:val="000000" w:themeColor="text1"/>
              </w:rPr>
            </w:pPr>
            <w:r>
              <w:t>Profese</w:t>
            </w:r>
          </w:p>
        </w:tc>
        <w:tc>
          <w:tcPr>
            <w:tcW w:w="4820" w:type="dxa"/>
            <w:tcBorders>
              <w:left w:val="single" w:sz="4" w:space="0" w:color="F79646" w:themeColor="accent6"/>
            </w:tcBorders>
          </w:tcPr>
          <w:p w:rsidR="004F4167" w:rsidRDefault="004F4167" w:rsidP="004F4167">
            <w:pPr>
              <w:jc w:val="both"/>
              <w:cnfStyle w:val="100000000000"/>
            </w:pPr>
            <w:r>
              <w:t>Úvazek</w:t>
            </w:r>
          </w:p>
        </w:tc>
      </w:tr>
      <w:tr w:rsidR="004F4167" w:rsidTr="000C484A">
        <w:trPr>
          <w:cnfStyle w:val="000000100000"/>
        </w:trPr>
        <w:tc>
          <w:tcPr>
            <w:cnfStyle w:val="001000000000"/>
            <w:tcW w:w="4077" w:type="dxa"/>
            <w:tcBorders>
              <w:right w:val="single" w:sz="4" w:space="0" w:color="F79646" w:themeColor="accent6"/>
            </w:tcBorders>
          </w:tcPr>
          <w:p w:rsidR="004F4167" w:rsidRPr="003E53F9" w:rsidRDefault="003E53F9" w:rsidP="004F4167">
            <w:pPr>
              <w:jc w:val="both"/>
              <w:rPr>
                <w:b w:val="0"/>
              </w:rPr>
            </w:pPr>
            <w:r w:rsidRPr="003E53F9">
              <w:rPr>
                <w:b w:val="0"/>
              </w:rPr>
              <w:t>specialista</w:t>
            </w:r>
            <w:r w:rsidR="00E30916">
              <w:rPr>
                <w:b w:val="0"/>
              </w:rPr>
              <w:t xml:space="preserve"> </w:t>
            </w:r>
            <w:r w:rsidRPr="003E53F9">
              <w:rPr>
                <w:b w:val="0"/>
              </w:rPr>
              <w:t>(vývoj aplikace)</w:t>
            </w:r>
          </w:p>
        </w:tc>
        <w:tc>
          <w:tcPr>
            <w:tcW w:w="4820" w:type="dxa"/>
            <w:tcBorders>
              <w:left w:val="single" w:sz="4" w:space="0" w:color="F79646" w:themeColor="accent6"/>
            </w:tcBorders>
          </w:tcPr>
          <w:p w:rsidR="004F4167" w:rsidRDefault="00D82044" w:rsidP="004F4167">
            <w:pPr>
              <w:jc w:val="both"/>
              <w:cnfStyle w:val="000000100000"/>
            </w:pPr>
            <w:r>
              <w:t>3 hodiny</w:t>
            </w:r>
          </w:p>
        </w:tc>
      </w:tr>
      <w:tr w:rsidR="004F4167" w:rsidTr="000C484A">
        <w:trPr>
          <w:cnfStyle w:val="000000010000"/>
        </w:trPr>
        <w:tc>
          <w:tcPr>
            <w:cnfStyle w:val="001000000000"/>
            <w:tcW w:w="4077" w:type="dxa"/>
            <w:tcBorders>
              <w:right w:val="single" w:sz="4" w:space="0" w:color="F79646" w:themeColor="accent6"/>
            </w:tcBorders>
          </w:tcPr>
          <w:p w:rsidR="003E53F9" w:rsidRPr="003E53F9" w:rsidRDefault="003E53F9" w:rsidP="004F4167">
            <w:pPr>
              <w:jc w:val="both"/>
              <w:rPr>
                <w:b w:val="0"/>
              </w:rPr>
            </w:pPr>
            <w:r>
              <w:rPr>
                <w:b w:val="0"/>
              </w:rPr>
              <w:t>biomedicínský inženýr (ú</w:t>
            </w:r>
            <w:r w:rsidRPr="003E53F9">
              <w:rPr>
                <w:b w:val="0"/>
              </w:rPr>
              <w:t>držba PDA)</w:t>
            </w:r>
          </w:p>
        </w:tc>
        <w:tc>
          <w:tcPr>
            <w:tcW w:w="4820" w:type="dxa"/>
            <w:tcBorders>
              <w:left w:val="single" w:sz="4" w:space="0" w:color="F79646" w:themeColor="accent6"/>
            </w:tcBorders>
          </w:tcPr>
          <w:p w:rsidR="004F4167" w:rsidRDefault="00D82044" w:rsidP="004F4167">
            <w:pPr>
              <w:jc w:val="both"/>
              <w:cnfStyle w:val="000000010000"/>
            </w:pPr>
            <w:r>
              <w:t>příležitostně</w:t>
            </w:r>
          </w:p>
        </w:tc>
      </w:tr>
      <w:tr w:rsidR="004F4167" w:rsidTr="000C484A">
        <w:trPr>
          <w:cnfStyle w:val="000000100000"/>
        </w:trPr>
        <w:tc>
          <w:tcPr>
            <w:cnfStyle w:val="001000000000"/>
            <w:tcW w:w="4077" w:type="dxa"/>
            <w:tcBorders>
              <w:right w:val="single" w:sz="4" w:space="0" w:color="F79646" w:themeColor="accent6"/>
            </w:tcBorders>
          </w:tcPr>
          <w:p w:rsidR="004F4167" w:rsidRDefault="004F4167" w:rsidP="004F4167">
            <w:pPr>
              <w:jc w:val="both"/>
            </w:pPr>
          </w:p>
        </w:tc>
        <w:tc>
          <w:tcPr>
            <w:tcW w:w="4820" w:type="dxa"/>
            <w:tcBorders>
              <w:left w:val="single" w:sz="4" w:space="0" w:color="F79646" w:themeColor="accent6"/>
            </w:tcBorders>
          </w:tcPr>
          <w:p w:rsidR="004F4167" w:rsidRDefault="004F4167" w:rsidP="004F4167">
            <w:pPr>
              <w:jc w:val="both"/>
              <w:cnfStyle w:val="000000100000"/>
            </w:pPr>
          </w:p>
        </w:tc>
      </w:tr>
    </w:tbl>
    <w:p w:rsidR="00DF4056" w:rsidRPr="00DF4056" w:rsidRDefault="00DF4056" w:rsidP="00DF4056"/>
    <w:p w:rsidR="00EC410D" w:rsidRPr="00B401E2" w:rsidRDefault="00EC410D" w:rsidP="005D5F01">
      <w:pPr>
        <w:pStyle w:val="Nadpis2"/>
        <w:numPr>
          <w:ilvl w:val="1"/>
          <w:numId w:val="2"/>
        </w:numPr>
        <w:jc w:val="both"/>
        <w:rPr>
          <w:rFonts w:asciiTheme="minorHAnsi" w:eastAsiaTheme="minorHAnsi" w:hAnsiTheme="minorHAnsi" w:cstheme="minorBidi"/>
          <w:b/>
          <w:color w:val="706F6F"/>
          <w:sz w:val="22"/>
          <w:szCs w:val="22"/>
        </w:rPr>
      </w:pPr>
      <w:r w:rsidRPr="00B401E2">
        <w:rPr>
          <w:rFonts w:asciiTheme="minorHAnsi" w:eastAsiaTheme="minorHAnsi" w:hAnsiTheme="minorHAnsi" w:cstheme="minorBidi"/>
          <w:b/>
          <w:color w:val="706F6F"/>
          <w:sz w:val="22"/>
          <w:szCs w:val="22"/>
        </w:rPr>
        <w:t>finanční analýza</w:t>
      </w:r>
    </w:p>
    <w:tbl>
      <w:tblPr>
        <w:tblStyle w:val="Stednstnovn1zvraznn6"/>
        <w:tblW w:w="0" w:type="auto"/>
        <w:tblLook w:val="04A0"/>
      </w:tblPr>
      <w:tblGrid>
        <w:gridCol w:w="4077"/>
        <w:gridCol w:w="4820"/>
      </w:tblGrid>
      <w:tr w:rsidR="004F4167" w:rsidTr="000C484A">
        <w:trPr>
          <w:cnfStyle w:val="100000000000"/>
        </w:trPr>
        <w:tc>
          <w:tcPr>
            <w:cnfStyle w:val="001000000000"/>
            <w:tcW w:w="4077" w:type="dxa"/>
            <w:tcBorders>
              <w:right w:val="single" w:sz="4" w:space="0" w:color="F79646" w:themeColor="accent6"/>
            </w:tcBorders>
          </w:tcPr>
          <w:p w:rsidR="004F4167" w:rsidRPr="00636393" w:rsidRDefault="004F4167" w:rsidP="004F4167">
            <w:pPr>
              <w:jc w:val="both"/>
              <w:rPr>
                <w:color w:val="000000" w:themeColor="text1"/>
              </w:rPr>
            </w:pPr>
            <w:r>
              <w:t>Aktivita</w:t>
            </w:r>
          </w:p>
        </w:tc>
        <w:tc>
          <w:tcPr>
            <w:tcW w:w="4820" w:type="dxa"/>
            <w:tcBorders>
              <w:left w:val="single" w:sz="4" w:space="0" w:color="F79646" w:themeColor="accent6"/>
            </w:tcBorders>
          </w:tcPr>
          <w:p w:rsidR="004F4167" w:rsidRDefault="004F4167" w:rsidP="004F4167">
            <w:pPr>
              <w:jc w:val="both"/>
              <w:cnfStyle w:val="100000000000"/>
            </w:pPr>
            <w:r>
              <w:t>Náklad</w:t>
            </w:r>
          </w:p>
        </w:tc>
      </w:tr>
      <w:tr w:rsidR="004F4167" w:rsidTr="000C484A">
        <w:trPr>
          <w:cnfStyle w:val="000000100000"/>
        </w:trPr>
        <w:tc>
          <w:tcPr>
            <w:cnfStyle w:val="001000000000"/>
            <w:tcW w:w="4077" w:type="dxa"/>
            <w:tcBorders>
              <w:right w:val="single" w:sz="4" w:space="0" w:color="F79646" w:themeColor="accent6"/>
            </w:tcBorders>
          </w:tcPr>
          <w:p w:rsidR="004F4167" w:rsidRDefault="00B477F5" w:rsidP="004F4167">
            <w:pPr>
              <w:jc w:val="both"/>
            </w:pPr>
            <w:proofErr w:type="spellStart"/>
            <w:r w:rsidRPr="00B477F5">
              <w:rPr>
                <w:b w:val="0"/>
              </w:rPr>
              <w:t>Honeywell</w:t>
            </w:r>
            <w:proofErr w:type="spellEnd"/>
            <w:r w:rsidRPr="00B477F5">
              <w:rPr>
                <w:b w:val="0"/>
              </w:rPr>
              <w:t xml:space="preserve"> </w:t>
            </w:r>
            <w:r w:rsidR="00D82044" w:rsidRPr="00B477F5">
              <w:rPr>
                <w:b w:val="0"/>
              </w:rPr>
              <w:t>CT</w:t>
            </w:r>
            <w:r w:rsidR="00D82044">
              <w:rPr>
                <w:b w:val="0"/>
              </w:rPr>
              <w:t>6</w:t>
            </w:r>
            <w:r w:rsidR="00D82044" w:rsidRPr="00B477F5">
              <w:rPr>
                <w:b w:val="0"/>
              </w:rPr>
              <w:t>0</w:t>
            </w:r>
          </w:p>
        </w:tc>
        <w:tc>
          <w:tcPr>
            <w:tcW w:w="4820" w:type="dxa"/>
            <w:tcBorders>
              <w:left w:val="single" w:sz="4" w:space="0" w:color="F79646" w:themeColor="accent6"/>
            </w:tcBorders>
          </w:tcPr>
          <w:p w:rsidR="004F4167" w:rsidRDefault="00D82044" w:rsidP="004F4167">
            <w:pPr>
              <w:jc w:val="both"/>
              <w:cnfStyle w:val="000000100000"/>
            </w:pPr>
            <w:r>
              <w:t>40.000Kč, resp. 0Kč (již v</w:t>
            </w:r>
            <w:r w:rsidR="000E51F3">
              <w:t> </w:t>
            </w:r>
            <w:r>
              <w:t>provozu)</w:t>
            </w:r>
          </w:p>
        </w:tc>
      </w:tr>
      <w:tr w:rsidR="004F4167" w:rsidTr="000C484A">
        <w:trPr>
          <w:cnfStyle w:val="000000010000"/>
        </w:trPr>
        <w:tc>
          <w:tcPr>
            <w:cnfStyle w:val="001000000000"/>
            <w:tcW w:w="4077" w:type="dxa"/>
            <w:tcBorders>
              <w:right w:val="single" w:sz="4" w:space="0" w:color="F79646" w:themeColor="accent6"/>
            </w:tcBorders>
          </w:tcPr>
          <w:p w:rsidR="004F4167" w:rsidRDefault="003E53F9" w:rsidP="004F4167">
            <w:pPr>
              <w:jc w:val="both"/>
            </w:pPr>
            <w:r w:rsidRPr="003E53F9">
              <w:rPr>
                <w:b w:val="0"/>
              </w:rPr>
              <w:t>Čas specialisty na vývoj aplikace</w:t>
            </w:r>
          </w:p>
        </w:tc>
        <w:tc>
          <w:tcPr>
            <w:tcW w:w="4820" w:type="dxa"/>
            <w:tcBorders>
              <w:left w:val="single" w:sz="4" w:space="0" w:color="F79646" w:themeColor="accent6"/>
            </w:tcBorders>
          </w:tcPr>
          <w:p w:rsidR="004F4167" w:rsidRDefault="00D82044" w:rsidP="004F4167">
            <w:pPr>
              <w:jc w:val="both"/>
              <w:cnfStyle w:val="000000010000"/>
            </w:pPr>
            <w:r>
              <w:t>1.000Kč</w:t>
            </w:r>
          </w:p>
        </w:tc>
      </w:tr>
      <w:tr w:rsidR="004F4167" w:rsidTr="000C484A">
        <w:trPr>
          <w:cnfStyle w:val="000000100000"/>
        </w:trPr>
        <w:tc>
          <w:tcPr>
            <w:cnfStyle w:val="001000000000"/>
            <w:tcW w:w="4077" w:type="dxa"/>
            <w:tcBorders>
              <w:right w:val="single" w:sz="4" w:space="0" w:color="F79646" w:themeColor="accent6"/>
            </w:tcBorders>
          </w:tcPr>
          <w:p w:rsidR="004F4167" w:rsidRDefault="004F4167" w:rsidP="004F4167">
            <w:pPr>
              <w:jc w:val="both"/>
            </w:pPr>
          </w:p>
        </w:tc>
        <w:tc>
          <w:tcPr>
            <w:tcW w:w="4820" w:type="dxa"/>
            <w:tcBorders>
              <w:left w:val="single" w:sz="4" w:space="0" w:color="F79646" w:themeColor="accent6"/>
            </w:tcBorders>
          </w:tcPr>
          <w:p w:rsidR="004F4167" w:rsidRDefault="004F4167" w:rsidP="004F4167">
            <w:pPr>
              <w:jc w:val="both"/>
              <w:cnfStyle w:val="000000100000"/>
            </w:pPr>
          </w:p>
        </w:tc>
      </w:tr>
    </w:tbl>
    <w:p w:rsidR="00D771DC" w:rsidRPr="003349A9" w:rsidRDefault="00D771DC" w:rsidP="00EC410D">
      <w:pPr>
        <w:jc w:val="both"/>
        <w:rPr>
          <w:rFonts w:asciiTheme="majorHAnsi" w:eastAsiaTheme="majorEastAsia" w:hAnsiTheme="majorHAnsi" w:cstheme="majorBidi"/>
          <w:b/>
          <w:color w:val="706F6F"/>
          <w:sz w:val="26"/>
          <w:szCs w:val="26"/>
        </w:rPr>
      </w:pPr>
    </w:p>
    <w:p w:rsidR="00E530D3" w:rsidRPr="000C484A" w:rsidRDefault="00EC410D" w:rsidP="000C484A">
      <w:pPr>
        <w:pStyle w:val="Odstavecseseznamem"/>
        <w:numPr>
          <w:ilvl w:val="0"/>
          <w:numId w:val="2"/>
        </w:numPr>
        <w:spacing w:before="240" w:after="240"/>
        <w:ind w:hanging="720"/>
        <w:jc w:val="both"/>
        <w:rPr>
          <w:rFonts w:asciiTheme="majorHAnsi" w:eastAsiaTheme="majorEastAsia" w:hAnsiTheme="majorHAnsi" w:cstheme="majorBidi"/>
          <w:b/>
          <w:color w:val="706F6F"/>
          <w:sz w:val="26"/>
          <w:szCs w:val="26"/>
        </w:rPr>
      </w:pPr>
      <w:r w:rsidRPr="003349A9">
        <w:rPr>
          <w:rFonts w:asciiTheme="majorHAnsi" w:eastAsiaTheme="majorEastAsia" w:hAnsiTheme="majorHAnsi" w:cstheme="majorBidi"/>
          <w:b/>
          <w:color w:val="706F6F"/>
          <w:sz w:val="26"/>
          <w:szCs w:val="26"/>
        </w:rPr>
        <w:t>Návrh a zdůvodnění řešení projektu</w:t>
      </w:r>
    </w:p>
    <w:p w:rsidR="000C484A" w:rsidRDefault="000C484A" w:rsidP="000C484A">
      <w:pPr>
        <w:ind w:firstLine="709"/>
        <w:jc w:val="both"/>
        <w:rPr>
          <w:color w:val="FF0000"/>
        </w:rPr>
      </w:pPr>
      <w:r w:rsidRPr="005D5F01">
        <w:t xml:space="preserve">Systémové řešení projektu bylo realizováno již stávajícím mobilním zařízením </w:t>
      </w:r>
      <w:proofErr w:type="spellStart"/>
      <w:r w:rsidRPr="005D5F01">
        <w:t>Honeywell</w:t>
      </w:r>
      <w:proofErr w:type="spellEnd"/>
      <w:r w:rsidRPr="005D5F01">
        <w:t xml:space="preserve"> CT60, které organizace využívá i pro další účely. Tím se eliminovaly finanční nároky na pořízení nového hardwaru. Tato zařízení obsahují operační systém Android 6.0.1. a jsou konstruována tak, aby byla odolná proti mechanickým poškozením, ke kterým může během provozu dojít. </w:t>
      </w:r>
    </w:p>
    <w:p w:rsidR="000C484A" w:rsidRPr="005D5F01" w:rsidRDefault="000C484A" w:rsidP="000C484A">
      <w:pPr>
        <w:ind w:firstLine="709"/>
        <w:jc w:val="both"/>
      </w:pPr>
      <w:r w:rsidRPr="005D5F01">
        <w:t xml:space="preserve">V projektu byly popsány parametry, které jej ovlivňují. Především požadované výsledky, dostupné vstupní informace a poskytované nosiče informací a potřeby vlastního provozu. </w:t>
      </w:r>
    </w:p>
    <w:p w:rsidR="000C484A" w:rsidRDefault="000C484A" w:rsidP="000C484A">
      <w:pPr>
        <w:ind w:firstLine="709"/>
        <w:jc w:val="both"/>
      </w:pPr>
      <w:r w:rsidRPr="005D5F01">
        <w:t xml:space="preserve">V provozu FNOL se pro různé aplikace využívá mobilní zařízení PDA </w:t>
      </w:r>
      <w:proofErr w:type="spellStart"/>
      <w:r w:rsidRPr="005D5F01">
        <w:t>Honeywell</w:t>
      </w:r>
      <w:proofErr w:type="spellEnd"/>
      <w:r w:rsidRPr="005D5F01">
        <w:t xml:space="preserve"> CT60, které je svou výbavou, mechanickým provedením, výkonem a systémovou podporou vhodným řešením na aplikace, které vyžadují zajištění mobility při práci.</w:t>
      </w:r>
    </w:p>
    <w:p w:rsidR="000C484A" w:rsidRDefault="000C484A" w:rsidP="000C484A">
      <w:pPr>
        <w:ind w:firstLine="709"/>
        <w:jc w:val="both"/>
      </w:pPr>
      <w:r w:rsidRPr="005D5F01">
        <w:t xml:space="preserve">V organizaci každý pacient, který projde příjmem, obdrží na zápěstí náramek, který obsahuje čárový kód, ve kterém je zakódované rodné číslo pacienta. Přes Nemocniční informační systém (NIS </w:t>
      </w:r>
      <w:proofErr w:type="spellStart"/>
      <w:r w:rsidRPr="005D5F01">
        <w:t>Medea</w:t>
      </w:r>
      <w:proofErr w:type="spellEnd"/>
      <w:r w:rsidRPr="005D5F01">
        <w:t xml:space="preserve">) se tisknou identifikační štítky na </w:t>
      </w:r>
      <w:r>
        <w:t xml:space="preserve">odběrové nádoby pro </w:t>
      </w:r>
      <w:r w:rsidRPr="005D5F01">
        <w:t>biologický materiál. V čárovém kódu je zakódov</w:t>
      </w:r>
      <w:r>
        <w:t>á</w:t>
      </w:r>
      <w:r w:rsidRPr="005D5F01">
        <w:t>n identifikátor odběru.</w:t>
      </w:r>
    </w:p>
    <w:p w:rsidR="000C484A" w:rsidRDefault="000C484A" w:rsidP="000C484A">
      <w:pPr>
        <w:jc w:val="both"/>
      </w:pPr>
      <w:r>
        <w:rPr>
          <w:noProof/>
          <w:lang w:eastAsia="cs-CZ"/>
        </w:rPr>
        <w:drawing>
          <wp:inline distT="0" distB="0" distL="0" distR="0">
            <wp:extent cx="2286000" cy="971550"/>
            <wp:effectExtent l="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36A" w:rsidRDefault="000C484A" w:rsidP="0096636A">
      <w:pPr>
        <w:spacing w:after="0"/>
        <w:ind w:firstLine="709"/>
        <w:jc w:val="both"/>
      </w:pPr>
      <w:r w:rsidRPr="005D5F01">
        <w:t>V provozu se může stát takzvaná záměna. Nádoba, která obsahuje inici</w:t>
      </w:r>
      <w:r>
        <w:t>alizační informace</w:t>
      </w:r>
      <w:r w:rsidRPr="005D5F01">
        <w:t xml:space="preserve"> patřící jinému pacientu, je použita nesprávně u jiného pacienta. V laboratořích na základě tohoto štítku provedou vyšetření požadované klinikou. Po vyšetření se výsledky z laboratoře přenesou do NIS </w:t>
      </w:r>
      <w:proofErr w:type="spellStart"/>
      <w:r w:rsidRPr="005D5F01">
        <w:t>Medea</w:t>
      </w:r>
      <w:proofErr w:type="spellEnd"/>
      <w:r w:rsidRPr="005D5F01">
        <w:t xml:space="preserve">, kde lékaři mohou na základě těchto výsledků zahájit účelnou léčbu. Ta může v tomto případě ohrozit pacienta z důvodu výsledků, které jsou pro někoho jiného. Při včasném zjištění záměny klinika musí odebrat do správné odběrové nádoby opět biologický materiál a vyšetření v laboratoři se musí provést znovu. Toto sebou </w:t>
      </w:r>
      <w:proofErr w:type="gramStart"/>
      <w:r w:rsidRPr="005D5F01">
        <w:t xml:space="preserve">nese </w:t>
      </w:r>
      <w:r w:rsidR="0096636A">
        <w:t>:</w:t>
      </w:r>
      <w:proofErr w:type="gramEnd"/>
    </w:p>
    <w:p w:rsidR="0096636A" w:rsidRDefault="0096636A" w:rsidP="0096636A">
      <w:pPr>
        <w:pStyle w:val="Odstavecseseznamem"/>
        <w:numPr>
          <w:ilvl w:val="0"/>
          <w:numId w:val="3"/>
        </w:numPr>
        <w:ind w:left="851" w:hanging="284"/>
        <w:jc w:val="both"/>
      </w:pPr>
      <w:r>
        <w:t>zátěž na straně pacienta (nový odběr)</w:t>
      </w:r>
      <w:r w:rsidR="004B279D">
        <w:t>,</w:t>
      </w:r>
      <w:r>
        <w:t xml:space="preserve"> </w:t>
      </w:r>
      <w:r w:rsidR="000C484A" w:rsidRPr="005D5F01">
        <w:t xml:space="preserve"> </w:t>
      </w:r>
    </w:p>
    <w:p w:rsidR="00D771DC" w:rsidRDefault="000C484A" w:rsidP="0096636A">
      <w:pPr>
        <w:pStyle w:val="Odstavecseseznamem"/>
        <w:numPr>
          <w:ilvl w:val="0"/>
          <w:numId w:val="3"/>
        </w:numPr>
        <w:ind w:left="851" w:hanging="284"/>
        <w:jc w:val="both"/>
      </w:pPr>
      <w:r w:rsidRPr="005D5F01">
        <w:t>finanční zátěž jak na straně materiální</w:t>
      </w:r>
      <w:r w:rsidR="0096636A">
        <w:t xml:space="preserve"> (nové odběrové nádoby, štítky, odeslání vzorku do laboratoře)</w:t>
      </w:r>
      <w:r w:rsidRPr="005D5F01">
        <w:t>, tak na straně provozní</w:t>
      </w:r>
      <w:r w:rsidR="0096636A">
        <w:t xml:space="preserve"> (čas zdravotnického pracovníka)</w:t>
      </w:r>
      <w:r w:rsidR="004B279D">
        <w:t>,</w:t>
      </w:r>
    </w:p>
    <w:p w:rsidR="004B279D" w:rsidRDefault="004B279D" w:rsidP="0096636A">
      <w:pPr>
        <w:pStyle w:val="Odstavecseseznamem"/>
        <w:numPr>
          <w:ilvl w:val="0"/>
          <w:numId w:val="3"/>
        </w:numPr>
        <w:ind w:left="851" w:hanging="284"/>
        <w:jc w:val="both"/>
      </w:pPr>
      <w:r>
        <w:t>riziko úplného znehodnocení vyšetření v případě, že se jednalo o unikátní biologický materiál.</w:t>
      </w:r>
    </w:p>
    <w:p w:rsidR="00A24D2B" w:rsidRDefault="003511AA" w:rsidP="00A24D2B">
      <w:pPr>
        <w:jc w:val="both"/>
      </w:pPr>
      <w:r>
        <w:t xml:space="preserve">Realizace projektu je popsána v příloze </w:t>
      </w:r>
      <w:proofErr w:type="gramStart"/>
      <w:r>
        <w:t>č.1</w:t>
      </w:r>
      <w:proofErr w:type="gramEnd"/>
    </w:p>
    <w:p w:rsidR="0096636A" w:rsidRDefault="0096636A" w:rsidP="0096636A">
      <w:pPr>
        <w:pStyle w:val="Odstavecseseznamem"/>
        <w:ind w:left="851"/>
        <w:jc w:val="both"/>
      </w:pPr>
    </w:p>
    <w:p w:rsidR="00EC410D" w:rsidRPr="00233BC2" w:rsidRDefault="00EC410D" w:rsidP="00233BC2">
      <w:pPr>
        <w:pStyle w:val="Odstavecseseznamem"/>
        <w:numPr>
          <w:ilvl w:val="0"/>
          <w:numId w:val="2"/>
        </w:numPr>
        <w:spacing w:before="240" w:after="240"/>
        <w:ind w:hanging="720"/>
        <w:jc w:val="both"/>
        <w:rPr>
          <w:rFonts w:asciiTheme="majorHAnsi" w:eastAsiaTheme="majorEastAsia" w:hAnsiTheme="majorHAnsi" w:cstheme="majorBidi"/>
          <w:b/>
          <w:color w:val="706F6F"/>
          <w:sz w:val="26"/>
          <w:szCs w:val="26"/>
        </w:rPr>
      </w:pPr>
      <w:r w:rsidRPr="00233BC2">
        <w:rPr>
          <w:rFonts w:asciiTheme="majorHAnsi" w:eastAsiaTheme="majorEastAsia" w:hAnsiTheme="majorHAnsi" w:cstheme="majorBidi"/>
          <w:b/>
          <w:color w:val="706F6F"/>
          <w:sz w:val="26"/>
          <w:szCs w:val="26"/>
        </w:rPr>
        <w:t>Časový plán zajištění projektu</w:t>
      </w:r>
    </w:p>
    <w:tbl>
      <w:tblPr>
        <w:tblStyle w:val="Stednstnovn1zvraznn6"/>
        <w:tblW w:w="0" w:type="auto"/>
        <w:tblLook w:val="04A0"/>
      </w:tblPr>
      <w:tblGrid>
        <w:gridCol w:w="4219"/>
        <w:gridCol w:w="4820"/>
      </w:tblGrid>
      <w:tr w:rsidR="004F4167" w:rsidTr="00233BC2">
        <w:trPr>
          <w:cnfStyle w:val="100000000000"/>
        </w:trPr>
        <w:tc>
          <w:tcPr>
            <w:cnfStyle w:val="001000000000"/>
            <w:tcW w:w="4219" w:type="dxa"/>
            <w:tcBorders>
              <w:right w:val="single" w:sz="4" w:space="0" w:color="F79646" w:themeColor="accent6"/>
            </w:tcBorders>
          </w:tcPr>
          <w:p w:rsidR="004F4167" w:rsidRPr="00636393" w:rsidRDefault="004F4167" w:rsidP="004F4167">
            <w:pPr>
              <w:jc w:val="both"/>
              <w:rPr>
                <w:color w:val="000000" w:themeColor="text1"/>
              </w:rPr>
            </w:pPr>
            <w:r w:rsidRPr="004F4167">
              <w:t>Činnost</w:t>
            </w:r>
          </w:p>
        </w:tc>
        <w:tc>
          <w:tcPr>
            <w:tcW w:w="4820" w:type="dxa"/>
            <w:tcBorders>
              <w:left w:val="single" w:sz="4" w:space="0" w:color="F79646" w:themeColor="accent6"/>
            </w:tcBorders>
          </w:tcPr>
          <w:p w:rsidR="004F4167" w:rsidRDefault="004F4167" w:rsidP="004F4167">
            <w:pPr>
              <w:jc w:val="both"/>
              <w:cnfStyle w:val="100000000000"/>
            </w:pPr>
            <w:r>
              <w:t>Termín</w:t>
            </w:r>
          </w:p>
        </w:tc>
      </w:tr>
      <w:tr w:rsidR="004F4167" w:rsidTr="00233BC2">
        <w:trPr>
          <w:cnfStyle w:val="000000100000"/>
        </w:trPr>
        <w:tc>
          <w:tcPr>
            <w:cnfStyle w:val="001000000000"/>
            <w:tcW w:w="4219" w:type="dxa"/>
            <w:tcBorders>
              <w:right w:val="single" w:sz="4" w:space="0" w:color="F79646" w:themeColor="accent6"/>
            </w:tcBorders>
          </w:tcPr>
          <w:p w:rsidR="004F4167" w:rsidRDefault="00DF11A3" w:rsidP="004F4167">
            <w:pPr>
              <w:jc w:val="both"/>
            </w:pPr>
            <w:r w:rsidRPr="00DF11A3">
              <w:rPr>
                <w:b w:val="0"/>
              </w:rPr>
              <w:t>Rozhodnutí o pilotním projektu</w:t>
            </w:r>
          </w:p>
        </w:tc>
        <w:tc>
          <w:tcPr>
            <w:tcW w:w="4820" w:type="dxa"/>
            <w:tcBorders>
              <w:left w:val="single" w:sz="4" w:space="0" w:color="F79646" w:themeColor="accent6"/>
            </w:tcBorders>
          </w:tcPr>
          <w:p w:rsidR="004F4167" w:rsidRDefault="00927C9F" w:rsidP="004F4167">
            <w:pPr>
              <w:jc w:val="both"/>
              <w:cnfStyle w:val="000000100000"/>
            </w:pPr>
            <w:r>
              <w:t>29.7.2019</w:t>
            </w:r>
          </w:p>
        </w:tc>
      </w:tr>
      <w:tr w:rsidR="004F4167" w:rsidTr="00233BC2">
        <w:trPr>
          <w:cnfStyle w:val="000000010000"/>
        </w:trPr>
        <w:tc>
          <w:tcPr>
            <w:cnfStyle w:val="001000000000"/>
            <w:tcW w:w="4219" w:type="dxa"/>
            <w:tcBorders>
              <w:right w:val="single" w:sz="4" w:space="0" w:color="F79646" w:themeColor="accent6"/>
            </w:tcBorders>
          </w:tcPr>
          <w:p w:rsidR="004F4167" w:rsidRPr="003E53F9" w:rsidRDefault="00DF11A3" w:rsidP="004F4167">
            <w:pPr>
              <w:jc w:val="both"/>
              <w:rPr>
                <w:b w:val="0"/>
              </w:rPr>
            </w:pPr>
            <w:proofErr w:type="spellStart"/>
            <w:r w:rsidRPr="003E53F9">
              <w:rPr>
                <w:b w:val="0"/>
              </w:rPr>
              <w:t>Preimplementační</w:t>
            </w:r>
            <w:proofErr w:type="spellEnd"/>
            <w:r w:rsidRPr="003E53F9">
              <w:rPr>
                <w:b w:val="0"/>
              </w:rPr>
              <w:t xml:space="preserve"> analýza</w:t>
            </w:r>
          </w:p>
        </w:tc>
        <w:tc>
          <w:tcPr>
            <w:tcW w:w="4820" w:type="dxa"/>
            <w:tcBorders>
              <w:left w:val="single" w:sz="4" w:space="0" w:color="F79646" w:themeColor="accent6"/>
            </w:tcBorders>
          </w:tcPr>
          <w:p w:rsidR="004F4167" w:rsidRDefault="00927C9F" w:rsidP="00927C9F">
            <w:pPr>
              <w:jc w:val="both"/>
              <w:cnfStyle w:val="000000010000"/>
            </w:pPr>
            <w:r>
              <w:t xml:space="preserve">1. </w:t>
            </w:r>
            <w:r w:rsidR="000E51F3">
              <w:t>–</w:t>
            </w:r>
            <w:r>
              <w:t xml:space="preserve"> 8. 8. 2019 </w:t>
            </w:r>
          </w:p>
        </w:tc>
      </w:tr>
      <w:tr w:rsidR="004F4167" w:rsidTr="00233BC2">
        <w:trPr>
          <w:cnfStyle w:val="000000100000"/>
        </w:trPr>
        <w:tc>
          <w:tcPr>
            <w:cnfStyle w:val="001000000000"/>
            <w:tcW w:w="4219" w:type="dxa"/>
            <w:tcBorders>
              <w:right w:val="single" w:sz="4" w:space="0" w:color="F79646" w:themeColor="accent6"/>
            </w:tcBorders>
          </w:tcPr>
          <w:p w:rsidR="004F4167" w:rsidRPr="003E53F9" w:rsidRDefault="00DF11A3" w:rsidP="004F4167">
            <w:pPr>
              <w:jc w:val="both"/>
              <w:rPr>
                <w:b w:val="0"/>
              </w:rPr>
            </w:pPr>
            <w:r w:rsidRPr="003E53F9">
              <w:rPr>
                <w:b w:val="0"/>
              </w:rPr>
              <w:t xml:space="preserve">Vývoj aplikace </w:t>
            </w:r>
          </w:p>
        </w:tc>
        <w:tc>
          <w:tcPr>
            <w:tcW w:w="4820" w:type="dxa"/>
            <w:tcBorders>
              <w:left w:val="single" w:sz="4" w:space="0" w:color="F79646" w:themeColor="accent6"/>
            </w:tcBorders>
          </w:tcPr>
          <w:p w:rsidR="004F4167" w:rsidRDefault="00927C9F" w:rsidP="00927C9F">
            <w:pPr>
              <w:jc w:val="both"/>
              <w:cnfStyle w:val="000000100000"/>
            </w:pPr>
            <w:r>
              <w:t>12. – 15. 8. 2019</w:t>
            </w:r>
          </w:p>
        </w:tc>
      </w:tr>
      <w:tr w:rsidR="00DF11A3" w:rsidTr="00233BC2">
        <w:trPr>
          <w:cnfStyle w:val="000000010000"/>
        </w:trPr>
        <w:tc>
          <w:tcPr>
            <w:cnfStyle w:val="001000000000"/>
            <w:tcW w:w="4219" w:type="dxa"/>
            <w:tcBorders>
              <w:right w:val="single" w:sz="4" w:space="0" w:color="F79646" w:themeColor="accent6"/>
            </w:tcBorders>
          </w:tcPr>
          <w:p w:rsidR="00DF11A3" w:rsidRPr="007239E7" w:rsidRDefault="007239E7" w:rsidP="007239E7">
            <w:pPr>
              <w:jc w:val="both"/>
              <w:rPr>
                <w:b w:val="0"/>
              </w:rPr>
            </w:pPr>
            <w:r w:rsidRPr="007239E7">
              <w:rPr>
                <w:b w:val="0"/>
              </w:rPr>
              <w:t>nasazení pilotního PDA URGENT</w:t>
            </w:r>
          </w:p>
        </w:tc>
        <w:tc>
          <w:tcPr>
            <w:tcW w:w="4820" w:type="dxa"/>
            <w:tcBorders>
              <w:left w:val="single" w:sz="4" w:space="0" w:color="F79646" w:themeColor="accent6"/>
            </w:tcBorders>
          </w:tcPr>
          <w:p w:rsidR="00DF11A3" w:rsidRDefault="00927C9F" w:rsidP="004F4167">
            <w:pPr>
              <w:jc w:val="both"/>
              <w:cnfStyle w:val="000000010000"/>
            </w:pPr>
            <w:r>
              <w:t>2. 9. 2019</w:t>
            </w:r>
          </w:p>
        </w:tc>
      </w:tr>
      <w:tr w:rsidR="007239E7" w:rsidTr="00233BC2">
        <w:trPr>
          <w:cnfStyle w:val="000000100000"/>
        </w:trPr>
        <w:tc>
          <w:tcPr>
            <w:cnfStyle w:val="001000000000"/>
            <w:tcW w:w="4219" w:type="dxa"/>
            <w:tcBorders>
              <w:right w:val="single" w:sz="4" w:space="0" w:color="F79646" w:themeColor="accent6"/>
            </w:tcBorders>
          </w:tcPr>
          <w:p w:rsidR="007239E7" w:rsidRPr="007239E7" w:rsidRDefault="007239E7" w:rsidP="004F4167">
            <w:pPr>
              <w:jc w:val="both"/>
              <w:rPr>
                <w:b w:val="0"/>
              </w:rPr>
            </w:pPr>
            <w:r w:rsidRPr="007239E7">
              <w:rPr>
                <w:b w:val="0"/>
              </w:rPr>
              <w:t>nasazení pilotního PDA 2IKaGER</w:t>
            </w:r>
          </w:p>
        </w:tc>
        <w:tc>
          <w:tcPr>
            <w:tcW w:w="4820" w:type="dxa"/>
            <w:tcBorders>
              <w:left w:val="single" w:sz="4" w:space="0" w:color="F79646" w:themeColor="accent6"/>
            </w:tcBorders>
          </w:tcPr>
          <w:p w:rsidR="007239E7" w:rsidRDefault="00927C9F" w:rsidP="004F4167">
            <w:pPr>
              <w:jc w:val="both"/>
              <w:cnfStyle w:val="000000100000"/>
            </w:pPr>
            <w:r>
              <w:t>4. 10. 2019</w:t>
            </w:r>
          </w:p>
        </w:tc>
      </w:tr>
    </w:tbl>
    <w:p w:rsidR="004F4167" w:rsidRDefault="004F4167" w:rsidP="00EC410D">
      <w:pPr>
        <w:jc w:val="both"/>
      </w:pPr>
    </w:p>
    <w:p w:rsidR="00EC410D" w:rsidRPr="003349A9" w:rsidRDefault="00EC410D" w:rsidP="005D5F01">
      <w:pPr>
        <w:pStyle w:val="Odstavecseseznamem"/>
        <w:numPr>
          <w:ilvl w:val="0"/>
          <w:numId w:val="2"/>
        </w:numPr>
        <w:spacing w:before="240" w:after="240"/>
        <w:ind w:hanging="720"/>
        <w:jc w:val="both"/>
        <w:rPr>
          <w:rFonts w:asciiTheme="majorHAnsi" w:eastAsiaTheme="majorEastAsia" w:hAnsiTheme="majorHAnsi" w:cstheme="majorBidi"/>
          <w:b/>
          <w:color w:val="706F6F"/>
          <w:sz w:val="26"/>
          <w:szCs w:val="26"/>
        </w:rPr>
      </w:pPr>
      <w:r w:rsidRPr="003349A9">
        <w:rPr>
          <w:rFonts w:asciiTheme="majorHAnsi" w:eastAsiaTheme="majorEastAsia" w:hAnsiTheme="majorHAnsi" w:cstheme="majorBidi"/>
          <w:b/>
          <w:color w:val="706F6F"/>
          <w:sz w:val="26"/>
          <w:szCs w:val="26"/>
        </w:rPr>
        <w:t>Udržitelnost a opakovatelnost projektu</w:t>
      </w:r>
    </w:p>
    <w:p w:rsidR="00EC410D" w:rsidRDefault="00927C9F" w:rsidP="00233BC2">
      <w:pPr>
        <w:ind w:firstLine="709"/>
        <w:jc w:val="both"/>
      </w:pPr>
      <w:r>
        <w:t>Aplikace je přenositelná v</w:t>
      </w:r>
      <w:r w:rsidR="000E51F3">
        <w:t> </w:t>
      </w:r>
      <w:r>
        <w:t xml:space="preserve">celé organizaci, a proto může být po úspěšném provedení pilotního testu plošně nasazena. </w:t>
      </w:r>
      <w:r w:rsidR="003E53F9" w:rsidRPr="00233BC2">
        <w:t>V</w:t>
      </w:r>
      <w:r w:rsidR="000E51F3" w:rsidRPr="00233BC2">
        <w:t> </w:t>
      </w:r>
      <w:r w:rsidR="003E53F9" w:rsidRPr="00233BC2">
        <w:t>budoucnosti je uvažováno o propojení PDA s</w:t>
      </w:r>
      <w:r w:rsidR="000E51F3" w:rsidRPr="00233BC2">
        <w:t> </w:t>
      </w:r>
      <w:r w:rsidRPr="00233BC2">
        <w:t>laboratorním</w:t>
      </w:r>
      <w:r w:rsidR="003E53F9" w:rsidRPr="00233BC2">
        <w:t xml:space="preserve"> informačním systémem tak, aby </w:t>
      </w:r>
      <w:proofErr w:type="gramStart"/>
      <w:r w:rsidR="003E53F9" w:rsidRPr="00233BC2">
        <w:t>bylo</w:t>
      </w:r>
      <w:proofErr w:type="gramEnd"/>
      <w:r w:rsidR="003E53F9" w:rsidRPr="00233BC2">
        <w:t xml:space="preserve"> možno z</w:t>
      </w:r>
      <w:r w:rsidR="000E51F3" w:rsidRPr="00233BC2">
        <w:t> </w:t>
      </w:r>
      <w:r w:rsidR="003E53F9" w:rsidRPr="00233BC2">
        <w:t xml:space="preserve">tohoto zařízení JUST IN </w:t>
      </w:r>
      <w:proofErr w:type="gramStart"/>
      <w:r w:rsidR="003E53F9" w:rsidRPr="00233BC2">
        <w:t>TIME</w:t>
      </w:r>
      <w:proofErr w:type="gramEnd"/>
      <w:r w:rsidR="003E53F9" w:rsidRPr="00233BC2">
        <w:t xml:space="preserve"> odesílat elektronickou žádanku na vyšetření </w:t>
      </w:r>
      <w:r w:rsidR="00233BC2">
        <w:t>biologického materiálu</w:t>
      </w:r>
      <w:r w:rsidR="003E53F9" w:rsidRPr="00233BC2">
        <w:t xml:space="preserve"> do laboratoře.</w:t>
      </w:r>
      <w:r>
        <w:t xml:space="preserve"> </w:t>
      </w:r>
    </w:p>
    <w:p w:rsidR="0018182D" w:rsidRPr="00A03623" w:rsidRDefault="0018182D" w:rsidP="0018182D">
      <w:pPr>
        <w:jc w:val="both"/>
        <w:rPr>
          <w:color w:val="706F6F"/>
        </w:rPr>
      </w:pPr>
      <w:r w:rsidRPr="00A03623">
        <w:rPr>
          <w:b/>
          <w:bCs/>
          <w:color w:val="706F6F"/>
        </w:rPr>
        <w:t>Bezpečná identifikace pacientů ve FNOL  se provádí vždy:</w:t>
      </w:r>
    </w:p>
    <w:p w:rsidR="0018182D" w:rsidRPr="00504A00" w:rsidRDefault="0018182D" w:rsidP="005D5F01">
      <w:pPr>
        <w:pStyle w:val="Odstavecseseznamem"/>
        <w:numPr>
          <w:ilvl w:val="0"/>
          <w:numId w:val="3"/>
        </w:numPr>
        <w:ind w:left="851" w:hanging="284"/>
        <w:jc w:val="both"/>
      </w:pPr>
      <w:r w:rsidRPr="00504A00">
        <w:t>před diagnostickými a terapeutickými výkony</w:t>
      </w:r>
    </w:p>
    <w:p w:rsidR="0018182D" w:rsidRPr="00504A00" w:rsidRDefault="0018182D" w:rsidP="005D5F01">
      <w:pPr>
        <w:pStyle w:val="Odstavecseseznamem"/>
        <w:numPr>
          <w:ilvl w:val="0"/>
          <w:numId w:val="3"/>
        </w:numPr>
        <w:ind w:left="851" w:hanging="284"/>
        <w:jc w:val="both"/>
      </w:pPr>
      <w:r w:rsidRPr="00504A00">
        <w:t>před podáním léčiv, krve a transfuzních přípravků před odebíráním vzorků k</w:t>
      </w:r>
      <w:r w:rsidR="000E51F3">
        <w:t> </w:t>
      </w:r>
      <w:r w:rsidRPr="00504A00">
        <w:t>laboratorním vyšetřením</w:t>
      </w:r>
    </w:p>
    <w:p w:rsidR="0018182D" w:rsidRDefault="0018182D" w:rsidP="0018182D">
      <w:r w:rsidRPr="00504A00">
        <w:rPr>
          <w:noProof/>
          <w:lang w:eastAsia="cs-CZ"/>
        </w:rPr>
        <w:drawing>
          <wp:inline distT="0" distB="0" distL="0" distR="0">
            <wp:extent cx="2896678" cy="1637222"/>
            <wp:effectExtent l="19050" t="19050" r="17972" b="20128"/>
            <wp:docPr id="3" name="obrázek 2" descr="tiskarna-naramk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ástupný symbol pro obsah 8" descr="tiskarna-naramky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578" cy="1639426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8182D" w:rsidRDefault="0018182D" w:rsidP="00EC410D">
      <w:pPr>
        <w:jc w:val="both"/>
      </w:pPr>
      <w:r w:rsidRPr="00233BC2">
        <w:t>Na tyto další postupy bychom PDA řešení identifikace pacienta chtěli aplikovat.</w:t>
      </w:r>
    </w:p>
    <w:p w:rsidR="00A24D2B" w:rsidRDefault="00A24D2B" w:rsidP="00EC410D">
      <w:pPr>
        <w:jc w:val="both"/>
      </w:pPr>
    </w:p>
    <w:p w:rsidR="00A24D2B" w:rsidRDefault="00A24D2B" w:rsidP="00EC410D">
      <w:pPr>
        <w:jc w:val="both"/>
      </w:pPr>
    </w:p>
    <w:p w:rsidR="00EC410D" w:rsidRDefault="00EC410D" w:rsidP="00233BC2">
      <w:pPr>
        <w:pStyle w:val="Odstavecseseznamem"/>
        <w:numPr>
          <w:ilvl w:val="0"/>
          <w:numId w:val="2"/>
        </w:numPr>
        <w:spacing w:before="240" w:after="240"/>
        <w:ind w:hanging="720"/>
        <w:contextualSpacing w:val="0"/>
        <w:jc w:val="both"/>
        <w:rPr>
          <w:rFonts w:asciiTheme="majorHAnsi" w:eastAsiaTheme="majorEastAsia" w:hAnsiTheme="majorHAnsi" w:cstheme="majorBidi"/>
          <w:b/>
          <w:color w:val="706F6F"/>
          <w:sz w:val="26"/>
          <w:szCs w:val="26"/>
        </w:rPr>
      </w:pPr>
      <w:r w:rsidRPr="003349A9">
        <w:rPr>
          <w:rFonts w:asciiTheme="majorHAnsi" w:eastAsiaTheme="majorEastAsia" w:hAnsiTheme="majorHAnsi" w:cstheme="majorBidi"/>
          <w:b/>
          <w:color w:val="706F6F"/>
          <w:sz w:val="26"/>
          <w:szCs w:val="26"/>
        </w:rPr>
        <w:t>Monitorování a hodnocení projektu</w:t>
      </w:r>
    </w:p>
    <w:p w:rsidR="003E53F9" w:rsidRPr="003349A9" w:rsidRDefault="003E53F9" w:rsidP="00233BC2">
      <w:pPr>
        <w:pStyle w:val="Odstavecseseznamem"/>
        <w:spacing w:before="240" w:after="240"/>
        <w:ind w:left="0" w:firstLine="709"/>
        <w:jc w:val="both"/>
        <w:rPr>
          <w:rFonts w:asciiTheme="majorHAnsi" w:eastAsiaTheme="majorEastAsia" w:hAnsiTheme="majorHAnsi" w:cstheme="majorBidi"/>
          <w:b/>
          <w:color w:val="706F6F"/>
          <w:sz w:val="26"/>
          <w:szCs w:val="26"/>
        </w:rPr>
      </w:pPr>
      <w:r w:rsidRPr="00233BC2">
        <w:t xml:space="preserve">Pravidelné a průběžné </w:t>
      </w:r>
      <w:r w:rsidRPr="00A54D3A">
        <w:t>monitorování a hodnocení je nedílnou součástí</w:t>
      </w:r>
      <w:r w:rsidRPr="00233BC2">
        <w:t xml:space="preserve"> projektu. </w:t>
      </w:r>
      <w:r w:rsidR="00A24D2B">
        <w:t>Monitoring</w:t>
      </w:r>
      <w:r w:rsidRPr="00233BC2">
        <w:t xml:space="preserve"> a sběr dat </w:t>
      </w:r>
      <w:r w:rsidR="00A24D2B">
        <w:t xml:space="preserve">poskytuje důkazy o </w:t>
      </w:r>
      <w:r w:rsidRPr="00233BC2">
        <w:t>důležitosti a opodstatněnosti</w:t>
      </w:r>
      <w:r w:rsidR="00A24D2B">
        <w:t xml:space="preserve"> projektu</w:t>
      </w:r>
      <w:r w:rsidRPr="00233BC2">
        <w:t xml:space="preserve">, a to jak po stránce </w:t>
      </w:r>
      <w:r w:rsidR="00A24D2B" w:rsidRPr="00233BC2">
        <w:t>zvyšování kvality a bezpečí péče</w:t>
      </w:r>
      <w:r w:rsidRPr="00233BC2">
        <w:t>, tak po stránce</w:t>
      </w:r>
      <w:r w:rsidR="00A24D2B" w:rsidRPr="00A24D2B">
        <w:t xml:space="preserve"> </w:t>
      </w:r>
      <w:r w:rsidR="00A24D2B" w:rsidRPr="00233BC2">
        <w:t>ekonomické</w:t>
      </w:r>
      <w:r w:rsidRPr="00233BC2">
        <w:t>.</w:t>
      </w:r>
    </w:p>
    <w:p w:rsidR="00EC410D" w:rsidRPr="00233BC2" w:rsidRDefault="00233BC2" w:rsidP="00233BC2">
      <w:pPr>
        <w:ind w:firstLine="709"/>
        <w:jc w:val="both"/>
      </w:pPr>
      <w:r w:rsidRPr="005D5F01">
        <w:t>Mobilní zařízení PDA byla dlouhodobě testována pro široké praktické využití a zvolena jako vhodné řešení, které je nejlepší ekonomickou a ergonomickou volbou. Tyto zařízení pracují na operačním systému Android 6 a vyšším, a proto jsou otevřená pro další řešení a aplikace v provozu.</w:t>
      </w:r>
      <w:r>
        <w:t xml:space="preserve"> </w:t>
      </w:r>
      <w:r w:rsidRPr="005D5F01">
        <w:t xml:space="preserve">Řešením je vyvinout aplikaci pro platformu Android, která bude online porovnávat data. Přihlášení do aplikace probíhá na základě bezkontaktního ověření zaměstnanecké karty pomocí magnetického kódu, která zvyšuje komfort a rychlost přihlášení personálu do aplikace. Následně po načtení čárových kódů na náramku pacienta a na štítku odběrové nádoby, která se má </w:t>
      </w:r>
      <w:r>
        <w:t>do</w:t>
      </w:r>
      <w:r w:rsidRPr="005D5F01">
        <w:t xml:space="preserve"> laboratoř</w:t>
      </w:r>
      <w:r>
        <w:t>e</w:t>
      </w:r>
      <w:r w:rsidRPr="005D5F01">
        <w:t xml:space="preserve"> odeslat. Aplikace automaticky porovná shodu dat a oznámí jak vizuálně, tak zvukově soulad či nesoulad. Data se ověřují online vůči </w:t>
      </w:r>
      <w:r>
        <w:t>Nemocničnímu informačnímu systému</w:t>
      </w:r>
      <w:r w:rsidRPr="005D5F01">
        <w:t>. Z dat je dále možné rozlišit, jestli se jedná o přednostní odběr (STATIM) pacienta, zda odběr nebyl někým jiným stornován, či jestli byl odběr již odeslán. Projek</w:t>
      </w:r>
      <w:r>
        <w:t>t</w:t>
      </w:r>
      <w:r w:rsidRPr="005D5F01">
        <w:t xml:space="preserve"> předpokládá při použití aplikace úplné odstranění záměn. Aplikace je přenositelná v celé organizaci, a proto může být po úspěšném provedení pilotního testu plošně nasazena.</w:t>
      </w:r>
    </w:p>
    <w:p w:rsidR="00EC410D" w:rsidRPr="003349A9" w:rsidRDefault="00EC410D" w:rsidP="00233BC2">
      <w:pPr>
        <w:pStyle w:val="Odstavecseseznamem"/>
        <w:numPr>
          <w:ilvl w:val="0"/>
          <w:numId w:val="2"/>
        </w:numPr>
        <w:spacing w:before="240" w:after="240"/>
        <w:ind w:hanging="720"/>
        <w:jc w:val="both"/>
        <w:rPr>
          <w:rFonts w:asciiTheme="majorHAnsi" w:eastAsiaTheme="majorEastAsia" w:hAnsiTheme="majorHAnsi" w:cstheme="majorBidi"/>
          <w:b/>
          <w:color w:val="706F6F"/>
          <w:sz w:val="26"/>
          <w:szCs w:val="26"/>
        </w:rPr>
      </w:pPr>
      <w:r w:rsidRPr="003349A9">
        <w:rPr>
          <w:rFonts w:asciiTheme="majorHAnsi" w:eastAsiaTheme="majorEastAsia" w:hAnsiTheme="majorHAnsi" w:cstheme="majorBidi"/>
          <w:b/>
          <w:color w:val="706F6F"/>
          <w:sz w:val="26"/>
          <w:szCs w:val="26"/>
        </w:rPr>
        <w:t>Závěr</w:t>
      </w:r>
    </w:p>
    <w:p w:rsidR="00EC410D" w:rsidRDefault="00A003B5" w:rsidP="00233BC2">
      <w:pPr>
        <w:ind w:firstLine="709"/>
        <w:jc w:val="both"/>
      </w:pPr>
      <w:r w:rsidRPr="00233BC2">
        <w:t xml:space="preserve">Cílem Fakultní nemocnice Olomouc je kontinuální zvyšování kvality a bezpečí. Z pohledu managementu rizik bylo riziko záměny pacienta při odběru biologického materiálu vyhodnoceno jako </w:t>
      </w:r>
      <w:r w:rsidR="00466907" w:rsidRPr="00233BC2">
        <w:t>vysoké. V</w:t>
      </w:r>
      <w:r w:rsidRPr="00233BC2">
        <w:t xml:space="preserve">ýsledkem projektu je skutečnost, že použitou technikou lze velice efektivně eliminovat vznik těchto nežádoucích událostí způsobených lidským faktorem. Bezpečná </w:t>
      </w:r>
      <w:r w:rsidR="00466907" w:rsidRPr="00233BC2">
        <w:t xml:space="preserve">a jednoznačná </w:t>
      </w:r>
      <w:r w:rsidRPr="00233BC2">
        <w:t>identifi</w:t>
      </w:r>
      <w:r w:rsidR="00466907" w:rsidRPr="00233BC2">
        <w:t>kace pacienta a minimalizace rizika záměny pacienta</w:t>
      </w:r>
      <w:r w:rsidR="000855DF" w:rsidRPr="00233BC2">
        <w:t xml:space="preserve"> jsou jako hlavní R</w:t>
      </w:r>
      <w:r w:rsidR="00466907" w:rsidRPr="00233BC2">
        <w:t>es</w:t>
      </w:r>
      <w:r w:rsidRPr="00233BC2">
        <w:t>ortní bezpečnostní cíl</w:t>
      </w:r>
      <w:r w:rsidR="000855DF" w:rsidRPr="00233BC2">
        <w:t>e</w:t>
      </w:r>
      <w:r w:rsidR="00466907" w:rsidRPr="00233BC2">
        <w:t>, a proto pro naše zdravotnické zařízení má pozitivní výsledek projektu značně významnou roli – splnění zvyšování bezpečí pacienta. Metodu ověřování identifikace pacienta při odběru biologického materiálu pomocí PDA systematicky zavádíme na další kliniky Fakultní nemocnice Olomouc.</w:t>
      </w:r>
      <w:r w:rsidR="00466907">
        <w:t xml:space="preserve">  </w:t>
      </w:r>
      <w:r>
        <w:t xml:space="preserve">   </w:t>
      </w:r>
      <w:bookmarkStart w:id="0" w:name="_GoBack"/>
      <w:bookmarkEnd w:id="0"/>
    </w:p>
    <w:p w:rsidR="00A54D3A" w:rsidRDefault="00A54D3A" w:rsidP="00233BC2">
      <w:pPr>
        <w:ind w:firstLine="709"/>
        <w:jc w:val="both"/>
      </w:pPr>
    </w:p>
    <w:p w:rsidR="00A54D3A" w:rsidRDefault="00A54D3A" w:rsidP="00A54D3A">
      <w:pPr>
        <w:jc w:val="both"/>
      </w:pPr>
      <w:r>
        <w:rPr>
          <w:noProof/>
          <w:lang w:eastAsia="cs-CZ"/>
        </w:rPr>
        <w:drawing>
          <wp:inline distT="0" distB="0" distL="0" distR="0">
            <wp:extent cx="2662604" cy="1998861"/>
            <wp:effectExtent l="19050" t="0" r="4396" b="0"/>
            <wp:docPr id="5" name="obrázek 1" descr="O:\_HORÁČKOVÁ\projekty\PDA - BM\foto urgent\IMG_20191022_14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_HORÁČKOVÁ\projekty\PDA - BM\foto urgent\IMG_20191022_1411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933" cy="199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D3A" w:rsidRDefault="00A54D3A" w:rsidP="00A54D3A">
      <w:pPr>
        <w:ind w:right="-428"/>
        <w:jc w:val="both"/>
      </w:pPr>
      <w:r>
        <w:rPr>
          <w:noProof/>
          <w:lang w:eastAsia="cs-CZ"/>
        </w:rPr>
        <w:drawing>
          <wp:inline distT="0" distB="0" distL="0" distR="0">
            <wp:extent cx="1845355" cy="2458124"/>
            <wp:effectExtent l="19050" t="0" r="2495" b="0"/>
            <wp:docPr id="6" name="obrázek 2" descr="O:\_HORÁČKOVÁ\projekty\PDA - BM\foto urgent\IMG_20191022_14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_HORÁČKOVÁ\projekty\PDA - BM\foto urgent\IMG_20191022_141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796" cy="246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1841549" cy="2453054"/>
            <wp:effectExtent l="19050" t="0" r="6301" b="0"/>
            <wp:docPr id="7" name="obrázek 3" descr="O:\_HORÁČKOVÁ\projekty\PDA - BM\foto urgent\IMG_20191022_14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_HORÁČKOVÁ\projekty\PDA - BM\foto urgent\IMG_20191022_1412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452" cy="245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1844919" cy="2457541"/>
            <wp:effectExtent l="19050" t="0" r="2931" b="0"/>
            <wp:docPr id="8" name="obrázek 4" descr="O:\_HORÁČKOVÁ\projekty\PDA - BM\foto urgent\IMG_20191022_14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_HORÁČKOVÁ\projekty\PDA - BM\foto urgent\IMG_20191022_1413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29" cy="245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D3A" w:rsidRDefault="00A54D3A" w:rsidP="00A54D3A">
      <w:pPr>
        <w:ind w:right="-428"/>
        <w:jc w:val="both"/>
      </w:pPr>
      <w:r>
        <w:rPr>
          <w:noProof/>
          <w:lang w:eastAsia="cs-CZ"/>
        </w:rPr>
        <w:drawing>
          <wp:inline distT="0" distB="0" distL="0" distR="0">
            <wp:extent cx="1859984" cy="2477611"/>
            <wp:effectExtent l="19050" t="0" r="6916" b="0"/>
            <wp:docPr id="9" name="obrázek 5" descr="O:\_HORÁČKOVÁ\projekty\PDA - BM\foto urgent\IMG_20191022_14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_HORÁČKOVÁ\projekty\PDA - BM\foto urgent\IMG_20191022_1414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793" cy="247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1861351" cy="2479431"/>
            <wp:effectExtent l="19050" t="0" r="5549" b="0"/>
            <wp:docPr id="10" name="obrázek 6" descr="O:\_HORÁČKOVÁ\projekty\PDA - BM\foto urgent\IMG_20191022_14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_HORÁČKOVÁ\projekty\PDA - BM\foto urgent\IMG_20191022_1414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353" cy="247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1854751" cy="2470639"/>
            <wp:effectExtent l="19050" t="0" r="0" b="0"/>
            <wp:docPr id="11" name="obrázek 7" descr="O:\_HORÁČKOVÁ\projekty\PDA - BM\foto urgent\IMG_20191022_14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_HORÁČKOVÁ\projekty\PDA - BM\foto urgent\IMG_20191022_1414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87" cy="247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D3A" w:rsidRDefault="00A54D3A" w:rsidP="00DC0E42">
      <w:pPr>
        <w:ind w:right="-428"/>
        <w:jc w:val="center"/>
      </w:pPr>
      <w:r>
        <w:rPr>
          <w:noProof/>
          <w:lang w:eastAsia="cs-CZ"/>
        </w:rPr>
        <w:drawing>
          <wp:inline distT="0" distB="0" distL="0" distR="0">
            <wp:extent cx="2580808" cy="3437792"/>
            <wp:effectExtent l="19050" t="0" r="0" b="0"/>
            <wp:docPr id="12" name="obrázek 8" descr="O:\_HORÁČKOVÁ\projekty\PDA - BM\foto urgent\IMG_20191022_14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_HORÁČKOVÁ\projekty\PDA - BM\foto urgent\IMG_20191022_1415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44" cy="34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579633" cy="3436226"/>
            <wp:effectExtent l="19050" t="0" r="0" b="0"/>
            <wp:docPr id="13" name="obrázek 9" descr="O:\_HORÁČKOVÁ\projekty\PDA - BM\foto urgent\IMG_20191022_14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_HORÁČKOVÁ\projekty\PDA - BM\foto urgent\IMG_20191022_1416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75" cy="343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42" w:rsidRDefault="00DC0E42" w:rsidP="00A54D3A">
      <w:pPr>
        <w:ind w:right="-428"/>
        <w:jc w:val="both"/>
      </w:pPr>
    </w:p>
    <w:p w:rsidR="00DC0E42" w:rsidRDefault="00DC0E42" w:rsidP="00A54D3A">
      <w:pPr>
        <w:ind w:right="-428"/>
        <w:jc w:val="both"/>
        <w:rPr>
          <w:noProof/>
          <w:lang w:eastAsia="cs-CZ"/>
        </w:rPr>
      </w:pPr>
    </w:p>
    <w:p w:rsidR="00DC0E42" w:rsidRDefault="00DC0E42" w:rsidP="00A54D3A">
      <w:pPr>
        <w:ind w:right="-428"/>
        <w:jc w:val="both"/>
        <w:rPr>
          <w:noProof/>
          <w:lang w:eastAsia="cs-CZ"/>
        </w:rPr>
      </w:pPr>
    </w:p>
    <w:p w:rsidR="00DC0E42" w:rsidRDefault="00DE3F07" w:rsidP="00DC0E42">
      <w:r>
        <w:rPr>
          <w:noProof/>
          <w:lang w:eastAsia="cs-CZ"/>
        </w:rPr>
        <w:pict>
          <v:rect id="_x0000_s1027" style="position:absolute;margin-left:114.15pt;margin-top:27.1pt;width:45.5pt;height:354.45pt;z-index:251661312"/>
        </w:pict>
      </w:r>
      <w:r>
        <w:rPr>
          <w:noProof/>
          <w:lang w:eastAsia="cs-CZ"/>
        </w:rPr>
        <w:pict>
          <v:rect id="_x0000_s1026" style="position:absolute;margin-left:60.8pt;margin-top:30.15pt;width:23.1pt;height:351.4pt;z-index:251660288"/>
        </w:pict>
      </w:r>
      <w:r w:rsidR="00DC0E42">
        <w:rPr>
          <w:noProof/>
          <w:lang w:eastAsia="cs-CZ"/>
        </w:rPr>
        <w:drawing>
          <wp:inline distT="0" distB="0" distL="0" distR="0">
            <wp:extent cx="4832729" cy="5064832"/>
            <wp:effectExtent l="19050" t="0" r="5971" b="0"/>
            <wp:docPr id="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46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7" cy="506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42" w:rsidRPr="00952BFB" w:rsidRDefault="00DC0E42" w:rsidP="00A54D3A">
      <w:pPr>
        <w:ind w:right="-428"/>
        <w:jc w:val="both"/>
      </w:pPr>
    </w:p>
    <w:sectPr w:rsidR="00DC0E42" w:rsidRPr="00952BFB" w:rsidSect="00C3692A">
      <w:headerReference w:type="default" r:id="rId21"/>
      <w:footerReference w:type="default" r:id="rId22"/>
      <w:pgSz w:w="11906" w:h="16838"/>
      <w:pgMar w:top="1418" w:right="1418" w:bottom="1418" w:left="1560" w:header="709" w:footer="397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EA8F0F2" w15:done="0"/>
  <w15:commentEx w15:paraId="02301FD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EA8F0F2" w16cid:durableId="21417CB7"/>
  <w16cid:commentId w16cid:paraId="02301FD3" w16cid:durableId="21418B84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4D2B" w:rsidRDefault="00A24D2B" w:rsidP="00FD042F">
      <w:pPr>
        <w:spacing w:after="0" w:line="240" w:lineRule="auto"/>
      </w:pPr>
      <w:r>
        <w:separator/>
      </w:r>
    </w:p>
  </w:endnote>
  <w:endnote w:type="continuationSeparator" w:id="0">
    <w:p w:rsidR="00A24D2B" w:rsidRDefault="00A24D2B" w:rsidP="00FD0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D2B" w:rsidRPr="006C5BA2" w:rsidRDefault="00A24D2B" w:rsidP="00FD042F">
    <w:pPr>
      <w:tabs>
        <w:tab w:val="left" w:pos="2268"/>
        <w:tab w:val="left" w:pos="4678"/>
        <w:tab w:val="left" w:pos="7088"/>
      </w:tabs>
      <w:spacing w:after="0" w:line="240" w:lineRule="auto"/>
      <w:rPr>
        <w:rFonts w:ascii="Calibri" w:hAnsi="Calibri"/>
        <w:color w:val="1D1D1B"/>
        <w:sz w:val="15"/>
      </w:rPr>
    </w:pPr>
    <w:r w:rsidRPr="00DE3F07">
      <w:rPr>
        <w:rFonts w:ascii="Calibri" w:hAnsi="Calibri"/>
        <w:noProof/>
        <w:color w:val="706F6F"/>
        <w:lang w:eastAsia="cs-CZ"/>
      </w:rPr>
      <w:pict>
        <v:line id="Line 1" o:spid="_x0000_s2051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4pt,-4.95pt" to="544.85pt,-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2crxAEAAGoDAAAOAAAAZHJzL2Uyb0RvYy54bWysU01v3CAQvVfqf0Dcu7ZXipNa640ip+ll&#10;266U9AewgG1UYBCwa++/78B+pGlvVS4ImDePN2+G1f1sNDlIHxTYllaLkhJpOQhlh5b+fHn6dEdJ&#10;iMwKpsHKlh5loPfrjx9Wk2vkEkbQQnqCJDY0k2vpGKNriiLwURoWFuCkxWAP3rCIRz8UwrMJ2Y0u&#10;lmVZFxN44TxwGQLePp6CdJ35+17y+KPvg4xEtxS1xbz6vO7SWqxXrBk8c6PiZxnsP1QYpiw+eqV6&#10;ZJGRvVf/UBnFPQTo44KDKaDvFZe5BqymKv+q5nlkTuZa0JzgrjaF96Pl3w9bT5RoaU2JZQZbtFFW&#10;kio5M7nQIKCzW59q47N9dhvgvwKx0I3MDjIrfDk6TMsZxZuUdAgO+XfTNxCIYfsI2aa59yZRogFk&#10;zt04Xrsh50g4XtbLqi6rG0r4JVaw5pLofIhfJRiSNi3VqDkTs8MmRJSO0AskvWPhSWmdm60tmVq6&#10;vP18e5czAmglUjThgh92nfbkwHBebrqHussjgmxvYB72VmS2UTLx5byPTOnTHvHaooiLAScrdyCO&#10;W5/EpXtsaJZ5Hr40MX+eM+r1i6x/AwAA//8DAFBLAwQUAAYACAAAACEABm2jctwAAAAKAQAADwAA&#10;AGRycy9kb3ducmV2LnhtbEyPwU7DMBBE70j8g7VIXFBrNwfahDhVVQkOwIWWD9ja2yRqvI5it0n/&#10;Hlcc4Dg7o5m35XpynbjQEFrPGhZzBYLYeNtyreF7/zpbgQgR2WLnmTRcKcC6ur8rsbB+5C+67GIt&#10;UgmHAjU0MfaFlME05DDMfU+cvKMfHMYkh1raAcdU7jqZKfUsHbacFhrsaduQOe3OTsNH1tPb1jx9&#10;ttlI9rpZmndLQevHh2nzAiLSFP/CcMNP6FAlpoM/sw2iS3qhEnrUMMtzELeAWuVLEIffi6xK+f+F&#10;6gcAAP//AwBQSwECLQAUAAYACAAAACEAtoM4kv4AAADhAQAAEwAAAAAAAAAAAAAAAAAAAAAAW0Nv&#10;bnRlbnRfVHlwZXNdLnhtbFBLAQItABQABgAIAAAAIQA4/SH/1gAAAJQBAAALAAAAAAAAAAAAAAAA&#10;AC8BAABfcmVscy8ucmVsc1BLAQItABQABgAIAAAAIQCzv2crxAEAAGoDAAAOAAAAAAAAAAAAAAAA&#10;AC4CAABkcnMvZTJvRG9jLnhtbFBLAQItABQABgAIAAAAIQAGbaNy3AAAAAoBAAAPAAAAAAAAAAAA&#10;AAAAAB4EAABkcnMvZG93bnJldi54bWxQSwUGAAAAAAQABADzAAAAJwUAAAAA&#10;" strokecolor="#5ca6c0" strokeweight=".77717mm">
          <w10:wrap type="topAndBottom" anchorx="page"/>
        </v:line>
      </w:pict>
    </w:r>
    <w:r w:rsidRPr="00DE3F07">
      <w:rPr>
        <w:rFonts w:ascii="Calibri" w:hAnsi="Calibri"/>
        <w:noProof/>
        <w:color w:val="706F6F"/>
        <w:lang w:eastAsia="cs-CZ"/>
      </w:rPr>
      <w:pict>
        <v:line id="Line 3" o:spid="_x0000_s2050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.85pt,-215.8pt" to="31.85pt,-2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0bwwEAAGgDAAAOAAAAZHJzL2Uyb0RvYy54bWysU01v2zAMvQ/YfxB0X+x0S1oYcYrBXXfJ&#10;tgBtfwAjybYwWRQkJXb+/SjlY+t2K3YRSJF8enykVvfTYNhB+aDR1nw+KzlTVqDUtqv5y/PjhzvO&#10;QgQrwaBVNT+qwO/X79+tRlepG+zRSOUZgdhQja7mfYyuKoogejVAmKFTloIt+gEiub4rpIeR0AdT&#10;3JTlshjRS+dRqBDo9uEU5OuM37ZKxB9tG1RkpubELebT53OXzmK9gqrz4HotzjTgDSwG0JYevUI9&#10;QAS29/ofqEELjwHbOBM4FNi2WqjcA3UzL//q5qkHp3IvJE5wV5nC/4MV3w9bz7Ss+YIzCwONaKOt&#10;Yh+TMqMLFSU0dutTb2KyT26D4mdgFpsebKcyw+ejo7J5qihelSQnOMLfjd9QUg7sI2aZptYPCZIE&#10;YFOexvE6DTVFJuhyfnt7V9LMxCVUQHWpcz7ErwoHloyaG6KcceGwCTHxgOqSkp6x+KiNybM2lo01&#10;X5afFrkgoNEyBVNa8N2uMZ4dgLZl0XxeNnlBCOxVmse9lRmsVyC/nO0I2pxsyjf2rEVq/yTkDuVx&#10;6y8a0Tgzy/PqpX3508/Vvz/I+hcAAAD//wMAUEsDBBQABgAIAAAAIQBHlKf03wAAAAsBAAAPAAAA&#10;ZHJzL2Rvd25yZXYueG1sTI9Nb8IwDIbvk/gPkSftBmkpK6M0RfvQpF2YBNuFW2i8tqJxqibQ7t/P&#10;O6Dt6NePXj/ON6NtxQV73zhSEM8iEEilMw1VCj4/XqcPIHzQZHTrCBV8o4dNMbnJdWbcQDu87EMl&#10;uIR8phXUIXSZlL6s0Wo/cx0S775cb3Xgsa+k6fXA5baV8yhKpdUN8YVad/hcY3nan62CgxuwjOX7&#10;YXg7vay24cksF7utUne34+MaRMAx/MHwq8/qULDT0Z3JeNEqSO6XTCqYLpI4BcFEmnByvCayyOX/&#10;H4ofAAAA//8DAFBLAQItABQABgAIAAAAIQC2gziS/gAAAOEBAAATAAAAAAAAAAAAAAAAAAAAAABb&#10;Q29udGVudF9UeXBlc10ueG1sUEsBAi0AFAAGAAgAAAAhADj9If/WAAAAlAEAAAsAAAAAAAAAAAAA&#10;AAAALwEAAF9yZWxzLy5yZWxzUEsBAi0AFAAGAAgAAAAhANBJHRvDAQAAaAMAAA4AAAAAAAAAAAAA&#10;AAAALgIAAGRycy9lMm9Eb2MueG1sUEsBAi0AFAAGAAgAAAAhAEeUp/TfAAAACwEAAA8AAAAAAAAA&#10;AAAAAAAAHQQAAGRycy9kb3ducmV2LnhtbFBLBQYAAAAABAAEAPMAAAApBQAAAAA=&#10;" strokecolor="#5ca6c0" strokeweight=".16792mm">
          <w10:wrap anchorx="page"/>
          <w10:anchorlock/>
        </v:line>
      </w:pict>
    </w:r>
    <w:r w:rsidRPr="00DE3F07">
      <w:rPr>
        <w:rFonts w:ascii="Calibri" w:hAnsi="Calibri"/>
        <w:noProof/>
        <w:color w:val="706F6F"/>
        <w:lang w:eastAsia="cs-CZ"/>
      </w:rPr>
      <w:pict>
        <v:line id="Line 2" o:spid="_x0000_s2049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.85pt,-497.45pt" to="31.85pt,-4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rg/wgEAAGgDAAAOAAAAZHJzL2Uyb0RvYy54bWysU01v2zAMvQ/YfxB0X+wEa1oYcYrCXXfJ&#10;tgDtfgAjybYwWRQkJXb+/Sjlo+t2G3oRSJF8enykVvfTYNhB+aDR1nw+KzlTVqDUtqv5z5enT3ec&#10;hQhWgkGran5Ugd+vP35Yja5SC+zRSOUZgdhQja7mfYyuKoogejVAmKFTloIt+gEiub4rpIeR0AdT&#10;LMpyWYzopfMoVAh0+3gK8nXGb1sl4o+2DSoyU3PiFvPp87lLZ7FeQdV5cL0WZxrwHywG0JYevUI9&#10;QgS29/ofqEELjwHbOBM4FNi2WqjcA3UzL//q5rkHp3IvJE5wV5nC+8GK74etZ1rWfMGZhYFGtNFW&#10;sUVSZnShooTGbn3qTUz22W1Q/ArMYtOD7VRm+HJ0VDZPFcWbkuQER/i78RtKyoF9xCzT1PohQZIA&#10;bMrTOF6noabIBF3Ob2/vSpqZuIQKqC51zof4VeHAklFzQ5QzLhw2ISYeUF1S0jMWn7QxedbGsrHm&#10;y/LzTS4IaLRMwZQWfLdrjGcHoG25aR6WTV4QAnuT5nFvZQbrFcgvZzuCNieb8o09a5HaPwm5Q3nc&#10;+otGNM7M8rx6aV/+9HP16wdZ/wYAAP//AwBQSwMEFAAGAAgAAAAhAOvfnRDeAAAACwEAAA8AAABk&#10;cnMvZG93bnJldi54bWxMj01PwzAMhu9I/IfISNy2dGxstNSd+BASlyFtcNkta0xbrXGqJlvLv8cc&#10;EBz9+tHrx/l6dK06Ux8azwizaQKKuPS24Qrh4/1lcgcqRMPWtJ4J4YsCrIvLi9xk1g+8pfMuVkpK&#10;OGQGoY6xy7QOZU3OhKnviGX36Xtnoox9pW1vBil3rb5JkqV2pmG5UJuOnmoqj7uTQ9j7gcqZftsP&#10;r8fndBMf7Wqx3SBeX40P96AijfEPhh99UYdCnA7+xDaoFmF+uxISYZKmixSUEMu5JIffRBe5/v9D&#10;8Q0AAP//AwBQSwECLQAUAAYACAAAACEAtoM4kv4AAADhAQAAEwAAAAAAAAAAAAAAAAAAAAAAW0Nv&#10;bnRlbnRfVHlwZXNdLnhtbFBLAQItABQABgAIAAAAIQA4/SH/1gAAAJQBAAALAAAAAAAAAAAAAAAA&#10;AC8BAABfcmVscy8ucmVsc1BLAQItABQABgAIAAAAIQAqxrg/wgEAAGgDAAAOAAAAAAAAAAAAAAAA&#10;AC4CAABkcnMvZTJvRG9jLnhtbFBLAQItABQABgAIAAAAIQDr350Q3gAAAAsBAAAPAAAAAAAAAAAA&#10;AAAAABwEAABkcnMvZG93bnJldi54bWxQSwUGAAAAAAQABADzAAAAJwUAAAAA&#10;" strokecolor="#5ca6c0" strokeweight=".16792mm">
          <w10:wrap anchorx="page"/>
          <w10:anchorlock/>
        </v:line>
      </w:pict>
    </w:r>
    <w:r w:rsidRPr="006C5BA2">
      <w:rPr>
        <w:rFonts w:ascii="Calibri" w:hAnsi="Calibri"/>
        <w:color w:val="706F6F"/>
        <w:sz w:val="15"/>
      </w:rPr>
      <w:t>I. P. Pavlova 185/6</w:t>
    </w:r>
    <w:r w:rsidRPr="006C5BA2">
      <w:rPr>
        <w:rFonts w:ascii="Calibri" w:hAnsi="Calibri"/>
        <w:color w:val="1D1D1B"/>
        <w:sz w:val="15"/>
      </w:rPr>
      <w:t xml:space="preserve"> </w:t>
    </w:r>
    <w:r w:rsidRPr="006C5BA2">
      <w:rPr>
        <w:rFonts w:ascii="Calibri" w:hAnsi="Calibri"/>
        <w:color w:val="1D1D1B"/>
        <w:sz w:val="15"/>
      </w:rPr>
      <w:tab/>
    </w:r>
    <w:r w:rsidRPr="006C5BA2">
      <w:rPr>
        <w:rFonts w:ascii="Calibri" w:hAnsi="Calibri"/>
        <w:b/>
        <w:color w:val="5CA6C0"/>
        <w:sz w:val="15"/>
      </w:rPr>
      <w:t xml:space="preserve">fax: </w:t>
    </w:r>
    <w:r w:rsidRPr="006C5BA2">
      <w:rPr>
        <w:rFonts w:ascii="Calibri" w:hAnsi="Calibri"/>
        <w:color w:val="706F6F"/>
        <w:sz w:val="15"/>
      </w:rPr>
      <w:t>+420 585 413 841</w:t>
    </w:r>
    <w:r w:rsidRPr="006C5BA2">
      <w:rPr>
        <w:rFonts w:ascii="Calibri" w:hAnsi="Calibri"/>
        <w:color w:val="1D1D1B"/>
        <w:sz w:val="15"/>
      </w:rPr>
      <w:tab/>
    </w:r>
    <w:r w:rsidRPr="006C5BA2">
      <w:rPr>
        <w:rFonts w:ascii="Calibri" w:hAnsi="Calibri"/>
        <w:b/>
        <w:color w:val="5CA6C0"/>
        <w:sz w:val="15"/>
      </w:rPr>
      <w:t>Bankovní spojení:</w:t>
    </w:r>
    <w:r w:rsidRPr="006C5BA2">
      <w:rPr>
        <w:rFonts w:ascii="Calibri" w:hAnsi="Calibri"/>
        <w:b/>
        <w:color w:val="5CA6C0"/>
        <w:sz w:val="15"/>
      </w:rPr>
      <w:tab/>
      <w:t xml:space="preserve">IČ: </w:t>
    </w:r>
    <w:r w:rsidRPr="006C5BA2">
      <w:rPr>
        <w:rFonts w:ascii="Calibri" w:hAnsi="Calibri"/>
        <w:color w:val="706F6F"/>
        <w:sz w:val="15"/>
      </w:rPr>
      <w:t>00098892</w:t>
    </w:r>
  </w:p>
  <w:p w:rsidR="00A24D2B" w:rsidRPr="006C5BA2" w:rsidRDefault="00A24D2B" w:rsidP="00FD042F">
    <w:pPr>
      <w:tabs>
        <w:tab w:val="left" w:pos="2268"/>
        <w:tab w:val="left" w:pos="4678"/>
        <w:tab w:val="left" w:pos="7088"/>
      </w:tabs>
      <w:spacing w:after="0" w:line="240" w:lineRule="auto"/>
      <w:rPr>
        <w:rFonts w:ascii="Calibri" w:hAnsi="Calibri"/>
        <w:color w:val="1D1D1B"/>
        <w:sz w:val="15"/>
      </w:rPr>
    </w:pPr>
    <w:r w:rsidRPr="006C5BA2">
      <w:rPr>
        <w:rFonts w:ascii="Calibri" w:hAnsi="Calibri"/>
        <w:color w:val="706F6F"/>
        <w:sz w:val="15"/>
      </w:rPr>
      <w:t>779 00 Olomouc</w:t>
    </w:r>
    <w:r w:rsidRPr="006C5BA2">
      <w:rPr>
        <w:rFonts w:ascii="Calibri" w:hAnsi="Calibri"/>
        <w:color w:val="1D1D1B"/>
        <w:sz w:val="15"/>
      </w:rPr>
      <w:tab/>
    </w:r>
    <w:r w:rsidRPr="006C5BA2">
      <w:rPr>
        <w:rFonts w:ascii="Calibri" w:hAnsi="Calibri"/>
        <w:b/>
        <w:color w:val="5CA6C0"/>
        <w:sz w:val="15"/>
      </w:rPr>
      <w:t xml:space="preserve">e-mail: </w:t>
    </w:r>
    <w:hyperlink r:id="rId1">
      <w:r w:rsidRPr="006C5BA2">
        <w:rPr>
          <w:rFonts w:ascii="Calibri" w:hAnsi="Calibri"/>
          <w:color w:val="706F6F"/>
          <w:sz w:val="15"/>
        </w:rPr>
        <w:t>info@fnol.cz</w:t>
      </w:r>
    </w:hyperlink>
    <w:r w:rsidRPr="006C5BA2">
      <w:rPr>
        <w:rFonts w:ascii="Calibri" w:hAnsi="Calibri"/>
      </w:rPr>
      <w:tab/>
    </w:r>
    <w:r w:rsidRPr="006C5BA2">
      <w:rPr>
        <w:rFonts w:ascii="Calibri" w:hAnsi="Calibri"/>
        <w:color w:val="706F6F"/>
        <w:sz w:val="15"/>
      </w:rPr>
      <w:t>Česká národní banka</w:t>
    </w:r>
    <w:r w:rsidRPr="006C5BA2">
      <w:rPr>
        <w:rFonts w:ascii="Calibri" w:hAnsi="Calibri"/>
        <w:color w:val="1D1D1B"/>
        <w:sz w:val="15"/>
      </w:rPr>
      <w:tab/>
    </w:r>
    <w:r w:rsidRPr="006C5BA2">
      <w:rPr>
        <w:rFonts w:ascii="Calibri" w:hAnsi="Calibri"/>
        <w:b/>
        <w:color w:val="5CA6C0"/>
        <w:sz w:val="15"/>
      </w:rPr>
      <w:t xml:space="preserve">DIČ: </w:t>
    </w:r>
    <w:r w:rsidRPr="006C5BA2">
      <w:rPr>
        <w:rFonts w:ascii="Calibri" w:hAnsi="Calibri"/>
        <w:color w:val="706F6F"/>
        <w:sz w:val="15"/>
      </w:rPr>
      <w:t>CZ00098892</w:t>
    </w:r>
  </w:p>
  <w:p w:rsidR="00A24D2B" w:rsidRPr="00FD042F" w:rsidRDefault="00A24D2B" w:rsidP="00FD042F">
    <w:pPr>
      <w:tabs>
        <w:tab w:val="left" w:pos="2268"/>
        <w:tab w:val="left" w:pos="4678"/>
        <w:tab w:val="left" w:pos="7088"/>
      </w:tabs>
      <w:spacing w:after="0" w:line="240" w:lineRule="auto"/>
      <w:rPr>
        <w:rFonts w:ascii="Calibri" w:hAnsi="Calibri"/>
        <w:color w:val="706F6F"/>
      </w:rPr>
    </w:pPr>
    <w:r w:rsidRPr="006C5BA2">
      <w:rPr>
        <w:rFonts w:ascii="Calibri" w:hAnsi="Calibri"/>
        <w:b/>
        <w:color w:val="5CA6C0"/>
        <w:sz w:val="15"/>
      </w:rPr>
      <w:t xml:space="preserve">tel: </w:t>
    </w:r>
    <w:r w:rsidRPr="006C5BA2">
      <w:rPr>
        <w:rFonts w:ascii="Calibri" w:hAnsi="Calibri"/>
        <w:color w:val="706F6F"/>
        <w:sz w:val="15"/>
      </w:rPr>
      <w:t>+420 588 441 111</w:t>
    </w:r>
    <w:r w:rsidRPr="006C5BA2">
      <w:rPr>
        <w:rFonts w:ascii="Calibri" w:hAnsi="Calibri"/>
        <w:color w:val="706F6F"/>
        <w:sz w:val="15"/>
      </w:rPr>
      <w:tab/>
      <w:t>www.fnol.cz</w:t>
    </w:r>
    <w:r w:rsidRPr="006C5BA2">
      <w:rPr>
        <w:rFonts w:ascii="Calibri" w:hAnsi="Calibri"/>
        <w:color w:val="706F6F"/>
        <w:sz w:val="15"/>
      </w:rPr>
      <w:tab/>
    </w:r>
    <w:proofErr w:type="spellStart"/>
    <w:r w:rsidRPr="006C5BA2">
      <w:rPr>
        <w:rFonts w:ascii="Calibri" w:hAnsi="Calibri"/>
        <w:color w:val="706F6F"/>
        <w:sz w:val="15"/>
      </w:rPr>
      <w:t>č.ú</w:t>
    </w:r>
    <w:proofErr w:type="spellEnd"/>
    <w:r w:rsidRPr="006C5BA2">
      <w:rPr>
        <w:rFonts w:ascii="Calibri" w:hAnsi="Calibri"/>
        <w:color w:val="706F6F"/>
        <w:sz w:val="15"/>
      </w:rPr>
      <w:t>. 36334811/0710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4D2B" w:rsidRDefault="00A24D2B" w:rsidP="00FD042F">
      <w:pPr>
        <w:spacing w:after="0" w:line="240" w:lineRule="auto"/>
      </w:pPr>
      <w:r>
        <w:separator/>
      </w:r>
    </w:p>
  </w:footnote>
  <w:footnote w:type="continuationSeparator" w:id="0">
    <w:p w:rsidR="00A24D2B" w:rsidRDefault="00A24D2B" w:rsidP="00FD0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D2B" w:rsidRDefault="00A24D2B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-304165</wp:posOffset>
          </wp:positionV>
          <wp:extent cx="1852295" cy="508635"/>
          <wp:effectExtent l="19050" t="0" r="0" b="0"/>
          <wp:wrapTight wrapText="bothSides">
            <wp:wrapPolygon edited="0">
              <wp:start x="1333" y="809"/>
              <wp:lineTo x="-222" y="4854"/>
              <wp:lineTo x="-222" y="7281"/>
              <wp:lineTo x="666" y="13753"/>
              <wp:lineTo x="2221" y="21034"/>
              <wp:lineTo x="2444" y="21034"/>
              <wp:lineTo x="13551" y="21034"/>
              <wp:lineTo x="15328" y="21034"/>
              <wp:lineTo x="21326" y="15371"/>
              <wp:lineTo x="21326" y="13753"/>
              <wp:lineTo x="21548" y="8899"/>
              <wp:lineTo x="5109" y="809"/>
              <wp:lineTo x="1333" y="809"/>
            </wp:wrapPolygon>
          </wp:wrapTight>
          <wp:docPr id="1" name="Obrázek 1" descr="C:\Users\64827\AppData\Local\Microsoft\Windows\INetCache\Content.Word\FNOL_logo_pozitiv_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64827\AppData\Local\Microsoft\Windows\INetCache\Content.Word\FNOL_logo_pozitiv_CMY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295" cy="50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24D2B" w:rsidRDefault="00A24D2B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952ABA"/>
    <w:multiLevelType w:val="hybridMultilevel"/>
    <w:tmpl w:val="5968658A"/>
    <w:lvl w:ilvl="0" w:tplc="D004DCDC">
      <w:start w:val="1153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A72E5B"/>
    <w:multiLevelType w:val="hybridMultilevel"/>
    <w:tmpl w:val="3A8C71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8E6AC7"/>
    <w:multiLevelType w:val="multilevel"/>
    <w:tmpl w:val="240C5B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67655440"/>
    <w:multiLevelType w:val="hybridMultilevel"/>
    <w:tmpl w:val="814E1114"/>
    <w:lvl w:ilvl="0" w:tplc="3DFC5B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osulek Miroslav, Ing.">
    <w15:presenceInfo w15:providerId="AD" w15:userId="S-1-5-21-3009199374-3044735888-2432436421-18017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D042F"/>
    <w:rsid w:val="00023D08"/>
    <w:rsid w:val="00080F21"/>
    <w:rsid w:val="000855DF"/>
    <w:rsid w:val="000C484A"/>
    <w:rsid w:val="000D2BB8"/>
    <w:rsid w:val="000E51F3"/>
    <w:rsid w:val="00116C0A"/>
    <w:rsid w:val="0012026E"/>
    <w:rsid w:val="0013471D"/>
    <w:rsid w:val="00160511"/>
    <w:rsid w:val="00176C95"/>
    <w:rsid w:val="0018182D"/>
    <w:rsid w:val="00196B0C"/>
    <w:rsid w:val="001B5834"/>
    <w:rsid w:val="001F7081"/>
    <w:rsid w:val="00231407"/>
    <w:rsid w:val="00233BC2"/>
    <w:rsid w:val="002B7F27"/>
    <w:rsid w:val="002E7972"/>
    <w:rsid w:val="00304CDE"/>
    <w:rsid w:val="0031526A"/>
    <w:rsid w:val="003349A9"/>
    <w:rsid w:val="003511AA"/>
    <w:rsid w:val="003A4C6C"/>
    <w:rsid w:val="003D12AC"/>
    <w:rsid w:val="003E53F9"/>
    <w:rsid w:val="0040490F"/>
    <w:rsid w:val="00414BED"/>
    <w:rsid w:val="00433E08"/>
    <w:rsid w:val="00444C87"/>
    <w:rsid w:val="00466907"/>
    <w:rsid w:val="004B1F46"/>
    <w:rsid w:val="004B279D"/>
    <w:rsid w:val="004B3BEC"/>
    <w:rsid w:val="004B68DC"/>
    <w:rsid w:val="004B76D5"/>
    <w:rsid w:val="004F2482"/>
    <w:rsid w:val="004F4167"/>
    <w:rsid w:val="00501F08"/>
    <w:rsid w:val="00504A00"/>
    <w:rsid w:val="005234FB"/>
    <w:rsid w:val="00554A2A"/>
    <w:rsid w:val="005C147E"/>
    <w:rsid w:val="005D5F01"/>
    <w:rsid w:val="005E7C50"/>
    <w:rsid w:val="00636393"/>
    <w:rsid w:val="00653592"/>
    <w:rsid w:val="00675810"/>
    <w:rsid w:val="006B359D"/>
    <w:rsid w:val="006D1A11"/>
    <w:rsid w:val="006E11C5"/>
    <w:rsid w:val="0071591E"/>
    <w:rsid w:val="007239E7"/>
    <w:rsid w:val="0074023E"/>
    <w:rsid w:val="0078515B"/>
    <w:rsid w:val="007A7105"/>
    <w:rsid w:val="008033F6"/>
    <w:rsid w:val="00824EB5"/>
    <w:rsid w:val="008330B1"/>
    <w:rsid w:val="00841EDD"/>
    <w:rsid w:val="00864420"/>
    <w:rsid w:val="008733E5"/>
    <w:rsid w:val="008A11A4"/>
    <w:rsid w:val="008E2CAA"/>
    <w:rsid w:val="00912DB6"/>
    <w:rsid w:val="00927C9F"/>
    <w:rsid w:val="00944134"/>
    <w:rsid w:val="0096636A"/>
    <w:rsid w:val="00976FF8"/>
    <w:rsid w:val="00A003B5"/>
    <w:rsid w:val="00A03594"/>
    <w:rsid w:val="00A03623"/>
    <w:rsid w:val="00A24D2B"/>
    <w:rsid w:val="00A534EF"/>
    <w:rsid w:val="00A54D3A"/>
    <w:rsid w:val="00AB7462"/>
    <w:rsid w:val="00AC7273"/>
    <w:rsid w:val="00B401E2"/>
    <w:rsid w:val="00B477F5"/>
    <w:rsid w:val="00B5546E"/>
    <w:rsid w:val="00BA3C92"/>
    <w:rsid w:val="00BB0C31"/>
    <w:rsid w:val="00BB49B9"/>
    <w:rsid w:val="00C01014"/>
    <w:rsid w:val="00C3692A"/>
    <w:rsid w:val="00C56046"/>
    <w:rsid w:val="00C603C1"/>
    <w:rsid w:val="00C65BA5"/>
    <w:rsid w:val="00C75EC9"/>
    <w:rsid w:val="00C97033"/>
    <w:rsid w:val="00CB5559"/>
    <w:rsid w:val="00CD3E70"/>
    <w:rsid w:val="00CE2E58"/>
    <w:rsid w:val="00D17C07"/>
    <w:rsid w:val="00D20B3C"/>
    <w:rsid w:val="00D60443"/>
    <w:rsid w:val="00D771DC"/>
    <w:rsid w:val="00D82044"/>
    <w:rsid w:val="00D9578E"/>
    <w:rsid w:val="00DC0E42"/>
    <w:rsid w:val="00DE3F07"/>
    <w:rsid w:val="00DF11A3"/>
    <w:rsid w:val="00DF4056"/>
    <w:rsid w:val="00E0160C"/>
    <w:rsid w:val="00E0243C"/>
    <w:rsid w:val="00E034A0"/>
    <w:rsid w:val="00E23815"/>
    <w:rsid w:val="00E30916"/>
    <w:rsid w:val="00E37B37"/>
    <w:rsid w:val="00E52674"/>
    <w:rsid w:val="00E530D3"/>
    <w:rsid w:val="00EA3362"/>
    <w:rsid w:val="00EC410D"/>
    <w:rsid w:val="00ED7E4B"/>
    <w:rsid w:val="00F246F9"/>
    <w:rsid w:val="00F45B5F"/>
    <w:rsid w:val="00F73C50"/>
    <w:rsid w:val="00F86E09"/>
    <w:rsid w:val="00FA26A1"/>
    <w:rsid w:val="00FD0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3471D"/>
  </w:style>
  <w:style w:type="paragraph" w:styleId="Nadpis1">
    <w:name w:val="heading 1"/>
    <w:basedOn w:val="Normln"/>
    <w:next w:val="Normln"/>
    <w:link w:val="Nadpis1Char"/>
    <w:uiPriority w:val="9"/>
    <w:qFormat/>
    <w:rsid w:val="00EC410D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C410D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D0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D042F"/>
  </w:style>
  <w:style w:type="paragraph" w:styleId="Zpat">
    <w:name w:val="footer"/>
    <w:basedOn w:val="Normln"/>
    <w:link w:val="ZpatChar"/>
    <w:uiPriority w:val="99"/>
    <w:unhideWhenUsed/>
    <w:rsid w:val="00FD0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D042F"/>
  </w:style>
  <w:style w:type="paragraph" w:styleId="Textbubliny">
    <w:name w:val="Balloon Text"/>
    <w:basedOn w:val="Normln"/>
    <w:link w:val="TextbublinyChar"/>
    <w:uiPriority w:val="99"/>
    <w:semiHidden/>
    <w:unhideWhenUsed/>
    <w:rsid w:val="00FD0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042F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5C14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dpis11">
    <w:name w:val="Nadpis 11"/>
    <w:basedOn w:val="Normln"/>
    <w:uiPriority w:val="1"/>
    <w:qFormat/>
    <w:rsid w:val="005C147E"/>
    <w:pPr>
      <w:widowControl w:val="0"/>
      <w:autoSpaceDE w:val="0"/>
      <w:autoSpaceDN w:val="0"/>
      <w:spacing w:before="50" w:after="0" w:line="240" w:lineRule="auto"/>
      <w:ind w:left="2085"/>
      <w:outlineLvl w:val="1"/>
    </w:pPr>
    <w:rPr>
      <w:rFonts w:ascii="Calibri" w:eastAsia="Calibri" w:hAnsi="Calibri" w:cs="Calibri"/>
      <w:b/>
      <w:bCs/>
      <w:sz w:val="25"/>
      <w:szCs w:val="25"/>
      <w:lang w:val="en-US"/>
    </w:rPr>
  </w:style>
  <w:style w:type="character" w:customStyle="1" w:styleId="Nadpis1Char">
    <w:name w:val="Nadpis 1 Char"/>
    <w:basedOn w:val="Standardnpsmoodstavce"/>
    <w:link w:val="Nadpis1"/>
    <w:uiPriority w:val="9"/>
    <w:rsid w:val="00EC410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EC410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EC410D"/>
    <w:pPr>
      <w:spacing w:after="160" w:line="259" w:lineRule="auto"/>
      <w:ind w:left="720"/>
      <w:contextualSpacing/>
    </w:pPr>
  </w:style>
  <w:style w:type="paragraph" w:styleId="Zkladntextodsazen">
    <w:name w:val="Body Text Indent"/>
    <w:basedOn w:val="Normln"/>
    <w:link w:val="ZkladntextodsazenChar"/>
    <w:semiHidden/>
    <w:rsid w:val="00EC410D"/>
    <w:pPr>
      <w:spacing w:after="0" w:line="240" w:lineRule="auto"/>
      <w:ind w:left="360"/>
    </w:pPr>
    <w:rPr>
      <w:rFonts w:ascii="Arial" w:eastAsia="Times New Roman" w:hAnsi="Arial" w:cs="Times New Roman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EC410D"/>
    <w:rPr>
      <w:rFonts w:ascii="Arial" w:eastAsia="Times New Roman" w:hAnsi="Arial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841EDD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ED7E4B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Stednmka1zvraznn5">
    <w:name w:val="Medium Grid 1 Accent 5"/>
    <w:basedOn w:val="Normlntabulka"/>
    <w:uiPriority w:val="67"/>
    <w:rsid w:val="00C3692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3349A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stnovn1zvraznn6">
    <w:name w:val="Medium Shading 1 Accent 6"/>
    <w:basedOn w:val="Normlntabulka"/>
    <w:uiPriority w:val="63"/>
    <w:rsid w:val="00B401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Default">
    <w:name w:val="Default"/>
    <w:rsid w:val="003E53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433E0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33E0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33E0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33E0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33E08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554A2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40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263">
          <w:marLeft w:val="1282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387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6902">
          <w:marLeft w:val="1282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7172">
          <w:marLeft w:val="1282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949">
          <w:marLeft w:val="1282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52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18770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80533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49143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6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877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282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03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61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7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2166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741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2320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075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839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93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01941">
          <w:marLeft w:val="224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7125">
          <w:marLeft w:val="224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2440">
          <w:marLeft w:val="224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209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0405">
          <w:marLeft w:val="224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19517">
          <w:marLeft w:val="2088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5675">
          <w:marLeft w:val="2088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8745">
          <w:marLeft w:val="2088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990">
          <w:marLeft w:val="2088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8446">
          <w:marLeft w:val="2088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118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66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833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31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5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1052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5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2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3468">
              <w:marLeft w:val="-204"/>
              <w:marRight w:val="-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51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11/relationships/people" Target="people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www.fnol.cz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fnol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1615</Words>
  <Characters>9532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FNOL</Company>
  <LinksUpToDate>false</LinksUpToDate>
  <CharactersWithSpaces>11125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60968</dc:creator>
  <cp:lastModifiedBy>60063</cp:lastModifiedBy>
  <cp:revision>10</cp:revision>
  <cp:lastPrinted>2019-10-22T14:25:00Z</cp:lastPrinted>
  <dcterms:created xsi:type="dcterms:W3CDTF">2019-10-22T13:27:00Z</dcterms:created>
  <dcterms:modified xsi:type="dcterms:W3CDTF">2019-10-22T14:40:00Z</dcterms:modified>
</cp:coreProperties>
</file>