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4C" w:rsidRPr="00AC654A" w:rsidRDefault="009D39C4" w:rsidP="00B05E9F">
      <w:pPr>
        <w:jc w:val="both"/>
        <w:rPr>
          <w:b/>
        </w:rPr>
      </w:pPr>
      <w:r w:rsidRPr="00AC654A">
        <w:rPr>
          <w:b/>
        </w:rPr>
        <w:t>Komentář k rozpočtu</w:t>
      </w:r>
    </w:p>
    <w:p w:rsidR="009D39C4" w:rsidRPr="00AC654A" w:rsidRDefault="009D39C4" w:rsidP="00B05E9F">
      <w:pPr>
        <w:jc w:val="both"/>
        <w:rPr>
          <w:b/>
        </w:rPr>
      </w:pPr>
      <w:r w:rsidRPr="00AC654A">
        <w:rPr>
          <w:b/>
        </w:rPr>
        <w:t>A – Osobní náklady</w:t>
      </w:r>
      <w:r w:rsidR="00A276A3">
        <w:rPr>
          <w:b/>
        </w:rPr>
        <w:t xml:space="preserve"> (celkem 20</w:t>
      </w:r>
      <w:r w:rsidR="00B05E9F">
        <w:rPr>
          <w:b/>
        </w:rPr>
        <w:t> 426 740</w:t>
      </w:r>
      <w:r w:rsidR="00A276A3">
        <w:rPr>
          <w:b/>
        </w:rPr>
        <w:t xml:space="preserve"> Kč)</w:t>
      </w:r>
    </w:p>
    <w:p w:rsidR="00C47C57" w:rsidRPr="00A276A3" w:rsidRDefault="00C47C57" w:rsidP="00B05E9F">
      <w:pPr>
        <w:pStyle w:val="Odstavecseseznamem"/>
        <w:numPr>
          <w:ilvl w:val="5"/>
          <w:numId w:val="6"/>
        </w:numPr>
        <w:jc w:val="both"/>
      </w:pPr>
      <w:r w:rsidRPr="00AC654A">
        <w:rPr>
          <w:u w:val="single"/>
        </w:rPr>
        <w:t>Platy</w:t>
      </w:r>
      <w:r w:rsidR="00A276A3">
        <w:rPr>
          <w:u w:val="single"/>
        </w:rPr>
        <w:t xml:space="preserve"> </w:t>
      </w:r>
      <w:r w:rsidR="00A276A3" w:rsidRPr="00A276A3">
        <w:t>(1</w:t>
      </w:r>
      <w:r w:rsidR="00B05E9F">
        <w:t xml:space="preserve">4 973 420 </w:t>
      </w:r>
      <w:r w:rsidR="00A276A3" w:rsidRPr="00A276A3">
        <w:t>Kč)</w:t>
      </w:r>
    </w:p>
    <w:p w:rsidR="00C47C57" w:rsidRDefault="00C47C57" w:rsidP="00B05E9F">
      <w:pPr>
        <w:pStyle w:val="Odstavecseseznamem"/>
        <w:ind w:left="1080"/>
        <w:jc w:val="both"/>
      </w:pPr>
      <w:r>
        <w:t>Obsazení a pozic bylo stanoveno a vytvořeno k úspěšnému realizování projektu.</w:t>
      </w:r>
      <w:r w:rsidR="00B05E9F" w:rsidRPr="00B05E9F">
        <w:t xml:space="preserve"> </w:t>
      </w:r>
      <w:r w:rsidR="00B05E9F">
        <w:t>Jednotlivé pozice byly ohodnoceny na základě výpočtu aktuálního tabulkového platu stanoveného dle Zákona č. 262/2006 Sb., Nařízení vlády č. 222/2010 Sb., č 564/2006 Sb., č.</w:t>
      </w:r>
      <w:r w:rsidR="00B05E9F" w:rsidRPr="00D666FB">
        <w:t xml:space="preserve"> </w:t>
      </w:r>
      <w:r w:rsidR="00B05E9F">
        <w:t>381/2010 Sb. a</w:t>
      </w:r>
      <w:r w:rsidR="00B05E9F" w:rsidRPr="00D666FB">
        <w:t xml:space="preserve"> </w:t>
      </w:r>
      <w:r w:rsidR="00B05E9F">
        <w:t>567/2006 Sb. a osobním ohodnocením, které pokrývá plánované či neplánované změny ve výši platu v průběhu realizace projektu</w:t>
      </w:r>
      <w:r w:rsidR="00B05E9F" w:rsidRPr="0027578F">
        <w:t>.</w:t>
      </w:r>
      <w:r w:rsidR="00AC654A">
        <w:t xml:space="preserve"> Do projektu je zahrnuta i administrativní pozice pro podporu fungování výzkumného týmu, z důvodu administrativní náročnosti projektu. Součástí osobních nákladů jsou zákonem dané </w:t>
      </w:r>
      <w:r w:rsidR="00C708EC">
        <w:t xml:space="preserve">odvody </w:t>
      </w:r>
      <w:r w:rsidR="00AC654A">
        <w:t>(zdravotní pojištění a pojištění zaměstnanců) a sociální pojištění.</w:t>
      </w:r>
    </w:p>
    <w:p w:rsidR="009D39C4" w:rsidRPr="00AC654A" w:rsidRDefault="009D39C4" w:rsidP="00B05E9F">
      <w:pPr>
        <w:jc w:val="both"/>
        <w:rPr>
          <w:b/>
        </w:rPr>
      </w:pPr>
      <w:r w:rsidRPr="00AC654A">
        <w:rPr>
          <w:b/>
        </w:rPr>
        <w:t>B – Výdaje na nástroje a vybavení</w:t>
      </w:r>
      <w:r w:rsidR="00A276A3">
        <w:rPr>
          <w:b/>
        </w:rPr>
        <w:t xml:space="preserve"> (celkem 600 000 Kč)</w:t>
      </w:r>
    </w:p>
    <w:p w:rsidR="00AC654A" w:rsidRPr="00A276A3" w:rsidRDefault="00AC654A" w:rsidP="00B05E9F">
      <w:pPr>
        <w:pStyle w:val="Bezmezer"/>
        <w:jc w:val="both"/>
      </w:pPr>
      <w:r w:rsidRPr="00AC654A">
        <w:t xml:space="preserve">1.2.2.1 </w:t>
      </w:r>
      <w:r w:rsidRPr="00AC654A">
        <w:rPr>
          <w:u w:val="single"/>
        </w:rPr>
        <w:t>Drobný hmotný majetek</w:t>
      </w:r>
      <w:r w:rsidR="00A276A3">
        <w:rPr>
          <w:u w:val="single"/>
        </w:rPr>
        <w:t xml:space="preserve"> </w:t>
      </w:r>
      <w:r w:rsidR="00A276A3">
        <w:t>(600 000 Kč)</w:t>
      </w:r>
    </w:p>
    <w:p w:rsidR="009D39C4" w:rsidRDefault="00AC654A" w:rsidP="00B05E9F">
      <w:pPr>
        <w:ind w:left="705"/>
        <w:jc w:val="both"/>
      </w:pPr>
      <w:r>
        <w:t>Do drobného hmotného majetku je zahrnuto základní laboratorní vybavení a vybavení pro administrativní fungování týmu (notebook).</w:t>
      </w:r>
    </w:p>
    <w:p w:rsidR="009D39C4" w:rsidRPr="00AC654A" w:rsidRDefault="009D39C4" w:rsidP="00B05E9F">
      <w:pPr>
        <w:jc w:val="both"/>
        <w:rPr>
          <w:b/>
        </w:rPr>
      </w:pPr>
      <w:r w:rsidRPr="00AC654A">
        <w:rPr>
          <w:b/>
        </w:rPr>
        <w:t>C- Budovy a pozemky</w:t>
      </w:r>
      <w:r w:rsidR="00AC654A" w:rsidRPr="00AC654A">
        <w:rPr>
          <w:b/>
        </w:rPr>
        <w:t xml:space="preserve"> (žádné výdaje)</w:t>
      </w:r>
    </w:p>
    <w:p w:rsidR="009D39C4" w:rsidRPr="00AC654A" w:rsidRDefault="009D39C4" w:rsidP="00B05E9F">
      <w:pPr>
        <w:jc w:val="both"/>
        <w:rPr>
          <w:b/>
        </w:rPr>
      </w:pPr>
      <w:r w:rsidRPr="00AC654A">
        <w:rPr>
          <w:b/>
        </w:rPr>
        <w:t>D – Smluvní výzkum, patenty, licence, poradenské služby</w:t>
      </w:r>
      <w:r w:rsidR="00A276A3">
        <w:rPr>
          <w:b/>
        </w:rPr>
        <w:t xml:space="preserve"> (celkem 2 650 000 Kč)</w:t>
      </w:r>
    </w:p>
    <w:p w:rsidR="00C47C57" w:rsidRPr="00A276A3" w:rsidRDefault="00C47C57" w:rsidP="00B05E9F">
      <w:pPr>
        <w:pStyle w:val="Bezmezer"/>
        <w:jc w:val="both"/>
      </w:pPr>
      <w:r>
        <w:t xml:space="preserve">1.4.2.2 </w:t>
      </w:r>
      <w:proofErr w:type="spellStart"/>
      <w:r w:rsidRPr="00AC654A">
        <w:rPr>
          <w:u w:val="single"/>
        </w:rPr>
        <w:t>Outsourcované</w:t>
      </w:r>
      <w:proofErr w:type="spellEnd"/>
      <w:r w:rsidRPr="00AC654A">
        <w:rPr>
          <w:u w:val="single"/>
        </w:rPr>
        <w:t xml:space="preserve"> služby</w:t>
      </w:r>
      <w:r w:rsidR="00A276A3">
        <w:t xml:space="preserve"> (2 650 000 Kč)</w:t>
      </w:r>
    </w:p>
    <w:p w:rsidR="00C47C57" w:rsidRDefault="00AC654A" w:rsidP="00B05E9F">
      <w:pPr>
        <w:ind w:left="705"/>
        <w:jc w:val="both"/>
      </w:pPr>
      <w:r>
        <w:t>V rozpočtu služeb jsou zahrnuty náklady na vzdělávací kurzy a semináře včetně překladů a korektur odborných textů. Patří sem úhrada publikačních poplatků v odborných časopisech a poplatky za patentové řízení. Také je zde zahrnut výdaj na služby specializovaných laboratoří při analýze vzorků.</w:t>
      </w:r>
    </w:p>
    <w:p w:rsidR="009D39C4" w:rsidRPr="00C47C57" w:rsidRDefault="009D39C4" w:rsidP="00B05E9F">
      <w:pPr>
        <w:jc w:val="both"/>
        <w:rPr>
          <w:b/>
        </w:rPr>
      </w:pPr>
      <w:r w:rsidRPr="00C47C57">
        <w:rPr>
          <w:b/>
        </w:rPr>
        <w:t>E – Režie, materiál a provozní výdaje (celkem 18 580 000 Kč)</w:t>
      </w:r>
    </w:p>
    <w:p w:rsidR="009D39C4" w:rsidRPr="00C47C57" w:rsidRDefault="009D39C4" w:rsidP="00B05E9F">
      <w:pPr>
        <w:pStyle w:val="Odstavecseseznamem"/>
        <w:numPr>
          <w:ilvl w:val="3"/>
          <w:numId w:val="3"/>
        </w:numPr>
        <w:jc w:val="both"/>
        <w:rPr>
          <w:u w:val="single"/>
        </w:rPr>
      </w:pPr>
      <w:r w:rsidRPr="00C47C57">
        <w:rPr>
          <w:u w:val="single"/>
        </w:rPr>
        <w:t>Cestovní náhrady (celkem 930 000 Kč) z toho tuzemské (160 000 Kč) a zahraniční (770 000 Kč)</w:t>
      </w:r>
    </w:p>
    <w:p w:rsidR="009D39C4" w:rsidRDefault="009D39C4" w:rsidP="00B05E9F">
      <w:pPr>
        <w:pStyle w:val="Odstavecseseznamem"/>
        <w:jc w:val="both"/>
      </w:pPr>
      <w:r>
        <w:t>V rámci cestovních náhrad budou vypláceny výdaje spojené s cestou (letenka, přesuny atd.), víza, povinné pojištění.  Dalš bude uhrazena odpovídající výše za ubytování a stravné. Výše stravného byla stanovena denní sazbou dle Vyhlášky MF č 459/2009 Sb. Cena za ubytování je stanovena na úrovni 100 EUR noc/osoba.</w:t>
      </w:r>
    </w:p>
    <w:p w:rsidR="009D39C4" w:rsidRPr="00C47C57" w:rsidRDefault="009D39C4" w:rsidP="00B05E9F">
      <w:pPr>
        <w:pStyle w:val="Odstavecseseznamem"/>
        <w:numPr>
          <w:ilvl w:val="3"/>
          <w:numId w:val="3"/>
        </w:numPr>
        <w:jc w:val="both"/>
        <w:rPr>
          <w:u w:val="single"/>
        </w:rPr>
      </w:pPr>
      <w:r w:rsidRPr="00C47C57">
        <w:rPr>
          <w:u w:val="single"/>
        </w:rPr>
        <w:t>Majetek a materiál</w:t>
      </w:r>
    </w:p>
    <w:p w:rsidR="009D39C4" w:rsidRPr="00C47C57" w:rsidRDefault="009D39C4" w:rsidP="00B05E9F">
      <w:pPr>
        <w:pStyle w:val="Odstavecseseznamem"/>
        <w:numPr>
          <w:ilvl w:val="4"/>
          <w:numId w:val="3"/>
        </w:numPr>
        <w:jc w:val="both"/>
        <w:rPr>
          <w:u w:val="single"/>
        </w:rPr>
      </w:pPr>
      <w:r w:rsidRPr="00C47C57">
        <w:rPr>
          <w:u w:val="single"/>
        </w:rPr>
        <w:t>Drobný hmotný majetek (500 000 Kč)</w:t>
      </w:r>
    </w:p>
    <w:p w:rsidR="009D39C4" w:rsidRDefault="009D39C4" w:rsidP="00B05E9F">
      <w:pPr>
        <w:pStyle w:val="Odstavecseseznamem"/>
        <w:ind w:left="1080"/>
        <w:jc w:val="both"/>
      </w:pPr>
      <w:r>
        <w:t xml:space="preserve">Náklady spojené zejména s administrativou související s projektem a zajištění technického vybavení kanceláře a vybavení pro fungování </w:t>
      </w:r>
      <w:r w:rsidR="00C47C57">
        <w:t>administrativy projektu (např. notebook)</w:t>
      </w:r>
    </w:p>
    <w:p w:rsidR="009D39C4" w:rsidRPr="00C47C57" w:rsidRDefault="009D39C4" w:rsidP="00B05E9F">
      <w:pPr>
        <w:pStyle w:val="Odstavecseseznamem"/>
        <w:numPr>
          <w:ilvl w:val="4"/>
          <w:numId w:val="3"/>
        </w:numPr>
        <w:jc w:val="both"/>
        <w:rPr>
          <w:u w:val="single"/>
        </w:rPr>
      </w:pPr>
      <w:r w:rsidRPr="00C47C57">
        <w:rPr>
          <w:u w:val="single"/>
        </w:rPr>
        <w:t>Materiál</w:t>
      </w:r>
      <w:r w:rsidR="00C47C57" w:rsidRPr="00C47C57">
        <w:rPr>
          <w:u w:val="single"/>
        </w:rPr>
        <w:t xml:space="preserve">  (12 000 000 Kč)</w:t>
      </w:r>
    </w:p>
    <w:p w:rsidR="00C47C57" w:rsidRDefault="00C47C57" w:rsidP="00B05E9F">
      <w:pPr>
        <w:pStyle w:val="Odstavecseseznamem"/>
        <w:ind w:left="1080"/>
        <w:jc w:val="both"/>
      </w:pPr>
      <w:r>
        <w:t>Náklady spojené s fungov</w:t>
      </w:r>
      <w:r w:rsidR="00D32EBC">
        <w:t xml:space="preserve">áním laboratoře jako jsou </w:t>
      </w:r>
      <w:proofErr w:type="spellStart"/>
      <w:r w:rsidR="00D32EBC">
        <w:t>kity</w:t>
      </w:r>
      <w:proofErr w:type="spellEnd"/>
      <w:r w:rsidR="00D32EBC">
        <w:t>, pipety, špičky k pipetám a základní chemikálie</w:t>
      </w:r>
      <w:r>
        <w:t xml:space="preserve">. Dále je sem zahrnut materiál pro zajištění administrativy projektu (papíry, tonery, </w:t>
      </w:r>
      <w:r w:rsidR="00A276A3">
        <w:t xml:space="preserve">psací potřeby </w:t>
      </w:r>
      <w:r>
        <w:t>apod.)</w:t>
      </w:r>
    </w:p>
    <w:p w:rsidR="009D39C4" w:rsidRPr="00C47C57" w:rsidRDefault="009D39C4" w:rsidP="00B05E9F">
      <w:pPr>
        <w:pStyle w:val="Odstavecseseznamem"/>
        <w:numPr>
          <w:ilvl w:val="3"/>
          <w:numId w:val="3"/>
        </w:numPr>
        <w:jc w:val="both"/>
        <w:rPr>
          <w:u w:val="single"/>
        </w:rPr>
      </w:pPr>
      <w:r w:rsidRPr="00C47C57">
        <w:rPr>
          <w:u w:val="single"/>
        </w:rPr>
        <w:t>Nákub služeb</w:t>
      </w:r>
    </w:p>
    <w:p w:rsidR="00C47C57" w:rsidRPr="00C47C57" w:rsidRDefault="00C47C57" w:rsidP="00B05E9F">
      <w:pPr>
        <w:pStyle w:val="Odstavecseseznamem"/>
        <w:numPr>
          <w:ilvl w:val="4"/>
          <w:numId w:val="4"/>
        </w:numPr>
        <w:jc w:val="both"/>
        <w:rPr>
          <w:u w:val="single"/>
        </w:rPr>
      </w:pPr>
      <w:r w:rsidRPr="00C47C57">
        <w:rPr>
          <w:u w:val="single"/>
        </w:rPr>
        <w:t>Služby provozního charakteru</w:t>
      </w:r>
    </w:p>
    <w:p w:rsidR="00C47C57" w:rsidRDefault="00C47C57" w:rsidP="00B05E9F">
      <w:pPr>
        <w:pStyle w:val="Odstavecseseznamem"/>
        <w:jc w:val="both"/>
      </w:pPr>
      <w:r>
        <w:lastRenderedPageBreak/>
        <w:t>V nákupu služeb jsou zahrnuty zejména provozní energie (vypočítávají se na základě m2 prostor, které budou využívány pro účel projektu)</w:t>
      </w:r>
    </w:p>
    <w:p w:rsidR="009D39C4" w:rsidRDefault="009D39C4" w:rsidP="00B05E9F">
      <w:pPr>
        <w:jc w:val="both"/>
      </w:pPr>
      <w:r w:rsidRPr="00C47C57">
        <w:rPr>
          <w:b/>
        </w:rPr>
        <w:t>F – Studie proveditelnosti  (žádné výdaje)</w:t>
      </w:r>
    </w:p>
    <w:sectPr w:rsidR="009D39C4" w:rsidSect="00116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2BF"/>
    <w:multiLevelType w:val="multilevel"/>
    <w:tmpl w:val="472AA1C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2601399"/>
    <w:multiLevelType w:val="hybridMultilevel"/>
    <w:tmpl w:val="16028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E0FC3"/>
    <w:multiLevelType w:val="multilevel"/>
    <w:tmpl w:val="D960C91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44D72121"/>
    <w:multiLevelType w:val="multilevel"/>
    <w:tmpl w:val="61AC5E06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476238BE"/>
    <w:multiLevelType w:val="multilevel"/>
    <w:tmpl w:val="31FAA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E97331C"/>
    <w:multiLevelType w:val="hybridMultilevel"/>
    <w:tmpl w:val="03180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25F10"/>
    <w:multiLevelType w:val="multilevel"/>
    <w:tmpl w:val="61AC5E06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39C4"/>
    <w:rsid w:val="00006B19"/>
    <w:rsid w:val="00113219"/>
    <w:rsid w:val="00116584"/>
    <w:rsid w:val="00552A2D"/>
    <w:rsid w:val="00586E71"/>
    <w:rsid w:val="005876A9"/>
    <w:rsid w:val="006F72A5"/>
    <w:rsid w:val="008730BB"/>
    <w:rsid w:val="009D39C4"/>
    <w:rsid w:val="00A276A3"/>
    <w:rsid w:val="00AB0D70"/>
    <w:rsid w:val="00AC654A"/>
    <w:rsid w:val="00B05E9F"/>
    <w:rsid w:val="00C47C57"/>
    <w:rsid w:val="00C708EC"/>
    <w:rsid w:val="00D32EBC"/>
    <w:rsid w:val="00FB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65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39C4"/>
    <w:pPr>
      <w:ind w:left="720"/>
      <w:contextualSpacing/>
    </w:pPr>
  </w:style>
  <w:style w:type="paragraph" w:styleId="Bezmezer">
    <w:name w:val="No Spacing"/>
    <w:uiPriority w:val="1"/>
    <w:qFormat/>
    <w:rsid w:val="00AC65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64637</dc:creator>
  <cp:lastModifiedBy>64637</cp:lastModifiedBy>
  <cp:revision>5</cp:revision>
  <dcterms:created xsi:type="dcterms:W3CDTF">2016-06-03T11:47:00Z</dcterms:created>
  <dcterms:modified xsi:type="dcterms:W3CDTF">2016-06-14T05:18:00Z</dcterms:modified>
</cp:coreProperties>
</file>