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436C90" w:rsidRPr="00F37317" w:rsidRDefault="00436C90" w:rsidP="00436C90">
      <w:pPr>
        <w:jc w:val="center"/>
        <w:rPr>
          <w:b/>
          <w:color w:val="C00000"/>
          <w:sz w:val="32"/>
          <w:szCs w:val="32"/>
        </w:rPr>
      </w:pPr>
      <w:r w:rsidRPr="00F37317">
        <w:rPr>
          <w:b/>
          <w:color w:val="C00000"/>
          <w:sz w:val="32"/>
          <w:szCs w:val="32"/>
        </w:rPr>
        <w:t>ADMINISTRATIVNÍ ČÁST</w:t>
      </w:r>
    </w:p>
    <w:p w:rsidR="00436C90" w:rsidRPr="00436C90" w:rsidRDefault="00436C90" w:rsidP="00436C90">
      <w:pPr>
        <w:rPr>
          <w:b/>
          <w:color w:val="C00000"/>
        </w:rPr>
      </w:pPr>
      <w:r w:rsidRPr="00436C90">
        <w:rPr>
          <w:b/>
          <w:color w:val="C00000"/>
        </w:rPr>
        <w:t>POVINNÉ ÚDAJE K VYPLNĚNÍ</w:t>
      </w:r>
    </w:p>
    <w:p w:rsidR="00436C90" w:rsidRPr="00734543" w:rsidRDefault="00436C90" w:rsidP="00436C90">
      <w:r w:rsidRPr="00216457">
        <w:rPr>
          <w:b/>
          <w:color w:val="003366"/>
          <w:sz w:val="20"/>
          <w:szCs w:val="20"/>
        </w:rPr>
        <w:t>TYP PLÁTCE DPH</w:t>
      </w:r>
      <w:r>
        <w:t xml:space="preserve"> </w:t>
      </w:r>
      <w:r w:rsidRPr="00F40484">
        <w:rPr>
          <w:color w:val="00B050"/>
        </w:rPr>
        <w:t>(prosím, barevně označte):</w:t>
      </w:r>
    </w:p>
    <w:p w:rsidR="00436C90" w:rsidRPr="00D53915" w:rsidRDefault="00436C90" w:rsidP="00436C90">
      <w:pPr>
        <w:rPr>
          <w:color w:val="003366"/>
        </w:rPr>
      </w:pPr>
      <w:r w:rsidRPr="00D53915">
        <w:rPr>
          <w:color w:val="003366"/>
        </w:rPr>
        <w:t>a) Nejsem plátcem DPH</w:t>
      </w:r>
    </w:p>
    <w:p w:rsidR="00436C90" w:rsidRPr="00D53915" w:rsidRDefault="00D53915" w:rsidP="00436C90">
      <w:pPr>
        <w:rPr>
          <w:color w:val="003366"/>
        </w:rPr>
      </w:pPr>
      <w:r w:rsidRPr="00FA14EA">
        <w:rPr>
          <w:color w:val="003366"/>
          <w:highlight w:val="yellow"/>
        </w:rPr>
        <w:t>b</w:t>
      </w:r>
      <w:r w:rsidR="00436C90" w:rsidRPr="00FA14EA">
        <w:rPr>
          <w:color w:val="003366"/>
          <w:highlight w:val="yellow"/>
        </w:rPr>
        <w:t>) Jsem plátce DPH a nemám zákonný nárok na odpočet DPH ve vztahu k aktivitám projektu</w:t>
      </w:r>
    </w:p>
    <w:p w:rsidR="00436C90" w:rsidRPr="00D53915" w:rsidRDefault="00D53915" w:rsidP="00436C90">
      <w:pPr>
        <w:rPr>
          <w:color w:val="003366"/>
        </w:rPr>
      </w:pPr>
      <w:r w:rsidRPr="00D53915">
        <w:rPr>
          <w:color w:val="003366"/>
        </w:rPr>
        <w:t>c</w:t>
      </w:r>
      <w:r w:rsidR="00436C90" w:rsidRPr="00D53915">
        <w:rPr>
          <w:color w:val="003366"/>
        </w:rPr>
        <w:t>) Jsem plátce DPH a mám nárok na odpočet DPH ve vztahu k aktivitám projektu</w:t>
      </w:r>
    </w:p>
    <w:p w:rsidR="00436C90" w:rsidRPr="00734543" w:rsidRDefault="00436C90" w:rsidP="00436C90"/>
    <w:p w:rsidR="00436C90" w:rsidRDefault="00436C90" w:rsidP="00436C90">
      <w:r w:rsidRPr="0004691C">
        <w:rPr>
          <w:b/>
          <w:color w:val="003366"/>
          <w:sz w:val="20"/>
          <w:szCs w:val="20"/>
        </w:rPr>
        <w:t>PRÁVNÍ FORMA</w:t>
      </w:r>
      <w:r>
        <w:t xml:space="preserve"> </w:t>
      </w:r>
      <w:r w:rsidRPr="00D5101E">
        <w:rPr>
          <w:color w:val="00B050"/>
        </w:rPr>
        <w:t>(prosím vyberte)</w:t>
      </w:r>
    </w:p>
    <w:p w:rsidR="00436C90" w:rsidRPr="00216457" w:rsidRDefault="00436C90" w:rsidP="00436C90">
      <w:pPr>
        <w:rPr>
          <w:color w:val="003366"/>
        </w:rPr>
      </w:pPr>
      <w:r w:rsidRPr="00670C53">
        <w:rPr>
          <w:color w:val="003366"/>
        </w:rPr>
        <w:t>Státní příspěvková organizace ze zákona</w:t>
      </w:r>
      <w:r w:rsidRPr="00216457">
        <w:rPr>
          <w:color w:val="003366"/>
        </w:rPr>
        <w:t xml:space="preserve"> </w:t>
      </w:r>
    </w:p>
    <w:p w:rsidR="00436C90" w:rsidRPr="00216457" w:rsidRDefault="00436C90" w:rsidP="00436C90">
      <w:pPr>
        <w:rPr>
          <w:color w:val="003366"/>
        </w:rPr>
      </w:pPr>
      <w:r w:rsidRPr="00670C53">
        <w:rPr>
          <w:color w:val="003366"/>
          <w:highlight w:val="yellow"/>
        </w:rPr>
        <w:t>Státní příspěvková organizace ostatní</w:t>
      </w:r>
    </w:p>
    <w:p w:rsidR="00436C90" w:rsidRDefault="00436C90" w:rsidP="00436C90"/>
    <w:p w:rsidR="00436C90" w:rsidRPr="00734543" w:rsidRDefault="00436C90" w:rsidP="00436C90">
      <w:r w:rsidRPr="0004691C">
        <w:rPr>
          <w:b/>
          <w:color w:val="003366"/>
          <w:sz w:val="20"/>
          <w:szCs w:val="20"/>
        </w:rPr>
        <w:t>STATUTÁRNÍ ZÁSTUPCE</w:t>
      </w:r>
      <w:r>
        <w:t xml:space="preserve"> </w:t>
      </w:r>
      <w:r w:rsidRPr="00F40484">
        <w:rPr>
          <w:color w:val="00B050"/>
        </w:rPr>
        <w:t xml:space="preserve">(prosím o </w:t>
      </w:r>
      <w:r>
        <w:rPr>
          <w:color w:val="00B050"/>
        </w:rPr>
        <w:t>vyplnění</w:t>
      </w:r>
      <w:r w:rsidRPr="00F40484">
        <w:rPr>
          <w:color w:val="00B050"/>
        </w:rPr>
        <w:t>):</w:t>
      </w:r>
    </w:p>
    <w:p w:rsidR="00436C90" w:rsidRPr="00670C53" w:rsidRDefault="00436C90" w:rsidP="00436C90">
      <w:pPr>
        <w:rPr>
          <w:color w:val="7030A0"/>
        </w:rPr>
      </w:pPr>
      <w:r w:rsidRPr="00216457">
        <w:rPr>
          <w:color w:val="003366"/>
        </w:rPr>
        <w:t>Titul před jménem</w:t>
      </w:r>
      <w:r w:rsidRPr="00670C53">
        <w:rPr>
          <w:color w:val="7030A0"/>
        </w:rPr>
        <w:t xml:space="preserve">: </w:t>
      </w:r>
      <w:r w:rsidR="00FA14EA" w:rsidRPr="00670C53">
        <w:rPr>
          <w:color w:val="7030A0"/>
        </w:rPr>
        <w:t>doc. MUDr.</w:t>
      </w:r>
    </w:p>
    <w:p w:rsidR="00436C90" w:rsidRPr="00216457" w:rsidRDefault="00436C90" w:rsidP="00436C90">
      <w:pPr>
        <w:rPr>
          <w:color w:val="003366"/>
        </w:rPr>
      </w:pPr>
      <w:r w:rsidRPr="00216457">
        <w:rPr>
          <w:color w:val="003366"/>
        </w:rPr>
        <w:t xml:space="preserve">Jméno, příjmení: </w:t>
      </w:r>
      <w:r w:rsidR="00FA14EA" w:rsidRPr="00670C53">
        <w:rPr>
          <w:color w:val="7030A0"/>
        </w:rPr>
        <w:t>Roman Havlík</w:t>
      </w:r>
    </w:p>
    <w:p w:rsidR="00436C90" w:rsidRPr="00216457" w:rsidRDefault="00436C90" w:rsidP="00436C90">
      <w:pPr>
        <w:rPr>
          <w:color w:val="003366"/>
        </w:rPr>
      </w:pPr>
      <w:r w:rsidRPr="00216457">
        <w:rPr>
          <w:color w:val="003366"/>
        </w:rPr>
        <w:t xml:space="preserve">Titul za jménem: </w:t>
      </w:r>
      <w:r w:rsidR="00FA14EA" w:rsidRPr="00670C53">
        <w:rPr>
          <w:color w:val="7030A0"/>
        </w:rPr>
        <w:t>Ph.D.</w:t>
      </w:r>
    </w:p>
    <w:p w:rsidR="00436C90" w:rsidRPr="00216457" w:rsidRDefault="00436C90" w:rsidP="00436C90">
      <w:pPr>
        <w:rPr>
          <w:color w:val="003366"/>
        </w:rPr>
      </w:pPr>
      <w:r w:rsidRPr="00216457">
        <w:rPr>
          <w:color w:val="003366"/>
        </w:rPr>
        <w:t xml:space="preserve">Telefon: </w:t>
      </w:r>
      <w:r w:rsidR="00FA14EA" w:rsidRPr="00670C53">
        <w:rPr>
          <w:color w:val="7030A0"/>
        </w:rPr>
        <w:t>588 44 3151</w:t>
      </w:r>
    </w:p>
    <w:p w:rsidR="00436C90" w:rsidRPr="00216457" w:rsidRDefault="00436C90" w:rsidP="00436C90">
      <w:pPr>
        <w:rPr>
          <w:color w:val="003366"/>
        </w:rPr>
      </w:pPr>
      <w:r w:rsidRPr="00216457">
        <w:rPr>
          <w:color w:val="003366"/>
        </w:rPr>
        <w:t xml:space="preserve">E-mail: </w:t>
      </w:r>
      <w:r w:rsidR="00FA14EA" w:rsidRPr="00670C53">
        <w:rPr>
          <w:color w:val="7030A0"/>
        </w:rPr>
        <w:t>reditel@fnol.cz</w:t>
      </w:r>
    </w:p>
    <w:p w:rsidR="00436C90" w:rsidRDefault="00436C90" w:rsidP="00436C90"/>
    <w:p w:rsidR="00436C90" w:rsidRPr="00734543" w:rsidRDefault="00436C90" w:rsidP="00436C90">
      <w:r w:rsidRPr="0004691C">
        <w:rPr>
          <w:b/>
          <w:color w:val="003366"/>
          <w:sz w:val="20"/>
          <w:szCs w:val="20"/>
          <w:lang w:val="es-ES"/>
        </w:rPr>
        <w:t>KONTAKTNÍ OSOBA</w:t>
      </w:r>
      <w:r>
        <w:t xml:space="preserve"> </w:t>
      </w:r>
      <w:r w:rsidRPr="00F40484">
        <w:rPr>
          <w:color w:val="00B050"/>
        </w:rPr>
        <w:t xml:space="preserve">(prosím o </w:t>
      </w:r>
      <w:r>
        <w:rPr>
          <w:color w:val="00B050"/>
        </w:rPr>
        <w:t>vyplnění</w:t>
      </w:r>
      <w:r w:rsidRPr="00F40484">
        <w:rPr>
          <w:color w:val="00B050"/>
        </w:rPr>
        <w:t>):</w:t>
      </w:r>
    </w:p>
    <w:p w:rsidR="00436C90" w:rsidRPr="00FA14EA" w:rsidRDefault="00436C90" w:rsidP="00436C90">
      <w:pPr>
        <w:rPr>
          <w:color w:val="003366"/>
        </w:rPr>
      </w:pPr>
      <w:r w:rsidRPr="00FA14EA">
        <w:rPr>
          <w:color w:val="003366"/>
        </w:rPr>
        <w:t xml:space="preserve">Titul před jménem: </w:t>
      </w:r>
      <w:r w:rsidR="00FA14EA" w:rsidRPr="00670C53">
        <w:rPr>
          <w:color w:val="7030A0"/>
        </w:rPr>
        <w:t xml:space="preserve">prof. MUDr. </w:t>
      </w:r>
    </w:p>
    <w:p w:rsidR="00436C90" w:rsidRPr="00FA14EA" w:rsidRDefault="00436C90" w:rsidP="00436C90">
      <w:pPr>
        <w:rPr>
          <w:color w:val="003366"/>
        </w:rPr>
      </w:pPr>
      <w:r w:rsidRPr="00FA14EA">
        <w:rPr>
          <w:color w:val="003366"/>
        </w:rPr>
        <w:t xml:space="preserve">Jméno, příjmení: </w:t>
      </w:r>
      <w:r w:rsidR="00FA14EA" w:rsidRPr="00670C53">
        <w:rPr>
          <w:color w:val="7030A0"/>
        </w:rPr>
        <w:t>Petr Kaňovský</w:t>
      </w:r>
    </w:p>
    <w:p w:rsidR="00436C90" w:rsidRPr="00FA14EA" w:rsidRDefault="00436C90" w:rsidP="00436C90">
      <w:pPr>
        <w:rPr>
          <w:color w:val="003366"/>
        </w:rPr>
      </w:pPr>
      <w:r w:rsidRPr="00FA14EA">
        <w:rPr>
          <w:color w:val="003366"/>
        </w:rPr>
        <w:t xml:space="preserve">Titul za jménem: </w:t>
      </w:r>
      <w:r w:rsidR="00FA14EA" w:rsidRPr="00670C53">
        <w:rPr>
          <w:color w:val="7030A0"/>
        </w:rPr>
        <w:t>CSc.</w:t>
      </w:r>
    </w:p>
    <w:p w:rsidR="00436C90" w:rsidRPr="00FA14EA" w:rsidRDefault="00436C90" w:rsidP="00436C90">
      <w:pPr>
        <w:rPr>
          <w:color w:val="003366"/>
        </w:rPr>
      </w:pPr>
      <w:r w:rsidRPr="00FA14EA">
        <w:rPr>
          <w:color w:val="003366"/>
        </w:rPr>
        <w:t xml:space="preserve">Telefon: </w:t>
      </w:r>
      <w:r w:rsidR="00FA14EA" w:rsidRPr="00670C53">
        <w:rPr>
          <w:color w:val="7030A0"/>
        </w:rPr>
        <w:t>588 44 34 00</w:t>
      </w:r>
    </w:p>
    <w:p w:rsidR="00436C90" w:rsidRPr="00216457" w:rsidRDefault="00436C90" w:rsidP="00436C90">
      <w:pPr>
        <w:rPr>
          <w:color w:val="003366"/>
        </w:rPr>
      </w:pPr>
      <w:r w:rsidRPr="00FA14EA">
        <w:rPr>
          <w:color w:val="003366"/>
        </w:rPr>
        <w:t>E-mail:</w:t>
      </w:r>
      <w:r w:rsidRPr="00216457">
        <w:rPr>
          <w:color w:val="003366"/>
        </w:rPr>
        <w:t xml:space="preserve"> </w:t>
      </w:r>
      <w:r w:rsidR="00FA14EA" w:rsidRPr="00670C53">
        <w:rPr>
          <w:color w:val="7030A0"/>
        </w:rPr>
        <w:t>petr.kanovsky@fnol.cz</w:t>
      </w:r>
    </w:p>
    <w:p w:rsidR="00436C90" w:rsidRDefault="00436C90" w:rsidP="00436C90"/>
    <w:p w:rsidR="00FA14EA" w:rsidRDefault="00436C90" w:rsidP="00FA14EA">
      <w:pPr>
        <w:ind w:left="709" w:firstLine="0"/>
        <w:rPr>
          <w:color w:val="003366"/>
        </w:rPr>
      </w:pPr>
      <w:r w:rsidRPr="0004691C">
        <w:rPr>
          <w:b/>
          <w:color w:val="003366"/>
          <w:sz w:val="20"/>
          <w:szCs w:val="20"/>
          <w:lang w:val="es-ES"/>
        </w:rPr>
        <w:t>DORUČOVACÍ ADRESA</w:t>
      </w:r>
      <w:r>
        <w:t xml:space="preserve"> </w:t>
      </w:r>
      <w:r w:rsidRPr="00436C90">
        <w:rPr>
          <w:color w:val="00B050"/>
        </w:rPr>
        <w:t>(stejná jako korespondenční?)</w:t>
      </w:r>
      <w:r w:rsidR="00FA14EA" w:rsidRPr="00FA14EA">
        <w:rPr>
          <w:color w:val="003366"/>
        </w:rPr>
        <w:t xml:space="preserve"> </w:t>
      </w:r>
    </w:p>
    <w:p w:rsidR="00436C90" w:rsidRPr="00670C53" w:rsidRDefault="00FA14EA" w:rsidP="00FA14EA">
      <w:pPr>
        <w:ind w:left="709" w:firstLine="0"/>
        <w:rPr>
          <w:color w:val="7030A0"/>
        </w:rPr>
      </w:pPr>
      <w:r w:rsidRPr="00670C53">
        <w:rPr>
          <w:color w:val="7030A0"/>
        </w:rPr>
        <w:t>ANO, stejná – I. P. Pavlova 185/6, 779 00 Olomouc</w:t>
      </w:r>
    </w:p>
    <w:p w:rsidR="00436C90" w:rsidRDefault="00436C90">
      <w:pPr>
        <w:rPr>
          <w:b/>
          <w:color w:val="C00000"/>
        </w:rPr>
      </w:pPr>
    </w:p>
    <w:p w:rsidR="00436C90" w:rsidRPr="00436C90" w:rsidRDefault="00436C90">
      <w:pPr>
        <w:rPr>
          <w:b/>
          <w:color w:val="C00000"/>
        </w:rPr>
      </w:pPr>
      <w:r w:rsidRPr="00436C90">
        <w:rPr>
          <w:b/>
          <w:color w:val="C00000"/>
        </w:rPr>
        <w:t>NEPOVINNÉ ÚDAJE K VYPLNĚNÍ</w:t>
      </w:r>
    </w:p>
    <w:p w:rsidR="00436C90" w:rsidRPr="0004691C" w:rsidRDefault="00436C90">
      <w:pPr>
        <w:rPr>
          <w:b/>
          <w:color w:val="003366"/>
          <w:sz w:val="20"/>
          <w:szCs w:val="20"/>
        </w:rPr>
      </w:pPr>
      <w:r w:rsidRPr="0004691C">
        <w:rPr>
          <w:b/>
          <w:color w:val="003366"/>
          <w:sz w:val="20"/>
          <w:szCs w:val="20"/>
        </w:rPr>
        <w:t>DIČ</w:t>
      </w:r>
      <w:r w:rsidR="004A3E14" w:rsidRPr="0004691C">
        <w:rPr>
          <w:b/>
          <w:color w:val="003366"/>
          <w:sz w:val="20"/>
          <w:szCs w:val="20"/>
        </w:rPr>
        <w:t>:</w:t>
      </w:r>
    </w:p>
    <w:p w:rsidR="00436C90" w:rsidRPr="0004691C" w:rsidRDefault="00436C90">
      <w:pPr>
        <w:rPr>
          <w:b/>
          <w:color w:val="003366"/>
          <w:sz w:val="20"/>
          <w:szCs w:val="20"/>
        </w:rPr>
      </w:pPr>
      <w:r w:rsidRPr="0004691C">
        <w:rPr>
          <w:b/>
          <w:color w:val="003366"/>
          <w:sz w:val="20"/>
          <w:szCs w:val="20"/>
        </w:rPr>
        <w:t>DATUM VZNIKU ORGANIZACE</w:t>
      </w:r>
      <w:r w:rsidR="004A3E14" w:rsidRPr="0004691C">
        <w:rPr>
          <w:b/>
          <w:color w:val="003366"/>
          <w:sz w:val="20"/>
          <w:szCs w:val="20"/>
        </w:rPr>
        <w:t>:</w:t>
      </w:r>
    </w:p>
    <w:p w:rsidR="00436C90" w:rsidRPr="0004691C" w:rsidRDefault="00436C90">
      <w:pPr>
        <w:rPr>
          <w:b/>
          <w:color w:val="003366"/>
          <w:sz w:val="20"/>
          <w:szCs w:val="20"/>
        </w:rPr>
      </w:pPr>
      <w:r w:rsidRPr="0004691C">
        <w:rPr>
          <w:b/>
          <w:color w:val="003366"/>
          <w:sz w:val="20"/>
          <w:szCs w:val="20"/>
        </w:rPr>
        <w:t>POČET ZAMĚSTNANCŮ</w:t>
      </w:r>
      <w:r w:rsidR="004A3E14" w:rsidRPr="0004691C">
        <w:rPr>
          <w:b/>
          <w:color w:val="003366"/>
          <w:sz w:val="20"/>
          <w:szCs w:val="20"/>
        </w:rPr>
        <w:t>:</w:t>
      </w:r>
    </w:p>
    <w:p w:rsidR="00436C90" w:rsidRPr="0004691C" w:rsidRDefault="00436C90">
      <w:pPr>
        <w:rPr>
          <w:b/>
          <w:color w:val="003366"/>
          <w:sz w:val="20"/>
          <w:szCs w:val="20"/>
        </w:rPr>
      </w:pPr>
      <w:r w:rsidRPr="0004691C">
        <w:rPr>
          <w:b/>
          <w:color w:val="003366"/>
          <w:sz w:val="20"/>
          <w:szCs w:val="20"/>
        </w:rPr>
        <w:t>ROČNÍ OBRAT (EUR)</w:t>
      </w:r>
      <w:r w:rsidR="004A3E14" w:rsidRPr="0004691C">
        <w:rPr>
          <w:b/>
          <w:color w:val="003366"/>
          <w:sz w:val="20"/>
          <w:szCs w:val="20"/>
        </w:rPr>
        <w:t>:</w:t>
      </w:r>
    </w:p>
    <w:p w:rsidR="00436C90" w:rsidRPr="0004691C" w:rsidRDefault="00436C90">
      <w:pPr>
        <w:rPr>
          <w:b/>
          <w:color w:val="003366"/>
          <w:sz w:val="20"/>
          <w:szCs w:val="20"/>
        </w:rPr>
      </w:pPr>
      <w:r w:rsidRPr="0004691C">
        <w:rPr>
          <w:b/>
          <w:color w:val="003366"/>
          <w:sz w:val="20"/>
          <w:szCs w:val="20"/>
        </w:rPr>
        <w:t>BILANČNÍ SUMA ROČNÍ ROZVAHY (EUR)</w:t>
      </w:r>
      <w:r w:rsidR="004A3E14" w:rsidRPr="0004691C">
        <w:rPr>
          <w:b/>
          <w:color w:val="003366"/>
          <w:sz w:val="20"/>
          <w:szCs w:val="20"/>
        </w:rPr>
        <w:t>:</w:t>
      </w:r>
    </w:p>
    <w:p w:rsidR="00436C90" w:rsidRDefault="00436C90"/>
    <w:p w:rsidR="00436C90" w:rsidRDefault="00436C90" w:rsidP="00436C90">
      <w:pPr>
        <w:pStyle w:val="Nzev"/>
        <w:spacing w:before="0" w:after="0"/>
        <w:ind w:firstLine="0"/>
        <w:rPr>
          <w:color w:val="C00000"/>
          <w:lang w:val="en-US"/>
        </w:rPr>
      </w:pPr>
      <w:r>
        <w:rPr>
          <w:color w:val="C00000"/>
          <w:lang w:val="en-US"/>
        </w:rPr>
        <w:t>SEZNAM PŘÍLOH</w:t>
      </w:r>
    </w:p>
    <w:p w:rsidR="00436C90" w:rsidRDefault="00436C90" w:rsidP="00436C90">
      <w:pPr>
        <w:rPr>
          <w:lang w:val="en-US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2511"/>
        <w:gridCol w:w="2511"/>
        <w:gridCol w:w="2511"/>
        <w:gridCol w:w="2513"/>
      </w:tblGrid>
      <w:tr w:rsidR="004A3E14" w:rsidRPr="00216457" w:rsidTr="00436C90">
        <w:trPr>
          <w:trHeight w:val="556"/>
          <w:jc w:val="center"/>
        </w:trPr>
        <w:tc>
          <w:tcPr>
            <w:tcW w:w="2511" w:type="dxa"/>
            <w:vAlign w:val="center"/>
          </w:tcPr>
          <w:p w:rsidR="00436C90" w:rsidRPr="00315BB2" w:rsidRDefault="00436C90" w:rsidP="00216457">
            <w:pPr>
              <w:spacing w:before="120" w:after="120" w:line="288" w:lineRule="auto"/>
              <w:ind w:firstLine="0"/>
              <w:rPr>
                <w:b/>
                <w:color w:val="003366"/>
              </w:rPr>
            </w:pPr>
            <w:r w:rsidRPr="00315BB2">
              <w:rPr>
                <w:b/>
                <w:color w:val="003366"/>
              </w:rPr>
              <w:t>Název přílohy</w:t>
            </w:r>
          </w:p>
        </w:tc>
        <w:tc>
          <w:tcPr>
            <w:tcW w:w="2511" w:type="dxa"/>
            <w:vAlign w:val="center"/>
          </w:tcPr>
          <w:p w:rsidR="00436C90" w:rsidRPr="00315BB2" w:rsidRDefault="00436C90" w:rsidP="00216457">
            <w:pPr>
              <w:spacing w:before="120" w:after="120" w:line="288" w:lineRule="auto"/>
              <w:ind w:firstLine="0"/>
              <w:rPr>
                <w:b/>
                <w:color w:val="003366"/>
              </w:rPr>
            </w:pPr>
            <w:r w:rsidRPr="00315BB2">
              <w:rPr>
                <w:b/>
                <w:color w:val="003366"/>
              </w:rPr>
              <w:t>Způsob doložení</w:t>
            </w:r>
          </w:p>
        </w:tc>
        <w:tc>
          <w:tcPr>
            <w:tcW w:w="2511" w:type="dxa"/>
            <w:vAlign w:val="center"/>
          </w:tcPr>
          <w:p w:rsidR="00436C90" w:rsidRPr="00315BB2" w:rsidRDefault="00436C90" w:rsidP="00216457">
            <w:pPr>
              <w:spacing w:before="120" w:after="120" w:line="288" w:lineRule="auto"/>
              <w:ind w:firstLine="0"/>
              <w:rPr>
                <w:b/>
                <w:color w:val="003366"/>
              </w:rPr>
            </w:pPr>
            <w:r w:rsidRPr="00315BB2">
              <w:rPr>
                <w:b/>
                <w:color w:val="003366"/>
              </w:rPr>
              <w:t>Forma doložení</w:t>
            </w:r>
          </w:p>
        </w:tc>
        <w:tc>
          <w:tcPr>
            <w:tcW w:w="2513" w:type="dxa"/>
            <w:vAlign w:val="center"/>
          </w:tcPr>
          <w:p w:rsidR="00436C90" w:rsidRPr="00315BB2" w:rsidRDefault="00436C90" w:rsidP="00216457">
            <w:pPr>
              <w:spacing w:before="120" w:after="120" w:line="288" w:lineRule="auto"/>
              <w:ind w:firstLine="0"/>
              <w:rPr>
                <w:b/>
                <w:color w:val="003366"/>
              </w:rPr>
            </w:pPr>
            <w:r w:rsidRPr="00315BB2">
              <w:rPr>
                <w:b/>
                <w:color w:val="003366"/>
              </w:rPr>
              <w:t>Jazyk</w:t>
            </w:r>
          </w:p>
        </w:tc>
      </w:tr>
      <w:tr w:rsidR="004A3E14" w:rsidRPr="00216457" w:rsidTr="00436C90">
        <w:trPr>
          <w:trHeight w:val="286"/>
          <w:jc w:val="center"/>
        </w:trPr>
        <w:tc>
          <w:tcPr>
            <w:tcW w:w="2511" w:type="dxa"/>
          </w:tcPr>
          <w:p w:rsidR="00436C90" w:rsidRDefault="0056672B" w:rsidP="0056672B">
            <w:pPr>
              <w:ind w:firstLine="0"/>
              <w:jc w:val="left"/>
              <w:rPr>
                <w:color w:val="003366"/>
                <w:sz w:val="20"/>
                <w:szCs w:val="20"/>
              </w:rPr>
            </w:pPr>
            <w:r w:rsidRPr="00315BB2">
              <w:rPr>
                <w:color w:val="003366"/>
                <w:sz w:val="20"/>
                <w:szCs w:val="20"/>
              </w:rPr>
              <w:t xml:space="preserve">Čestné prohlášení: přijatelnost (oprávněnost), zajištění vlastních prostředků a udržitelnost, likvidace, exekuce a </w:t>
            </w:r>
            <w:proofErr w:type="spellStart"/>
            <w:r w:rsidRPr="00315BB2">
              <w:rPr>
                <w:color w:val="003366"/>
                <w:sz w:val="20"/>
                <w:szCs w:val="20"/>
              </w:rPr>
              <w:t>insolvenční</w:t>
            </w:r>
            <w:proofErr w:type="spellEnd"/>
            <w:r w:rsidRPr="00315BB2">
              <w:rPr>
                <w:color w:val="003366"/>
                <w:sz w:val="20"/>
                <w:szCs w:val="20"/>
              </w:rPr>
              <w:t xml:space="preserve"> řízení, bezúhonnost** bezdlužnost, závěrečné čestné prohlášení</w:t>
            </w:r>
          </w:p>
          <w:p w:rsidR="00315BB2" w:rsidRPr="00315BB2" w:rsidRDefault="00315BB2" w:rsidP="0056672B">
            <w:pPr>
              <w:ind w:firstLine="0"/>
              <w:jc w:val="left"/>
              <w:rPr>
                <w:color w:val="003366"/>
                <w:sz w:val="20"/>
                <w:szCs w:val="20"/>
              </w:rPr>
            </w:pPr>
          </w:p>
        </w:tc>
        <w:tc>
          <w:tcPr>
            <w:tcW w:w="2511" w:type="dxa"/>
          </w:tcPr>
          <w:p w:rsidR="00436C90" w:rsidRPr="00315BB2" w:rsidRDefault="0056672B" w:rsidP="0056672B">
            <w:pPr>
              <w:ind w:firstLine="0"/>
              <w:jc w:val="left"/>
              <w:rPr>
                <w:color w:val="003366"/>
                <w:sz w:val="20"/>
                <w:szCs w:val="20"/>
              </w:rPr>
            </w:pPr>
            <w:r w:rsidRPr="00315BB2">
              <w:rPr>
                <w:color w:val="003366"/>
                <w:sz w:val="20"/>
                <w:szCs w:val="20"/>
              </w:rPr>
              <w:t xml:space="preserve">Přiložený </w:t>
            </w:r>
            <w:r w:rsidRPr="00FB14EF">
              <w:rPr>
                <w:color w:val="003366"/>
                <w:sz w:val="20"/>
                <w:szCs w:val="20"/>
                <w:highlight w:val="yellow"/>
              </w:rPr>
              <w:t>vzor</w:t>
            </w:r>
          </w:p>
        </w:tc>
        <w:tc>
          <w:tcPr>
            <w:tcW w:w="2511" w:type="dxa"/>
          </w:tcPr>
          <w:p w:rsidR="00436C90" w:rsidRPr="00315BB2" w:rsidRDefault="0056672B" w:rsidP="0056672B">
            <w:pPr>
              <w:ind w:firstLine="0"/>
              <w:jc w:val="left"/>
              <w:rPr>
                <w:color w:val="003366"/>
                <w:sz w:val="20"/>
                <w:szCs w:val="20"/>
              </w:rPr>
            </w:pPr>
            <w:proofErr w:type="spellStart"/>
            <w:r w:rsidRPr="00315BB2">
              <w:rPr>
                <w:color w:val="003366"/>
                <w:sz w:val="20"/>
                <w:szCs w:val="20"/>
              </w:rPr>
              <w:t>Sken</w:t>
            </w:r>
            <w:proofErr w:type="spellEnd"/>
            <w:r w:rsidRPr="00315BB2">
              <w:rPr>
                <w:color w:val="003366"/>
                <w:sz w:val="20"/>
                <w:szCs w:val="20"/>
              </w:rPr>
              <w:t xml:space="preserve"> (originál si ponechte)</w:t>
            </w:r>
          </w:p>
        </w:tc>
        <w:tc>
          <w:tcPr>
            <w:tcW w:w="2513" w:type="dxa"/>
          </w:tcPr>
          <w:p w:rsidR="00436C90" w:rsidRPr="00315BB2" w:rsidRDefault="0056672B" w:rsidP="0056672B">
            <w:pPr>
              <w:ind w:firstLine="0"/>
              <w:jc w:val="left"/>
              <w:rPr>
                <w:color w:val="003366"/>
                <w:sz w:val="20"/>
                <w:szCs w:val="20"/>
              </w:rPr>
            </w:pPr>
            <w:r w:rsidRPr="00315BB2">
              <w:rPr>
                <w:color w:val="003366"/>
                <w:sz w:val="20"/>
                <w:szCs w:val="20"/>
              </w:rPr>
              <w:t>ČJ</w:t>
            </w:r>
          </w:p>
        </w:tc>
      </w:tr>
      <w:tr w:rsidR="004A3E14" w:rsidRPr="00216457" w:rsidTr="00436C90">
        <w:trPr>
          <w:trHeight w:val="269"/>
          <w:jc w:val="center"/>
        </w:trPr>
        <w:tc>
          <w:tcPr>
            <w:tcW w:w="2511" w:type="dxa"/>
          </w:tcPr>
          <w:p w:rsidR="00436C90" w:rsidRDefault="00B6306B" w:rsidP="00B6306B">
            <w:pPr>
              <w:ind w:firstLine="29"/>
              <w:rPr>
                <w:color w:val="003366"/>
                <w:sz w:val="20"/>
                <w:szCs w:val="20"/>
              </w:rPr>
            </w:pPr>
            <w:r w:rsidRPr="00315BB2">
              <w:rPr>
                <w:color w:val="003366"/>
                <w:sz w:val="20"/>
                <w:szCs w:val="20"/>
              </w:rPr>
              <w:t>Doklady prokazující splnění definice oprávněného žadatele Organizace pro výzkum a šíření znalostí</w:t>
            </w:r>
          </w:p>
          <w:p w:rsidR="00315BB2" w:rsidRPr="00315BB2" w:rsidRDefault="00315BB2" w:rsidP="00B6306B">
            <w:pPr>
              <w:ind w:firstLine="29"/>
              <w:rPr>
                <w:color w:val="003366"/>
                <w:sz w:val="20"/>
                <w:szCs w:val="20"/>
              </w:rPr>
            </w:pPr>
          </w:p>
        </w:tc>
        <w:tc>
          <w:tcPr>
            <w:tcW w:w="2511" w:type="dxa"/>
          </w:tcPr>
          <w:p w:rsidR="00436C90" w:rsidRPr="00315BB2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r w:rsidRPr="00FB14EF">
              <w:rPr>
                <w:color w:val="003366"/>
                <w:sz w:val="20"/>
                <w:szCs w:val="20"/>
                <w:highlight w:val="yellow"/>
              </w:rPr>
              <w:t>Zřizovací listina</w:t>
            </w:r>
            <w:r w:rsidRPr="00315BB2">
              <w:rPr>
                <w:color w:val="003366"/>
                <w:sz w:val="20"/>
                <w:szCs w:val="20"/>
              </w:rPr>
              <w:t>, či stanovy, či společenská smlouva</w:t>
            </w:r>
          </w:p>
        </w:tc>
        <w:tc>
          <w:tcPr>
            <w:tcW w:w="2511" w:type="dxa"/>
          </w:tcPr>
          <w:p w:rsidR="00436C90" w:rsidRPr="00315BB2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proofErr w:type="spellStart"/>
            <w:r w:rsidRPr="00315BB2">
              <w:rPr>
                <w:color w:val="003366"/>
                <w:sz w:val="20"/>
                <w:szCs w:val="20"/>
              </w:rPr>
              <w:t>Sken</w:t>
            </w:r>
            <w:proofErr w:type="spellEnd"/>
          </w:p>
        </w:tc>
        <w:tc>
          <w:tcPr>
            <w:tcW w:w="2513" w:type="dxa"/>
          </w:tcPr>
          <w:p w:rsidR="00436C90" w:rsidRPr="00315BB2" w:rsidRDefault="00B6306B" w:rsidP="00B6306B">
            <w:pPr>
              <w:ind w:firstLine="9"/>
              <w:rPr>
                <w:color w:val="003366"/>
                <w:sz w:val="20"/>
                <w:szCs w:val="20"/>
              </w:rPr>
            </w:pPr>
            <w:r w:rsidRPr="00315BB2">
              <w:rPr>
                <w:color w:val="003366"/>
                <w:sz w:val="20"/>
                <w:szCs w:val="20"/>
              </w:rPr>
              <w:t>ČJ</w:t>
            </w:r>
          </w:p>
        </w:tc>
      </w:tr>
      <w:tr w:rsidR="004A3E14" w:rsidRPr="00216457" w:rsidTr="00436C90">
        <w:trPr>
          <w:trHeight w:val="286"/>
          <w:jc w:val="center"/>
        </w:trPr>
        <w:tc>
          <w:tcPr>
            <w:tcW w:w="2511" w:type="dxa"/>
          </w:tcPr>
          <w:p w:rsidR="00436C90" w:rsidRPr="00315BB2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r w:rsidRPr="00315BB2">
              <w:rPr>
                <w:color w:val="003366"/>
                <w:sz w:val="20"/>
                <w:szCs w:val="20"/>
              </w:rPr>
              <w:t>Doklad o právní subjektivitě žadatele/partnera*</w:t>
            </w:r>
          </w:p>
        </w:tc>
        <w:tc>
          <w:tcPr>
            <w:tcW w:w="2511" w:type="dxa"/>
          </w:tcPr>
          <w:p w:rsidR="00B6306B" w:rsidRPr="00315BB2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r w:rsidRPr="008A45CA">
              <w:rPr>
                <w:color w:val="003366"/>
                <w:sz w:val="20"/>
                <w:szCs w:val="20"/>
              </w:rPr>
              <w:t>Výpis</w:t>
            </w:r>
            <w:r w:rsidRPr="00315BB2">
              <w:rPr>
                <w:color w:val="003366"/>
                <w:sz w:val="20"/>
                <w:szCs w:val="20"/>
              </w:rPr>
              <w:t xml:space="preserve"> z obchodního, spolkového, školského nebo jiného obdobného rejstříku (nadační </w:t>
            </w:r>
            <w:commentRangeStart w:id="0"/>
            <w:r w:rsidRPr="008A45CA">
              <w:rPr>
                <w:color w:val="003366"/>
                <w:sz w:val="20"/>
                <w:szCs w:val="20"/>
                <w:highlight w:val="yellow"/>
              </w:rPr>
              <w:t>atp</w:t>
            </w:r>
            <w:commentRangeEnd w:id="0"/>
            <w:r w:rsidR="00705AD3" w:rsidRPr="008A45CA">
              <w:rPr>
                <w:rStyle w:val="Odkaznakoment"/>
                <w:highlight w:val="yellow"/>
              </w:rPr>
              <w:commentReference w:id="0"/>
            </w:r>
            <w:r w:rsidRPr="008A45CA">
              <w:rPr>
                <w:color w:val="003366"/>
                <w:sz w:val="20"/>
                <w:szCs w:val="20"/>
                <w:highlight w:val="yellow"/>
              </w:rPr>
              <w:t>.</w:t>
            </w:r>
            <w:r w:rsidRPr="00315BB2">
              <w:rPr>
                <w:color w:val="003366"/>
                <w:sz w:val="20"/>
                <w:szCs w:val="20"/>
              </w:rPr>
              <w:t>)</w:t>
            </w:r>
          </w:p>
          <w:p w:rsidR="00436C90" w:rsidRPr="00315BB2" w:rsidRDefault="00436C90" w:rsidP="004370ED">
            <w:pPr>
              <w:rPr>
                <w:color w:val="003366"/>
                <w:sz w:val="20"/>
                <w:szCs w:val="20"/>
              </w:rPr>
            </w:pPr>
          </w:p>
        </w:tc>
        <w:tc>
          <w:tcPr>
            <w:tcW w:w="2511" w:type="dxa"/>
          </w:tcPr>
          <w:p w:rsidR="00B6306B" w:rsidRPr="00315BB2" w:rsidRDefault="001447C9" w:rsidP="00B6306B">
            <w:pPr>
              <w:ind w:firstLine="0"/>
              <w:rPr>
                <w:color w:val="003366"/>
                <w:sz w:val="20"/>
                <w:szCs w:val="20"/>
              </w:rPr>
            </w:pPr>
            <w:proofErr w:type="spellStart"/>
            <w:r>
              <w:rPr>
                <w:color w:val="003366"/>
                <w:sz w:val="20"/>
                <w:szCs w:val="20"/>
              </w:rPr>
              <w:t>Sken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 (originál či úředně ověřenou kopii si ponechte)</w:t>
            </w:r>
          </w:p>
          <w:p w:rsidR="00436C90" w:rsidRPr="00315BB2" w:rsidRDefault="00436C90" w:rsidP="004370ED">
            <w:pPr>
              <w:rPr>
                <w:color w:val="003366"/>
                <w:sz w:val="20"/>
                <w:szCs w:val="20"/>
              </w:rPr>
            </w:pPr>
          </w:p>
        </w:tc>
        <w:tc>
          <w:tcPr>
            <w:tcW w:w="2513" w:type="dxa"/>
          </w:tcPr>
          <w:p w:rsidR="00436C90" w:rsidRPr="00315BB2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r w:rsidRPr="00315BB2">
              <w:rPr>
                <w:color w:val="003366"/>
                <w:sz w:val="20"/>
                <w:szCs w:val="20"/>
              </w:rPr>
              <w:t>ČJ</w:t>
            </w:r>
          </w:p>
        </w:tc>
      </w:tr>
      <w:tr w:rsidR="004A3E14" w:rsidRPr="00216457" w:rsidTr="00436C90">
        <w:trPr>
          <w:trHeight w:val="269"/>
          <w:jc w:val="center"/>
        </w:trPr>
        <w:tc>
          <w:tcPr>
            <w:tcW w:w="2511" w:type="dxa"/>
          </w:tcPr>
          <w:p w:rsidR="00436C90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r w:rsidRPr="00315BB2">
              <w:rPr>
                <w:color w:val="003366"/>
                <w:sz w:val="20"/>
                <w:szCs w:val="20"/>
              </w:rPr>
              <w:t>Prokázání vlastnické struktury žadatele/příjemce</w:t>
            </w:r>
          </w:p>
          <w:p w:rsidR="00315BB2" w:rsidRPr="00315BB2" w:rsidRDefault="00315BB2" w:rsidP="00B6306B">
            <w:pPr>
              <w:ind w:firstLine="0"/>
              <w:rPr>
                <w:color w:val="003366"/>
                <w:sz w:val="20"/>
                <w:szCs w:val="20"/>
              </w:rPr>
            </w:pPr>
          </w:p>
        </w:tc>
        <w:tc>
          <w:tcPr>
            <w:tcW w:w="2511" w:type="dxa"/>
          </w:tcPr>
          <w:p w:rsidR="00436C90" w:rsidRPr="00315BB2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r w:rsidRPr="00315BB2">
              <w:rPr>
                <w:color w:val="003366"/>
                <w:sz w:val="20"/>
                <w:szCs w:val="20"/>
              </w:rPr>
              <w:t xml:space="preserve">Přiložený </w:t>
            </w:r>
            <w:r w:rsidRPr="00FB14EF">
              <w:rPr>
                <w:color w:val="003366"/>
                <w:sz w:val="20"/>
                <w:szCs w:val="20"/>
                <w:highlight w:val="yellow"/>
              </w:rPr>
              <w:t>vzor</w:t>
            </w:r>
          </w:p>
        </w:tc>
        <w:tc>
          <w:tcPr>
            <w:tcW w:w="2511" w:type="dxa"/>
          </w:tcPr>
          <w:p w:rsidR="00436C90" w:rsidRPr="00315BB2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proofErr w:type="spellStart"/>
            <w:r w:rsidRPr="00315BB2">
              <w:rPr>
                <w:color w:val="003366"/>
                <w:sz w:val="20"/>
                <w:szCs w:val="20"/>
              </w:rPr>
              <w:t>Sken</w:t>
            </w:r>
            <w:proofErr w:type="spellEnd"/>
            <w:r w:rsidRPr="00315BB2">
              <w:rPr>
                <w:color w:val="003366"/>
                <w:sz w:val="20"/>
                <w:szCs w:val="20"/>
              </w:rPr>
              <w:t xml:space="preserve"> (originál si ponechte)</w:t>
            </w:r>
          </w:p>
        </w:tc>
        <w:tc>
          <w:tcPr>
            <w:tcW w:w="2513" w:type="dxa"/>
          </w:tcPr>
          <w:p w:rsidR="00436C90" w:rsidRPr="00315BB2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r w:rsidRPr="00315BB2">
              <w:rPr>
                <w:color w:val="003366"/>
                <w:sz w:val="20"/>
                <w:szCs w:val="20"/>
              </w:rPr>
              <w:t>ČJ</w:t>
            </w:r>
          </w:p>
        </w:tc>
      </w:tr>
      <w:tr w:rsidR="004A3E14" w:rsidRPr="00216457" w:rsidTr="00456BEF">
        <w:trPr>
          <w:trHeight w:val="269"/>
          <w:jc w:val="center"/>
        </w:trPr>
        <w:tc>
          <w:tcPr>
            <w:tcW w:w="2511" w:type="dxa"/>
            <w:vAlign w:val="center"/>
          </w:tcPr>
          <w:p w:rsidR="00B6306B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r w:rsidRPr="00315BB2">
              <w:rPr>
                <w:color w:val="003366"/>
                <w:sz w:val="20"/>
                <w:szCs w:val="20"/>
              </w:rPr>
              <w:t>Prohlášení o splnění definice výzkumné organizace dle zákona č. 130/2002 Sb., o podpoře výzkumu, experimentálního vývoje a inovací</w:t>
            </w:r>
          </w:p>
          <w:p w:rsidR="00315BB2" w:rsidRPr="00315BB2" w:rsidRDefault="00315BB2" w:rsidP="00B6306B">
            <w:pPr>
              <w:ind w:firstLine="0"/>
              <w:rPr>
                <w:color w:val="003366"/>
                <w:sz w:val="20"/>
                <w:szCs w:val="20"/>
              </w:rPr>
            </w:pPr>
          </w:p>
        </w:tc>
        <w:tc>
          <w:tcPr>
            <w:tcW w:w="2511" w:type="dxa"/>
          </w:tcPr>
          <w:p w:rsidR="00B6306B" w:rsidRPr="00315BB2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r w:rsidRPr="00315BB2">
              <w:rPr>
                <w:color w:val="003366"/>
                <w:sz w:val="20"/>
                <w:szCs w:val="20"/>
              </w:rPr>
              <w:t xml:space="preserve">Přiložený </w:t>
            </w:r>
            <w:r w:rsidRPr="00FB14EF">
              <w:rPr>
                <w:color w:val="003366"/>
                <w:sz w:val="20"/>
                <w:szCs w:val="20"/>
                <w:highlight w:val="yellow"/>
              </w:rPr>
              <w:t>vzor</w:t>
            </w:r>
          </w:p>
        </w:tc>
        <w:tc>
          <w:tcPr>
            <w:tcW w:w="2511" w:type="dxa"/>
          </w:tcPr>
          <w:p w:rsidR="00B6306B" w:rsidRPr="00315BB2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proofErr w:type="spellStart"/>
            <w:r w:rsidRPr="00315BB2">
              <w:rPr>
                <w:color w:val="003366"/>
                <w:sz w:val="20"/>
                <w:szCs w:val="20"/>
              </w:rPr>
              <w:t>Sken</w:t>
            </w:r>
            <w:proofErr w:type="spellEnd"/>
            <w:r w:rsidRPr="00315BB2">
              <w:rPr>
                <w:color w:val="003366"/>
                <w:sz w:val="20"/>
                <w:szCs w:val="20"/>
              </w:rPr>
              <w:t xml:space="preserve"> (originál si ponechte)</w:t>
            </w:r>
          </w:p>
        </w:tc>
        <w:tc>
          <w:tcPr>
            <w:tcW w:w="2513" w:type="dxa"/>
          </w:tcPr>
          <w:p w:rsidR="00B6306B" w:rsidRPr="00315BB2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r w:rsidRPr="00315BB2">
              <w:rPr>
                <w:color w:val="003366"/>
                <w:sz w:val="20"/>
                <w:szCs w:val="20"/>
              </w:rPr>
              <w:t>ČJ</w:t>
            </w:r>
          </w:p>
        </w:tc>
      </w:tr>
      <w:tr w:rsidR="004A3E14" w:rsidRPr="00216457" w:rsidTr="00456BEF">
        <w:trPr>
          <w:trHeight w:val="269"/>
          <w:jc w:val="center"/>
        </w:trPr>
        <w:tc>
          <w:tcPr>
            <w:tcW w:w="2511" w:type="dxa"/>
            <w:vAlign w:val="center"/>
          </w:tcPr>
          <w:p w:rsidR="00B6306B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r w:rsidRPr="00315BB2">
              <w:rPr>
                <w:color w:val="003366"/>
                <w:sz w:val="20"/>
                <w:szCs w:val="20"/>
              </w:rPr>
              <w:t>Prohlášení o nesplnění definice výzkumné organizace dle zákona č. 130/2002 Sb., o podpoře výzkumu, experimentálního vývoje a inovací</w:t>
            </w:r>
          </w:p>
          <w:p w:rsidR="00315BB2" w:rsidRPr="00315BB2" w:rsidRDefault="00315BB2" w:rsidP="00B6306B">
            <w:pPr>
              <w:ind w:firstLine="0"/>
              <w:rPr>
                <w:color w:val="003366"/>
                <w:sz w:val="20"/>
                <w:szCs w:val="20"/>
              </w:rPr>
            </w:pPr>
          </w:p>
        </w:tc>
        <w:tc>
          <w:tcPr>
            <w:tcW w:w="2511" w:type="dxa"/>
          </w:tcPr>
          <w:p w:rsidR="00B6306B" w:rsidRPr="00315BB2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r w:rsidRPr="00315BB2">
              <w:rPr>
                <w:color w:val="003366"/>
                <w:sz w:val="20"/>
                <w:szCs w:val="20"/>
              </w:rPr>
              <w:t xml:space="preserve">Přiložený </w:t>
            </w:r>
            <w:r w:rsidRPr="00FB14EF">
              <w:rPr>
                <w:color w:val="003366"/>
                <w:sz w:val="20"/>
                <w:szCs w:val="20"/>
                <w:highlight w:val="yellow"/>
              </w:rPr>
              <w:t>vzor</w:t>
            </w:r>
          </w:p>
        </w:tc>
        <w:tc>
          <w:tcPr>
            <w:tcW w:w="2511" w:type="dxa"/>
          </w:tcPr>
          <w:p w:rsidR="00B6306B" w:rsidRPr="00315BB2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</w:p>
        </w:tc>
        <w:tc>
          <w:tcPr>
            <w:tcW w:w="2513" w:type="dxa"/>
          </w:tcPr>
          <w:p w:rsidR="00B6306B" w:rsidRPr="00315BB2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r w:rsidRPr="00315BB2">
              <w:rPr>
                <w:color w:val="003366"/>
                <w:sz w:val="20"/>
                <w:szCs w:val="20"/>
              </w:rPr>
              <w:t>ČJ</w:t>
            </w:r>
          </w:p>
        </w:tc>
      </w:tr>
      <w:tr w:rsidR="00B6306B" w:rsidRPr="00216457" w:rsidTr="00456BEF">
        <w:trPr>
          <w:trHeight w:val="269"/>
          <w:jc w:val="center"/>
        </w:trPr>
        <w:tc>
          <w:tcPr>
            <w:tcW w:w="2511" w:type="dxa"/>
            <w:vAlign w:val="center"/>
          </w:tcPr>
          <w:p w:rsidR="00B6306B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r w:rsidRPr="00315BB2">
              <w:rPr>
                <w:color w:val="003366"/>
                <w:sz w:val="20"/>
                <w:szCs w:val="20"/>
              </w:rPr>
              <w:t>Doklad o ročním obratu nebo o finančním zdraví žadatele/partnera</w:t>
            </w:r>
          </w:p>
          <w:p w:rsidR="00315BB2" w:rsidRPr="00315BB2" w:rsidRDefault="00315BB2" w:rsidP="00B6306B">
            <w:pPr>
              <w:ind w:firstLine="0"/>
              <w:rPr>
                <w:color w:val="003366"/>
                <w:sz w:val="20"/>
                <w:szCs w:val="20"/>
              </w:rPr>
            </w:pPr>
          </w:p>
        </w:tc>
        <w:tc>
          <w:tcPr>
            <w:tcW w:w="2511" w:type="dxa"/>
          </w:tcPr>
          <w:p w:rsidR="00B6306B" w:rsidRPr="00315BB2" w:rsidRDefault="00B6306B" w:rsidP="00B6306B">
            <w:pPr>
              <w:pStyle w:val="Default"/>
              <w:rPr>
                <w:rFonts w:ascii="Arial" w:hAnsi="Arial" w:cs="Arial"/>
                <w:color w:val="003366"/>
                <w:sz w:val="20"/>
                <w:szCs w:val="20"/>
              </w:rPr>
            </w:pPr>
            <w:r w:rsidRPr="00315BB2">
              <w:rPr>
                <w:rFonts w:ascii="Arial" w:hAnsi="Arial" w:cs="Arial"/>
                <w:color w:val="003366"/>
                <w:sz w:val="20"/>
                <w:szCs w:val="20"/>
              </w:rPr>
              <w:t xml:space="preserve">Výkaz zisků a ztrát nebo </w:t>
            </w:r>
            <w:r w:rsidRPr="00FB14EF">
              <w:rPr>
                <w:rFonts w:ascii="Arial" w:hAnsi="Arial" w:cs="Arial"/>
                <w:color w:val="003366"/>
                <w:sz w:val="20"/>
                <w:szCs w:val="20"/>
                <w:highlight w:val="yellow"/>
              </w:rPr>
              <w:t>výroční zpráva</w:t>
            </w:r>
            <w:r w:rsidRPr="00315BB2">
              <w:rPr>
                <w:rFonts w:ascii="Arial" w:hAnsi="Arial" w:cs="Arial"/>
                <w:color w:val="003366"/>
                <w:sz w:val="20"/>
                <w:szCs w:val="20"/>
              </w:rPr>
              <w:t xml:space="preserve"> </w:t>
            </w:r>
          </w:p>
          <w:p w:rsidR="00B6306B" w:rsidRPr="00315BB2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</w:p>
        </w:tc>
        <w:tc>
          <w:tcPr>
            <w:tcW w:w="2511" w:type="dxa"/>
          </w:tcPr>
          <w:p w:rsidR="00B6306B" w:rsidRPr="00315BB2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proofErr w:type="spellStart"/>
            <w:r w:rsidRPr="00315BB2">
              <w:rPr>
                <w:color w:val="003366"/>
                <w:sz w:val="20"/>
                <w:szCs w:val="20"/>
              </w:rPr>
              <w:t>Sken</w:t>
            </w:r>
            <w:proofErr w:type="spellEnd"/>
          </w:p>
        </w:tc>
        <w:tc>
          <w:tcPr>
            <w:tcW w:w="2513" w:type="dxa"/>
          </w:tcPr>
          <w:p w:rsidR="00B6306B" w:rsidRPr="00315BB2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r w:rsidRPr="00315BB2">
              <w:rPr>
                <w:color w:val="003366"/>
                <w:sz w:val="20"/>
                <w:szCs w:val="20"/>
              </w:rPr>
              <w:t>ČJ</w:t>
            </w:r>
          </w:p>
        </w:tc>
      </w:tr>
      <w:tr w:rsidR="00B6306B" w:rsidRPr="00216457" w:rsidTr="00456BEF">
        <w:trPr>
          <w:trHeight w:val="269"/>
          <w:jc w:val="center"/>
        </w:trPr>
        <w:tc>
          <w:tcPr>
            <w:tcW w:w="2511" w:type="dxa"/>
            <w:vAlign w:val="center"/>
          </w:tcPr>
          <w:p w:rsidR="00B6306B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r w:rsidRPr="00315BB2">
              <w:rPr>
                <w:color w:val="003366"/>
                <w:sz w:val="20"/>
                <w:szCs w:val="20"/>
              </w:rPr>
              <w:t>Čestné prohlášení o doložení obratu (v případě nedoložení obratu)</w:t>
            </w:r>
          </w:p>
          <w:p w:rsidR="00315BB2" w:rsidRPr="00315BB2" w:rsidRDefault="00315BB2" w:rsidP="00B6306B">
            <w:pPr>
              <w:ind w:firstLine="0"/>
              <w:rPr>
                <w:color w:val="003366"/>
                <w:sz w:val="20"/>
                <w:szCs w:val="20"/>
              </w:rPr>
            </w:pPr>
          </w:p>
        </w:tc>
        <w:tc>
          <w:tcPr>
            <w:tcW w:w="2511" w:type="dxa"/>
          </w:tcPr>
          <w:p w:rsidR="00B6306B" w:rsidRPr="00315BB2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r w:rsidRPr="00315BB2">
              <w:rPr>
                <w:color w:val="003366"/>
                <w:sz w:val="20"/>
                <w:szCs w:val="20"/>
              </w:rPr>
              <w:t xml:space="preserve">Přiložený </w:t>
            </w:r>
            <w:r w:rsidRPr="00FB14EF">
              <w:rPr>
                <w:color w:val="003366"/>
                <w:sz w:val="20"/>
                <w:szCs w:val="20"/>
                <w:highlight w:val="yellow"/>
              </w:rPr>
              <w:t>vzor</w:t>
            </w:r>
          </w:p>
        </w:tc>
        <w:tc>
          <w:tcPr>
            <w:tcW w:w="2511" w:type="dxa"/>
          </w:tcPr>
          <w:p w:rsidR="00B6306B" w:rsidRPr="00315BB2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proofErr w:type="spellStart"/>
            <w:r w:rsidRPr="00315BB2">
              <w:rPr>
                <w:color w:val="003366"/>
                <w:sz w:val="20"/>
                <w:szCs w:val="20"/>
              </w:rPr>
              <w:t>Sken</w:t>
            </w:r>
            <w:proofErr w:type="spellEnd"/>
            <w:r w:rsidRPr="00315BB2">
              <w:rPr>
                <w:color w:val="003366"/>
                <w:sz w:val="20"/>
                <w:szCs w:val="20"/>
              </w:rPr>
              <w:t xml:space="preserve"> (originál si ponechte)</w:t>
            </w:r>
          </w:p>
        </w:tc>
        <w:tc>
          <w:tcPr>
            <w:tcW w:w="2513" w:type="dxa"/>
          </w:tcPr>
          <w:p w:rsidR="00B6306B" w:rsidRPr="00315BB2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r w:rsidRPr="00315BB2">
              <w:rPr>
                <w:color w:val="003366"/>
                <w:sz w:val="20"/>
                <w:szCs w:val="20"/>
              </w:rPr>
              <w:t>ČJ</w:t>
            </w:r>
          </w:p>
        </w:tc>
      </w:tr>
      <w:tr w:rsidR="00B6306B" w:rsidRPr="00216457" w:rsidTr="00456BEF">
        <w:trPr>
          <w:trHeight w:val="269"/>
          <w:jc w:val="center"/>
        </w:trPr>
        <w:tc>
          <w:tcPr>
            <w:tcW w:w="2511" w:type="dxa"/>
            <w:vAlign w:val="center"/>
          </w:tcPr>
          <w:p w:rsidR="00B6306B" w:rsidRDefault="00B6306B" w:rsidP="00216457">
            <w:pPr>
              <w:ind w:firstLine="0"/>
              <w:rPr>
                <w:color w:val="003366"/>
                <w:sz w:val="20"/>
                <w:szCs w:val="20"/>
              </w:rPr>
            </w:pPr>
            <w:r w:rsidRPr="00315BB2">
              <w:rPr>
                <w:color w:val="003366"/>
                <w:sz w:val="20"/>
                <w:szCs w:val="20"/>
              </w:rPr>
              <w:t xml:space="preserve">Principy partnerství a prohlášení o partnerství </w:t>
            </w:r>
          </w:p>
          <w:p w:rsidR="00315BB2" w:rsidRPr="00315BB2" w:rsidRDefault="00315BB2" w:rsidP="00216457">
            <w:pPr>
              <w:ind w:firstLine="0"/>
              <w:rPr>
                <w:color w:val="003366"/>
                <w:sz w:val="20"/>
                <w:szCs w:val="20"/>
              </w:rPr>
            </w:pPr>
          </w:p>
        </w:tc>
        <w:tc>
          <w:tcPr>
            <w:tcW w:w="2511" w:type="dxa"/>
          </w:tcPr>
          <w:p w:rsidR="00B6306B" w:rsidRPr="00315BB2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r w:rsidRPr="00315BB2">
              <w:rPr>
                <w:color w:val="003366"/>
                <w:sz w:val="20"/>
                <w:szCs w:val="20"/>
              </w:rPr>
              <w:t xml:space="preserve">Přiložený </w:t>
            </w:r>
            <w:r w:rsidRPr="00FB14EF">
              <w:rPr>
                <w:color w:val="003366"/>
                <w:sz w:val="20"/>
                <w:szCs w:val="20"/>
                <w:highlight w:val="yellow"/>
              </w:rPr>
              <w:t>vzor</w:t>
            </w:r>
          </w:p>
        </w:tc>
        <w:tc>
          <w:tcPr>
            <w:tcW w:w="2511" w:type="dxa"/>
          </w:tcPr>
          <w:p w:rsidR="00B6306B" w:rsidRPr="00315BB2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proofErr w:type="spellStart"/>
            <w:r w:rsidRPr="00315BB2">
              <w:rPr>
                <w:color w:val="003366"/>
                <w:sz w:val="20"/>
                <w:szCs w:val="20"/>
              </w:rPr>
              <w:t>Sken</w:t>
            </w:r>
            <w:proofErr w:type="spellEnd"/>
            <w:r w:rsidRPr="00315BB2">
              <w:rPr>
                <w:color w:val="003366"/>
                <w:sz w:val="20"/>
                <w:szCs w:val="20"/>
              </w:rPr>
              <w:t xml:space="preserve"> (originál si ponechte)</w:t>
            </w:r>
          </w:p>
        </w:tc>
        <w:tc>
          <w:tcPr>
            <w:tcW w:w="2513" w:type="dxa"/>
          </w:tcPr>
          <w:p w:rsidR="00B6306B" w:rsidRPr="00315BB2" w:rsidRDefault="00B6306B" w:rsidP="00B6306B">
            <w:pPr>
              <w:ind w:firstLine="0"/>
              <w:rPr>
                <w:color w:val="003366"/>
                <w:sz w:val="20"/>
                <w:szCs w:val="20"/>
              </w:rPr>
            </w:pPr>
            <w:commentRangeStart w:id="1"/>
            <w:r w:rsidRPr="00315BB2">
              <w:rPr>
                <w:color w:val="003366"/>
                <w:sz w:val="20"/>
                <w:szCs w:val="20"/>
              </w:rPr>
              <w:t>ČJ</w:t>
            </w:r>
            <w:commentRangeEnd w:id="1"/>
            <w:r w:rsidR="0004691C">
              <w:rPr>
                <w:rStyle w:val="Odkaznakoment"/>
              </w:rPr>
              <w:commentReference w:id="1"/>
            </w:r>
          </w:p>
        </w:tc>
      </w:tr>
    </w:tbl>
    <w:p w:rsidR="0056672B" w:rsidRPr="00315BB2" w:rsidRDefault="0056672B" w:rsidP="00216457">
      <w:pPr>
        <w:spacing w:before="0" w:after="0" w:line="240" w:lineRule="auto"/>
        <w:ind w:firstLine="0"/>
        <w:rPr>
          <w:color w:val="003366"/>
          <w:sz w:val="20"/>
          <w:szCs w:val="20"/>
        </w:rPr>
      </w:pPr>
      <w:r w:rsidRPr="00412FE4">
        <w:t xml:space="preserve">   </w:t>
      </w:r>
      <w:r w:rsidRPr="00315BB2">
        <w:rPr>
          <w:color w:val="003366"/>
          <w:sz w:val="20"/>
          <w:szCs w:val="20"/>
        </w:rPr>
        <w:t>* ne starší než 90 dnů od podání žádosti o podporu</w:t>
      </w:r>
    </w:p>
    <w:p w:rsidR="00436C90" w:rsidRPr="0056672B" w:rsidRDefault="0056672B" w:rsidP="00216457">
      <w:pPr>
        <w:spacing w:before="0" w:after="0" w:line="240" w:lineRule="auto"/>
        <w:ind w:firstLine="0"/>
        <w:rPr>
          <w:b/>
          <w:color w:val="C00000"/>
          <w:sz w:val="32"/>
          <w:szCs w:val="32"/>
        </w:rPr>
      </w:pPr>
      <w:r w:rsidRPr="00315BB2">
        <w:rPr>
          <w:color w:val="003366"/>
          <w:sz w:val="20"/>
          <w:szCs w:val="20"/>
        </w:rPr>
        <w:lastRenderedPageBreak/>
        <w:t xml:space="preserve">   ** bezúhonnost fyzických a právnických osob</w:t>
      </w:r>
      <w:r w:rsidR="00436C90" w:rsidRPr="0056672B">
        <w:rPr>
          <w:color w:val="C00000"/>
        </w:rPr>
        <w:br w:type="page"/>
      </w:r>
    </w:p>
    <w:p w:rsidR="00A861C0" w:rsidRPr="0056672B" w:rsidRDefault="00856867">
      <w:pPr>
        <w:pStyle w:val="Nzev"/>
        <w:spacing w:before="0" w:after="0"/>
      </w:pPr>
      <w:r w:rsidRPr="0056672B">
        <w:rPr>
          <w:color w:val="C00000"/>
        </w:rPr>
        <w:lastRenderedPageBreak/>
        <w:t xml:space="preserve">FEASIBILITY STUDY </w:t>
      </w:r>
    </w:p>
    <w:p w:rsidR="00FA6EC3" w:rsidRPr="00BD1574" w:rsidRDefault="00FA6EC3" w:rsidP="00FA6EC3">
      <w:pPr>
        <w:pStyle w:val="Nzev"/>
        <w:spacing w:before="0" w:after="0"/>
        <w:ind w:firstLine="0"/>
        <w:jc w:val="both"/>
        <w:rPr>
          <w:lang w:val="en-US"/>
        </w:rPr>
      </w:pPr>
      <w:r w:rsidRPr="00BD1574">
        <w:rPr>
          <w:color w:val="C00000"/>
          <w:sz w:val="24"/>
          <w:szCs w:val="24"/>
          <w:lang w:val="en-US"/>
        </w:rPr>
        <w:t>1. Brief description of the project partner</w:t>
      </w:r>
    </w:p>
    <w:p w:rsidR="00A861C0" w:rsidRPr="00634BC3" w:rsidRDefault="00EC3B45" w:rsidP="00FA6EC3">
      <w:pPr>
        <w:ind w:firstLine="0"/>
        <w:rPr>
          <w:rFonts w:ascii="Verdana" w:hAnsi="Verdana"/>
          <w:color w:val="5B9BD5" w:themeColor="accent1"/>
          <w:sz w:val="16"/>
          <w:szCs w:val="16"/>
          <w:lang w:val="en-US"/>
        </w:rPr>
      </w:pPr>
      <w:r w:rsidRPr="00D05443">
        <w:rPr>
          <w:rFonts w:ascii="Verdana" w:hAnsi="Verdana"/>
          <w:color w:val="5B9BD5" w:themeColor="accent1"/>
          <w:sz w:val="20"/>
          <w:szCs w:val="20"/>
          <w:lang w:val="en-US"/>
        </w:rPr>
        <w:t xml:space="preserve">Page limit: </w:t>
      </w:r>
      <w:r w:rsidR="00FA6EC3" w:rsidRPr="00D05443">
        <w:rPr>
          <w:rFonts w:ascii="Verdana" w:hAnsi="Verdana"/>
          <w:color w:val="5B9BD5" w:themeColor="accent1"/>
          <w:sz w:val="20"/>
          <w:szCs w:val="20"/>
          <w:lang w:val="en-US"/>
        </w:rPr>
        <w:t>max. 1/2</w:t>
      </w:r>
      <w:r w:rsidR="00232CEA" w:rsidRPr="00D05443">
        <w:rPr>
          <w:rFonts w:ascii="Verdana" w:hAnsi="Verdana"/>
          <w:color w:val="5B9BD5" w:themeColor="accent1"/>
          <w:sz w:val="20"/>
          <w:szCs w:val="20"/>
          <w:lang w:val="en-US"/>
        </w:rPr>
        <w:t xml:space="preserve"> </w:t>
      </w:r>
      <w:r w:rsidR="00856867" w:rsidRPr="00D05443">
        <w:rPr>
          <w:rFonts w:ascii="Verdana" w:hAnsi="Verdana"/>
          <w:color w:val="5B9BD5" w:themeColor="accent1"/>
          <w:sz w:val="20"/>
          <w:szCs w:val="20"/>
          <w:lang w:val="en-US"/>
        </w:rPr>
        <w:t>A4</w:t>
      </w:r>
      <w:r w:rsidR="0070493F" w:rsidRPr="00D05443">
        <w:rPr>
          <w:rFonts w:ascii="Verdana" w:hAnsi="Verdana"/>
          <w:color w:val="5B9BD5" w:themeColor="accent1"/>
          <w:sz w:val="20"/>
          <w:szCs w:val="20"/>
          <w:lang w:val="en-US"/>
        </w:rPr>
        <w:tab/>
      </w:r>
      <w:r w:rsidR="0070493F" w:rsidRPr="00634BC3">
        <w:rPr>
          <w:rFonts w:ascii="Verdana" w:hAnsi="Verdana"/>
          <w:color w:val="5B9BD5" w:themeColor="accent1"/>
          <w:sz w:val="16"/>
          <w:szCs w:val="16"/>
          <w:lang w:val="en-US"/>
        </w:rPr>
        <w:tab/>
      </w:r>
    </w:p>
    <w:tbl>
      <w:tblPr>
        <w:tblStyle w:val="Mkatabulky"/>
        <w:tblW w:w="10485" w:type="dxa"/>
        <w:jc w:val="center"/>
        <w:tblLook w:val="04A0"/>
      </w:tblPr>
      <w:tblGrid>
        <w:gridCol w:w="3828"/>
        <w:gridCol w:w="6657"/>
      </w:tblGrid>
      <w:tr w:rsidR="00FA6EC3" w:rsidTr="00FA6EC3">
        <w:trPr>
          <w:trHeight w:val="586"/>
          <w:jc w:val="center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:rsidR="00FA6EC3" w:rsidRDefault="00FA6EC3" w:rsidP="00FA6EC3">
            <w:pPr>
              <w:ind w:firstLine="0"/>
              <w:jc w:val="left"/>
              <w:rPr>
                <w:b/>
                <w:color w:val="003366"/>
                <w:sz w:val="20"/>
                <w:szCs w:val="20"/>
                <w:lang w:val="en-US"/>
              </w:rPr>
            </w:pPr>
            <w:r w:rsidRPr="00FA6EC3">
              <w:rPr>
                <w:b/>
                <w:color w:val="003366"/>
                <w:sz w:val="20"/>
                <w:szCs w:val="20"/>
                <w:lang w:val="en-US"/>
              </w:rPr>
              <w:t>Name of the institut</w:t>
            </w:r>
            <w:r>
              <w:rPr>
                <w:b/>
                <w:color w:val="003366"/>
                <w:sz w:val="20"/>
                <w:szCs w:val="20"/>
                <w:lang w:val="en-US"/>
              </w:rPr>
              <w:t xml:space="preserve">ion </w:t>
            </w:r>
          </w:p>
          <w:p w:rsidR="00FA6EC3" w:rsidRPr="00FA6EC3" w:rsidRDefault="00FA6EC3" w:rsidP="00FA6EC3">
            <w:pPr>
              <w:ind w:firstLine="0"/>
              <w:jc w:val="left"/>
              <w:rPr>
                <w:b/>
                <w:color w:val="003366"/>
                <w:sz w:val="20"/>
                <w:szCs w:val="20"/>
                <w:lang w:val="en-US"/>
              </w:rPr>
            </w:pPr>
            <w:r w:rsidRPr="00FA6EC3">
              <w:rPr>
                <w:rFonts w:ascii="Verdana" w:hAnsi="Verdana"/>
                <w:color w:val="5B9BD5" w:themeColor="accent1"/>
                <w:sz w:val="16"/>
                <w:szCs w:val="16"/>
                <w:lang w:val="en-US"/>
              </w:rPr>
              <w:t>(University, hospital etc.)</w:t>
            </w:r>
          </w:p>
          <w:p w:rsidR="00FA6EC3" w:rsidRPr="00CE7CE6" w:rsidRDefault="00FA6EC3" w:rsidP="00FA6EC3">
            <w:pPr>
              <w:ind w:firstLine="0"/>
              <w:jc w:val="left"/>
              <w:rPr>
                <w:b/>
                <w:color w:val="003366"/>
                <w:sz w:val="20"/>
                <w:szCs w:val="20"/>
                <w:lang w:val="en-US"/>
              </w:rPr>
            </w:pPr>
          </w:p>
        </w:tc>
        <w:tc>
          <w:tcPr>
            <w:tcW w:w="6657" w:type="dxa"/>
            <w:shd w:val="clear" w:color="auto" w:fill="FFFFFF" w:themeFill="background1"/>
            <w:vAlign w:val="center"/>
          </w:tcPr>
          <w:p w:rsidR="00FA6EC3" w:rsidRPr="00A444AC" w:rsidRDefault="005F7BA7" w:rsidP="000E2F0B">
            <w:pPr>
              <w:ind w:firstLine="0"/>
              <w:jc w:val="left"/>
              <w:rPr>
                <w:rFonts w:asciiTheme="minorHAnsi" w:hAnsiTheme="minorHAnsi"/>
                <w:color w:val="003366"/>
                <w:lang w:val="en-US"/>
              </w:rPr>
            </w:pPr>
            <w:r>
              <w:rPr>
                <w:rFonts w:asciiTheme="minorHAnsi" w:hAnsiTheme="minorHAnsi"/>
                <w:color w:val="003366"/>
                <w:lang w:val="en-US"/>
              </w:rPr>
              <w:t xml:space="preserve"> </w:t>
            </w:r>
            <w:proofErr w:type="spellStart"/>
            <w:r w:rsidR="000E2F0B">
              <w:rPr>
                <w:rFonts w:asciiTheme="minorHAnsi" w:hAnsiTheme="minorHAnsi"/>
                <w:color w:val="003366"/>
                <w:lang w:val="en-US"/>
              </w:rPr>
              <w:t>Fakultní</w:t>
            </w:r>
            <w:proofErr w:type="spellEnd"/>
            <w:r w:rsidR="000E2F0B">
              <w:rPr>
                <w:rFonts w:asciiTheme="minorHAnsi" w:hAnsiTheme="minorHAnsi"/>
                <w:color w:val="003366"/>
                <w:lang w:val="en-US"/>
              </w:rPr>
              <w:t xml:space="preserve"> </w:t>
            </w:r>
            <w:proofErr w:type="spellStart"/>
            <w:r w:rsidR="000E2F0B">
              <w:rPr>
                <w:rFonts w:asciiTheme="minorHAnsi" w:hAnsiTheme="minorHAnsi"/>
                <w:color w:val="003366"/>
                <w:lang w:val="en-US"/>
              </w:rPr>
              <w:t>nemocnice</w:t>
            </w:r>
            <w:proofErr w:type="spellEnd"/>
            <w:r w:rsidR="000E2F0B">
              <w:rPr>
                <w:rFonts w:asciiTheme="minorHAnsi" w:hAnsiTheme="minorHAnsi"/>
                <w:color w:val="003366"/>
                <w:lang w:val="en-US"/>
              </w:rPr>
              <w:t xml:space="preserve"> Olomouc</w:t>
            </w:r>
          </w:p>
        </w:tc>
      </w:tr>
      <w:tr w:rsidR="00FA6EC3" w:rsidTr="00FA6EC3">
        <w:trPr>
          <w:trHeight w:val="574"/>
          <w:jc w:val="center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:rsidR="00FA6EC3" w:rsidRPr="00FA6EC3" w:rsidRDefault="00FA6EC3" w:rsidP="00FA6EC3">
            <w:pPr>
              <w:ind w:firstLine="0"/>
              <w:jc w:val="left"/>
              <w:rPr>
                <w:b/>
                <w:color w:val="003366"/>
                <w:sz w:val="20"/>
                <w:szCs w:val="20"/>
                <w:lang w:val="en-US"/>
              </w:rPr>
            </w:pPr>
            <w:r>
              <w:rPr>
                <w:b/>
                <w:color w:val="003366"/>
                <w:sz w:val="20"/>
                <w:szCs w:val="20"/>
                <w:lang w:val="en-US"/>
              </w:rPr>
              <w:t>Legal form</w:t>
            </w:r>
          </w:p>
          <w:p w:rsidR="00FA6EC3" w:rsidRPr="00FA6EC3" w:rsidRDefault="00FA6EC3" w:rsidP="00FA6EC3">
            <w:pPr>
              <w:ind w:firstLine="0"/>
              <w:jc w:val="left"/>
              <w:rPr>
                <w:b/>
                <w:color w:val="003366"/>
                <w:sz w:val="20"/>
                <w:szCs w:val="20"/>
                <w:lang w:val="en-US"/>
              </w:rPr>
            </w:pPr>
          </w:p>
        </w:tc>
        <w:tc>
          <w:tcPr>
            <w:tcW w:w="6657" w:type="dxa"/>
            <w:shd w:val="clear" w:color="auto" w:fill="FFFFFF" w:themeFill="background1"/>
            <w:vAlign w:val="center"/>
          </w:tcPr>
          <w:p w:rsidR="00FA6EC3" w:rsidRPr="00A444AC" w:rsidRDefault="00474865" w:rsidP="00FA6EC3">
            <w:pPr>
              <w:ind w:firstLine="0"/>
              <w:jc w:val="left"/>
              <w:rPr>
                <w:rFonts w:asciiTheme="minorHAnsi" w:hAnsiTheme="minorHAnsi"/>
                <w:color w:val="003366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003366"/>
                <w:lang w:val="en-US"/>
              </w:rPr>
              <w:t>Nezisková</w:t>
            </w:r>
            <w:proofErr w:type="spellEnd"/>
            <w:r>
              <w:rPr>
                <w:rFonts w:asciiTheme="minorHAnsi" w:hAnsiTheme="minorHAnsi"/>
                <w:color w:val="00336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3366"/>
                <w:lang w:val="en-US"/>
              </w:rPr>
              <w:t>organizace</w:t>
            </w:r>
            <w:proofErr w:type="spellEnd"/>
            <w:r w:rsidR="00FA14EA">
              <w:rPr>
                <w:rFonts w:asciiTheme="minorHAnsi" w:hAnsiTheme="minorHAnsi"/>
                <w:color w:val="003366"/>
                <w:lang w:val="en-US"/>
              </w:rPr>
              <w:t xml:space="preserve"> </w:t>
            </w:r>
          </w:p>
        </w:tc>
      </w:tr>
      <w:tr w:rsidR="00FA6EC3" w:rsidTr="00FA6EC3">
        <w:trPr>
          <w:trHeight w:val="1105"/>
          <w:jc w:val="center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:rsidR="00FA6EC3" w:rsidRDefault="00FA6EC3" w:rsidP="00FA6EC3">
            <w:pPr>
              <w:ind w:firstLine="0"/>
              <w:jc w:val="left"/>
              <w:rPr>
                <w:b/>
                <w:color w:val="003366"/>
                <w:sz w:val="20"/>
                <w:szCs w:val="20"/>
                <w:lang w:val="en-US"/>
              </w:rPr>
            </w:pPr>
            <w:r w:rsidRPr="00FA6EC3">
              <w:rPr>
                <w:b/>
                <w:color w:val="003366"/>
                <w:sz w:val="20"/>
                <w:szCs w:val="20"/>
                <w:lang w:val="en-US"/>
              </w:rPr>
              <w:t xml:space="preserve">Brief profile of the institution </w:t>
            </w:r>
          </w:p>
          <w:p w:rsidR="00FA6EC3" w:rsidRPr="00CE7CE6" w:rsidRDefault="00FA6EC3" w:rsidP="00FA6EC3">
            <w:pPr>
              <w:ind w:firstLine="0"/>
              <w:jc w:val="left"/>
              <w:rPr>
                <w:b/>
                <w:color w:val="003366"/>
                <w:sz w:val="20"/>
                <w:szCs w:val="20"/>
                <w:lang w:val="en-US"/>
              </w:rPr>
            </w:pPr>
            <w:r w:rsidRPr="00FA6EC3">
              <w:rPr>
                <w:rFonts w:ascii="Verdana" w:hAnsi="Verdana"/>
                <w:color w:val="5B9BD5" w:themeColor="accent1"/>
                <w:sz w:val="16"/>
                <w:szCs w:val="16"/>
                <w:lang w:val="en-US"/>
              </w:rPr>
              <w:t>(Including information about the number of R&amp;D employees, about the main research activities etc.)</w:t>
            </w:r>
          </w:p>
        </w:tc>
        <w:tc>
          <w:tcPr>
            <w:tcW w:w="6657" w:type="dxa"/>
            <w:shd w:val="clear" w:color="auto" w:fill="FFFFFF" w:themeFill="background1"/>
            <w:vAlign w:val="center"/>
          </w:tcPr>
          <w:p w:rsidR="00D94E32" w:rsidRPr="000E2F0B" w:rsidRDefault="00D94E32" w:rsidP="00EA5048">
            <w:pPr>
              <w:spacing w:after="240"/>
              <w:ind w:firstLine="0"/>
              <w:jc w:val="left"/>
              <w:rPr>
                <w:color w:val="003366"/>
                <w:lang w:val="en-US"/>
              </w:rPr>
            </w:pPr>
            <w:r w:rsidRPr="00D94E32">
              <w:rPr>
                <w:rFonts w:eastAsia="Times New Roman"/>
                <w:color w:val="444444"/>
              </w:rPr>
              <w:t>Fakult</w:t>
            </w:r>
            <w:r w:rsidRPr="000E2F0B">
              <w:rPr>
                <w:rFonts w:eastAsia="Times New Roman"/>
                <w:color w:val="444444"/>
              </w:rPr>
              <w:t>ní nemocnice Olomouc je jednou z</w:t>
            </w:r>
            <w:r w:rsidRPr="00D94E32">
              <w:rPr>
                <w:rFonts w:eastAsia="Times New Roman"/>
                <w:color w:val="444444"/>
              </w:rPr>
              <w:t xml:space="preserve"> devíti fakultních nemocnic </w:t>
            </w:r>
            <w:r w:rsidRPr="000E2F0B">
              <w:rPr>
                <w:rFonts w:eastAsia="Times New Roman"/>
                <w:color w:val="444444"/>
              </w:rPr>
              <w:t xml:space="preserve">a </w:t>
            </w:r>
            <w:r w:rsidRPr="00D94E32">
              <w:rPr>
                <w:rFonts w:eastAsia="Times New Roman"/>
                <w:color w:val="444444"/>
              </w:rPr>
              <w:t>šestou největší nemocnicí v zemi.</w:t>
            </w:r>
            <w:r w:rsidRPr="000E2F0B">
              <w:rPr>
                <w:rFonts w:eastAsia="Times New Roman"/>
                <w:color w:val="444444"/>
              </w:rPr>
              <w:t xml:space="preserve"> </w:t>
            </w:r>
            <w:r w:rsidRPr="00D94E32">
              <w:rPr>
                <w:rFonts w:eastAsia="Times New Roman"/>
                <w:color w:val="444444"/>
              </w:rPr>
              <w:t>Fakultní nemocnice Olomouc je špičkovým centrem v mnoha oborech současné medicíny.</w:t>
            </w:r>
            <w:r w:rsidRPr="000E2F0B">
              <w:rPr>
                <w:rFonts w:eastAsia="Times New Roman"/>
                <w:color w:val="444444"/>
              </w:rPr>
              <w:t xml:space="preserve"> Nemocnice má 52 oddělení, téměř 3500 zaměstnanců. Ročně je hospitalizovaných cca 50 000 pacientů a 838 000 pacientů je ošetřeno ambulantně. Nemocnice m</w:t>
            </w:r>
            <w:r w:rsidR="00EA5048">
              <w:rPr>
                <w:rFonts w:eastAsia="Times New Roman"/>
                <w:color w:val="444444"/>
              </w:rPr>
              <w:t>á</w:t>
            </w:r>
            <w:r w:rsidRPr="000E2F0B">
              <w:rPr>
                <w:rFonts w:eastAsia="Times New Roman"/>
                <w:color w:val="444444"/>
              </w:rPr>
              <w:t xml:space="preserve"> vyso</w:t>
            </w:r>
            <w:r w:rsidR="00EA5048">
              <w:rPr>
                <w:rFonts w:eastAsia="Times New Roman"/>
                <w:color w:val="444444"/>
              </w:rPr>
              <w:t>ce</w:t>
            </w:r>
            <w:r w:rsidRPr="000E2F0B">
              <w:rPr>
                <w:rFonts w:eastAsia="Times New Roman"/>
                <w:color w:val="444444"/>
              </w:rPr>
              <w:t xml:space="preserve"> </w:t>
            </w:r>
            <w:proofErr w:type="spellStart"/>
            <w:r w:rsidRPr="000E2F0B">
              <w:rPr>
                <w:rFonts w:eastAsia="Times New Roman"/>
                <w:color w:val="444444"/>
              </w:rPr>
              <w:t>specizalizovan</w:t>
            </w:r>
            <w:r w:rsidR="00EA5048">
              <w:rPr>
                <w:rFonts w:eastAsia="Times New Roman"/>
                <w:color w:val="444444"/>
              </w:rPr>
              <w:t>á</w:t>
            </w:r>
            <w:proofErr w:type="spellEnd"/>
            <w:r w:rsidRPr="000E2F0B">
              <w:rPr>
                <w:rFonts w:eastAsia="Times New Roman"/>
                <w:color w:val="444444"/>
              </w:rPr>
              <w:t xml:space="preserve"> centra, např. cerebrovaskulární, kardiovaskulární, onkologické, </w:t>
            </w:r>
            <w:proofErr w:type="spellStart"/>
            <w:r w:rsidRPr="000E2F0B">
              <w:rPr>
                <w:rFonts w:eastAsia="Times New Roman"/>
                <w:color w:val="444444"/>
              </w:rPr>
              <w:t>hematoonkologické</w:t>
            </w:r>
            <w:proofErr w:type="spellEnd"/>
            <w:r w:rsidRPr="000E2F0B">
              <w:rPr>
                <w:rFonts w:eastAsia="Times New Roman"/>
                <w:color w:val="444444"/>
              </w:rPr>
              <w:t>, traumatologické, kter</w:t>
            </w:r>
            <w:r w:rsidR="00EA5048">
              <w:rPr>
                <w:rFonts w:eastAsia="Times New Roman"/>
                <w:color w:val="444444"/>
              </w:rPr>
              <w:t>á</w:t>
            </w:r>
            <w:r w:rsidRPr="000E2F0B">
              <w:rPr>
                <w:rFonts w:eastAsia="Times New Roman"/>
                <w:color w:val="444444"/>
              </w:rPr>
              <w:t xml:space="preserve"> jsou </w:t>
            </w:r>
            <w:proofErr w:type="spellStart"/>
            <w:r w:rsidRPr="000E2F0B">
              <w:rPr>
                <w:rFonts w:eastAsia="Times New Roman"/>
                <w:color w:val="444444"/>
              </w:rPr>
              <w:t>součastí</w:t>
            </w:r>
            <w:proofErr w:type="spellEnd"/>
            <w:r w:rsidRPr="000E2F0B">
              <w:rPr>
                <w:rFonts w:eastAsia="Times New Roman"/>
                <w:color w:val="444444"/>
              </w:rPr>
              <w:t xml:space="preserve"> národní sítě komplexních center. Je jednou z klíčových institucí vědy, výzkumu a výuky na národní úrovni.  </w:t>
            </w:r>
            <w:r w:rsidRPr="00D94E32">
              <w:rPr>
                <w:rFonts w:eastAsia="Times New Roman"/>
                <w:color w:val="444444"/>
              </w:rPr>
              <w:t xml:space="preserve">  </w:t>
            </w:r>
          </w:p>
        </w:tc>
      </w:tr>
      <w:tr w:rsidR="00FA6EC3" w:rsidTr="00FA6EC3">
        <w:trPr>
          <w:trHeight w:val="712"/>
          <w:jc w:val="center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:rsidR="00FA6EC3" w:rsidRPr="00FA6EC3" w:rsidRDefault="00FA6EC3" w:rsidP="00FA6EC3">
            <w:pPr>
              <w:ind w:firstLine="0"/>
              <w:jc w:val="left"/>
              <w:rPr>
                <w:b/>
                <w:color w:val="003366"/>
                <w:sz w:val="20"/>
                <w:szCs w:val="20"/>
                <w:lang w:val="en-US"/>
              </w:rPr>
            </w:pPr>
            <w:r w:rsidRPr="00FA6EC3">
              <w:rPr>
                <w:b/>
                <w:color w:val="003366"/>
                <w:sz w:val="20"/>
                <w:szCs w:val="20"/>
                <w:lang w:val="en-US"/>
              </w:rPr>
              <w:t>WWW</w:t>
            </w:r>
          </w:p>
          <w:p w:rsidR="00FA6EC3" w:rsidRPr="00CE7CE6" w:rsidRDefault="00FA6EC3" w:rsidP="00FA6EC3">
            <w:pPr>
              <w:ind w:firstLine="0"/>
              <w:jc w:val="left"/>
              <w:rPr>
                <w:b/>
                <w:color w:val="003366"/>
                <w:sz w:val="20"/>
                <w:szCs w:val="20"/>
                <w:lang w:val="en-US"/>
              </w:rPr>
            </w:pPr>
          </w:p>
        </w:tc>
        <w:tc>
          <w:tcPr>
            <w:tcW w:w="6657" w:type="dxa"/>
            <w:shd w:val="clear" w:color="auto" w:fill="FFFFFF" w:themeFill="background1"/>
            <w:vAlign w:val="center"/>
          </w:tcPr>
          <w:p w:rsidR="00FA6EC3" w:rsidRPr="00A444AC" w:rsidRDefault="00FA14EA" w:rsidP="00FA6EC3">
            <w:pPr>
              <w:ind w:firstLine="0"/>
              <w:jc w:val="left"/>
              <w:rPr>
                <w:rFonts w:asciiTheme="minorHAnsi" w:hAnsiTheme="minorHAnsi"/>
                <w:color w:val="003366"/>
                <w:lang w:val="en-US"/>
              </w:rPr>
            </w:pPr>
            <w:r>
              <w:rPr>
                <w:rFonts w:asciiTheme="minorHAnsi" w:hAnsiTheme="minorHAnsi"/>
                <w:color w:val="003366"/>
                <w:lang w:val="en-US"/>
              </w:rPr>
              <w:t>www.fnol.cz</w:t>
            </w:r>
          </w:p>
        </w:tc>
      </w:tr>
    </w:tbl>
    <w:p w:rsidR="005F056A" w:rsidRPr="00FA6EC3" w:rsidRDefault="005F056A">
      <w:pPr>
        <w:ind w:firstLine="0"/>
        <w:rPr>
          <w:rFonts w:ascii="Verdana" w:hAnsi="Verdana"/>
          <w:color w:val="5B9BD5" w:themeColor="accent1"/>
          <w:sz w:val="16"/>
          <w:szCs w:val="16"/>
        </w:rPr>
      </w:pPr>
    </w:p>
    <w:p w:rsidR="00FA6EC3" w:rsidRDefault="00FA6EC3" w:rsidP="00FA6EC3">
      <w:pPr>
        <w:pStyle w:val="Nzev"/>
        <w:spacing w:before="0" w:after="0"/>
        <w:ind w:firstLine="0"/>
        <w:jc w:val="both"/>
        <w:rPr>
          <w:color w:val="C00000"/>
          <w:sz w:val="24"/>
          <w:szCs w:val="24"/>
          <w:lang w:val="en-US"/>
        </w:rPr>
      </w:pPr>
    </w:p>
    <w:p w:rsidR="00FA6EC3" w:rsidRPr="00FA6EC3" w:rsidRDefault="00FA6EC3" w:rsidP="00FA6EC3">
      <w:pPr>
        <w:pStyle w:val="Nzev"/>
        <w:spacing w:before="0" w:after="0"/>
        <w:ind w:firstLine="0"/>
        <w:jc w:val="both"/>
        <w:rPr>
          <w:color w:val="C00000"/>
          <w:sz w:val="24"/>
          <w:szCs w:val="24"/>
          <w:lang w:val="en-US"/>
        </w:rPr>
      </w:pPr>
      <w:r w:rsidRPr="00BD1574">
        <w:rPr>
          <w:color w:val="C00000"/>
          <w:sz w:val="24"/>
          <w:szCs w:val="24"/>
          <w:lang w:val="en-US"/>
        </w:rPr>
        <w:t>2. Characteristics of R&amp;D center entering into the project</w:t>
      </w:r>
    </w:p>
    <w:p w:rsidR="00FA6EC3" w:rsidRPr="00D05443" w:rsidRDefault="00FA6EC3" w:rsidP="00FA6EC3">
      <w:pPr>
        <w:ind w:firstLine="0"/>
        <w:rPr>
          <w:rFonts w:ascii="Verdana" w:hAnsi="Verdana"/>
          <w:color w:val="5B9BD5" w:themeColor="accent1"/>
          <w:sz w:val="20"/>
          <w:szCs w:val="20"/>
          <w:lang w:val="en-US"/>
        </w:rPr>
      </w:pPr>
      <w:r w:rsidRPr="00D05443">
        <w:rPr>
          <w:rFonts w:ascii="Verdana" w:hAnsi="Verdana"/>
          <w:color w:val="5B9BD5" w:themeColor="accent1"/>
          <w:sz w:val="20"/>
          <w:szCs w:val="20"/>
          <w:lang w:val="en-US"/>
        </w:rPr>
        <w:t>Describe the current state and research strategy of the R&amp;D center:</w:t>
      </w:r>
    </w:p>
    <w:tbl>
      <w:tblPr>
        <w:tblStyle w:val="Mkatabulky"/>
        <w:tblW w:w="10485" w:type="dxa"/>
        <w:jc w:val="center"/>
        <w:tblLook w:val="04A0"/>
      </w:tblPr>
      <w:tblGrid>
        <w:gridCol w:w="3828"/>
        <w:gridCol w:w="6657"/>
      </w:tblGrid>
      <w:tr w:rsidR="00FA6EC3" w:rsidTr="00FA6EC3">
        <w:trPr>
          <w:trHeight w:val="735"/>
          <w:jc w:val="center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:rsidR="00FA6EC3" w:rsidRDefault="00FA6EC3" w:rsidP="00FA6EC3">
            <w:pPr>
              <w:ind w:firstLine="0"/>
              <w:jc w:val="left"/>
              <w:rPr>
                <w:b/>
                <w:color w:val="003366"/>
                <w:sz w:val="20"/>
                <w:szCs w:val="20"/>
                <w:lang w:val="en-US"/>
              </w:rPr>
            </w:pPr>
            <w:r w:rsidRPr="00FA6EC3">
              <w:rPr>
                <w:b/>
                <w:color w:val="003366"/>
                <w:sz w:val="20"/>
                <w:szCs w:val="20"/>
                <w:lang w:val="en-US"/>
              </w:rPr>
              <w:t xml:space="preserve">Name of the institution </w:t>
            </w:r>
          </w:p>
          <w:p w:rsidR="00FA6EC3" w:rsidRPr="00FA6EC3" w:rsidRDefault="00FA6EC3" w:rsidP="00FA6EC3">
            <w:pPr>
              <w:ind w:firstLine="0"/>
              <w:jc w:val="left"/>
              <w:rPr>
                <w:rFonts w:ascii="Verdana" w:hAnsi="Verdana"/>
                <w:color w:val="5B9BD5" w:themeColor="accent1"/>
                <w:sz w:val="16"/>
                <w:szCs w:val="16"/>
                <w:lang w:val="en-US"/>
              </w:rPr>
            </w:pPr>
            <w:r w:rsidRPr="00FA6EC3">
              <w:rPr>
                <w:rFonts w:ascii="Verdana" w:hAnsi="Verdana"/>
                <w:color w:val="5B9BD5" w:themeColor="accent1"/>
                <w:sz w:val="16"/>
                <w:szCs w:val="16"/>
                <w:lang w:val="en-US"/>
              </w:rPr>
              <w:t>(faculty, other organizational part):</w:t>
            </w:r>
          </w:p>
          <w:p w:rsidR="00FA6EC3" w:rsidRPr="00CE7CE6" w:rsidRDefault="00FA6EC3" w:rsidP="00FA6EC3">
            <w:pPr>
              <w:ind w:firstLine="0"/>
              <w:jc w:val="left"/>
              <w:rPr>
                <w:b/>
                <w:color w:val="003366"/>
                <w:sz w:val="20"/>
                <w:szCs w:val="20"/>
                <w:lang w:val="en-US"/>
              </w:rPr>
            </w:pPr>
          </w:p>
        </w:tc>
        <w:tc>
          <w:tcPr>
            <w:tcW w:w="6657" w:type="dxa"/>
            <w:shd w:val="clear" w:color="auto" w:fill="FFFFFF" w:themeFill="background1"/>
            <w:vAlign w:val="center"/>
          </w:tcPr>
          <w:p w:rsidR="00FA6EC3" w:rsidRPr="00A444AC" w:rsidRDefault="004F25FE" w:rsidP="00331657">
            <w:pPr>
              <w:ind w:firstLine="0"/>
              <w:jc w:val="left"/>
              <w:rPr>
                <w:rFonts w:asciiTheme="minorHAnsi" w:hAnsiTheme="minorHAnsi"/>
                <w:color w:val="003366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003366"/>
                <w:lang w:val="en-US"/>
              </w:rPr>
              <w:t>Neurologická</w:t>
            </w:r>
            <w:proofErr w:type="spellEnd"/>
            <w:r>
              <w:rPr>
                <w:rFonts w:asciiTheme="minorHAnsi" w:hAnsiTheme="minorHAnsi"/>
                <w:color w:val="00336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3366"/>
                <w:lang w:val="en-US"/>
              </w:rPr>
              <w:t>klinika</w:t>
            </w:r>
            <w:proofErr w:type="spellEnd"/>
            <w:r>
              <w:rPr>
                <w:rFonts w:asciiTheme="minorHAnsi" w:hAnsiTheme="minorHAnsi"/>
                <w:color w:val="003366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3366"/>
                <w:lang w:val="en-US"/>
              </w:rPr>
              <w:t>Fakultní</w:t>
            </w:r>
            <w:proofErr w:type="spellEnd"/>
            <w:r>
              <w:rPr>
                <w:rFonts w:asciiTheme="minorHAnsi" w:hAnsiTheme="minorHAnsi"/>
                <w:color w:val="00336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3366"/>
                <w:lang w:val="en-US"/>
              </w:rPr>
              <w:t>nemocnice</w:t>
            </w:r>
            <w:proofErr w:type="spellEnd"/>
            <w:r>
              <w:rPr>
                <w:rFonts w:asciiTheme="minorHAnsi" w:hAnsiTheme="minorHAnsi"/>
                <w:color w:val="003366"/>
                <w:lang w:val="en-US"/>
              </w:rPr>
              <w:t>, Olomouc</w:t>
            </w:r>
          </w:p>
        </w:tc>
      </w:tr>
      <w:tr w:rsidR="00FA6EC3" w:rsidTr="00FA6EC3">
        <w:trPr>
          <w:trHeight w:val="574"/>
          <w:jc w:val="center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:rsidR="00FA6EC3" w:rsidRPr="00FA6EC3" w:rsidRDefault="00FA6EC3" w:rsidP="00331657">
            <w:pPr>
              <w:ind w:firstLine="0"/>
              <w:jc w:val="left"/>
              <w:rPr>
                <w:b/>
                <w:color w:val="003366"/>
                <w:sz w:val="20"/>
                <w:szCs w:val="20"/>
                <w:lang w:val="en-US"/>
              </w:rPr>
            </w:pPr>
            <w:r>
              <w:rPr>
                <w:b/>
                <w:color w:val="003366"/>
                <w:sz w:val="20"/>
                <w:szCs w:val="20"/>
                <w:lang w:val="en-US"/>
              </w:rPr>
              <w:t>Legal form</w:t>
            </w:r>
          </w:p>
          <w:p w:rsidR="00FA6EC3" w:rsidRPr="00FA6EC3" w:rsidRDefault="00FA6EC3" w:rsidP="00331657">
            <w:pPr>
              <w:ind w:firstLine="0"/>
              <w:jc w:val="left"/>
              <w:rPr>
                <w:b/>
                <w:color w:val="003366"/>
                <w:sz w:val="20"/>
                <w:szCs w:val="20"/>
                <w:lang w:val="en-US"/>
              </w:rPr>
            </w:pPr>
          </w:p>
        </w:tc>
        <w:tc>
          <w:tcPr>
            <w:tcW w:w="6657" w:type="dxa"/>
            <w:shd w:val="clear" w:color="auto" w:fill="FFFFFF" w:themeFill="background1"/>
            <w:vAlign w:val="center"/>
          </w:tcPr>
          <w:p w:rsidR="00FA6EC3" w:rsidRPr="00A444AC" w:rsidRDefault="00FA6EC3" w:rsidP="00331657">
            <w:pPr>
              <w:ind w:firstLine="0"/>
              <w:jc w:val="left"/>
              <w:rPr>
                <w:rFonts w:asciiTheme="minorHAnsi" w:hAnsiTheme="minorHAnsi"/>
                <w:color w:val="003366"/>
                <w:lang w:val="en-US"/>
              </w:rPr>
            </w:pPr>
          </w:p>
        </w:tc>
      </w:tr>
      <w:tr w:rsidR="00FA6EC3" w:rsidTr="00FA6EC3">
        <w:trPr>
          <w:trHeight w:val="1105"/>
          <w:jc w:val="center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:rsidR="0012709F" w:rsidRDefault="00FA6EC3" w:rsidP="0012709F">
            <w:pPr>
              <w:ind w:firstLine="0"/>
              <w:jc w:val="left"/>
              <w:rPr>
                <w:b/>
                <w:color w:val="003366"/>
                <w:sz w:val="20"/>
                <w:szCs w:val="20"/>
                <w:lang w:val="en-US"/>
              </w:rPr>
            </w:pPr>
            <w:r w:rsidRPr="00FA6EC3">
              <w:rPr>
                <w:b/>
                <w:color w:val="003366"/>
                <w:sz w:val="20"/>
                <w:szCs w:val="20"/>
                <w:lang w:val="en-US"/>
              </w:rPr>
              <w:t xml:space="preserve">Brief profile of the R &amp; D center </w:t>
            </w:r>
          </w:p>
          <w:p w:rsidR="00FA6EC3" w:rsidRPr="00CE7CE6" w:rsidRDefault="00FA6EC3" w:rsidP="0012709F">
            <w:pPr>
              <w:ind w:firstLine="0"/>
              <w:jc w:val="left"/>
              <w:rPr>
                <w:b/>
                <w:color w:val="003366"/>
                <w:sz w:val="20"/>
                <w:szCs w:val="20"/>
                <w:lang w:val="en-US"/>
              </w:rPr>
            </w:pPr>
            <w:r w:rsidRPr="00FA6EC3">
              <w:rPr>
                <w:rFonts w:ascii="Verdana" w:hAnsi="Verdana"/>
                <w:color w:val="5B9BD5" w:themeColor="accent1"/>
                <w:sz w:val="16"/>
                <w:szCs w:val="16"/>
                <w:lang w:val="en-US"/>
              </w:rPr>
              <w:t>(</w:t>
            </w:r>
            <w:proofErr w:type="gramStart"/>
            <w:r w:rsidRPr="00FA6EC3">
              <w:rPr>
                <w:rFonts w:ascii="Verdana" w:hAnsi="Verdana"/>
                <w:color w:val="5B9BD5" w:themeColor="accent1"/>
                <w:sz w:val="16"/>
                <w:szCs w:val="16"/>
                <w:lang w:val="en-US"/>
              </w:rPr>
              <w:t>main</w:t>
            </w:r>
            <w:proofErr w:type="gramEnd"/>
            <w:r w:rsidRPr="00FA6EC3">
              <w:rPr>
                <w:rFonts w:ascii="Verdana" w:hAnsi="Verdana"/>
                <w:color w:val="5B9BD5" w:themeColor="accent1"/>
                <w:sz w:val="16"/>
                <w:szCs w:val="16"/>
                <w:lang w:val="en-US"/>
              </w:rPr>
              <w:t xml:space="preserve"> research activities</w:t>
            </w:r>
            <w:r w:rsidR="0012709F">
              <w:rPr>
                <w:rFonts w:ascii="Verdana" w:hAnsi="Verdana"/>
                <w:color w:val="5B9BD5" w:themeColor="accent1"/>
                <w:sz w:val="16"/>
                <w:szCs w:val="16"/>
                <w:lang w:val="en-US"/>
              </w:rPr>
              <w:t>, mission</w:t>
            </w:r>
            <w:r w:rsidRPr="00FA6EC3">
              <w:rPr>
                <w:rFonts w:ascii="Verdana" w:hAnsi="Verdana"/>
                <w:color w:val="5B9BD5" w:themeColor="accent1"/>
                <w:sz w:val="16"/>
                <w:szCs w:val="16"/>
                <w:lang w:val="en-US"/>
              </w:rPr>
              <w:t xml:space="preserve"> etc.)</w:t>
            </w:r>
          </w:p>
        </w:tc>
        <w:tc>
          <w:tcPr>
            <w:tcW w:w="6657" w:type="dxa"/>
            <w:shd w:val="clear" w:color="auto" w:fill="FFFFFF" w:themeFill="background1"/>
            <w:vAlign w:val="center"/>
          </w:tcPr>
          <w:p w:rsidR="00213403" w:rsidRPr="00362BF3" w:rsidRDefault="00C86D06" w:rsidP="00700AE4">
            <w:pPr>
              <w:pStyle w:val="Normlnweb"/>
              <w:shd w:val="clear" w:color="auto" w:fill="FFFFFF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2BF3">
              <w:rPr>
                <w:rFonts w:ascii="Arial" w:hAnsi="Arial" w:cs="Arial"/>
                <w:color w:val="000000" w:themeColor="text1"/>
                <w:sz w:val="22"/>
                <w:szCs w:val="22"/>
              </w:rPr>
              <w:t>Neurologická klinika</w:t>
            </w:r>
            <w:r w:rsidR="00895DC9" w:rsidRPr="00362B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FNOL</w:t>
            </w:r>
            <w:r w:rsidRPr="00362B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je</w:t>
            </w:r>
            <w:r w:rsidR="00895DC9" w:rsidRPr="00362B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lídrem ve výuce</w:t>
            </w:r>
            <w:r w:rsidRPr="00362B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AC4D51" w:rsidRPr="00362BF3">
              <w:rPr>
                <w:rFonts w:ascii="Arial" w:hAnsi="Arial" w:cs="Arial"/>
                <w:color w:val="000000" w:themeColor="text1"/>
                <w:sz w:val="22"/>
                <w:szCs w:val="22"/>
              </w:rPr>
              <w:t>výzkumu a péči</w:t>
            </w:r>
            <w:r w:rsidR="00201119" w:rsidRPr="00362B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 pacient</w:t>
            </w:r>
            <w:r w:rsidR="008760D7"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  <w:r w:rsidR="00201119" w:rsidRPr="00362B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 České Republice již několik dekád. </w:t>
            </w:r>
            <w:r w:rsidR="008760D7">
              <w:rPr>
                <w:rFonts w:ascii="Arial" w:hAnsi="Arial" w:cs="Arial"/>
                <w:color w:val="000000" w:themeColor="text1"/>
                <w:sz w:val="22"/>
                <w:szCs w:val="22"/>
              </w:rPr>
              <w:t>Misí neurologické kliniky</w:t>
            </w:r>
            <w:r w:rsidRPr="00362B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je angažovat se</w:t>
            </w:r>
            <w:r w:rsidR="00213403" w:rsidRPr="00362B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ve výzkumu na špičkové úrovni, vychovávat budoucí </w:t>
            </w:r>
            <w:proofErr w:type="spellStart"/>
            <w:r w:rsidR="00213403" w:rsidRPr="00362BF3">
              <w:rPr>
                <w:rFonts w:ascii="Arial" w:hAnsi="Arial" w:cs="Arial"/>
                <w:color w:val="000000" w:themeColor="text1"/>
                <w:sz w:val="22"/>
                <w:szCs w:val="22"/>
              </w:rPr>
              <w:t>neurovědce</w:t>
            </w:r>
            <w:proofErr w:type="spellEnd"/>
            <w:r w:rsidR="00213403" w:rsidRPr="00362B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vedením našich studentů medicíny, vychovávat budoucí generaci neurologů a co je nejdůležitější, poskytovat služby naší společnosti. </w:t>
            </w:r>
          </w:p>
          <w:p w:rsidR="00213403" w:rsidRDefault="004A145B" w:rsidP="00700AE4">
            <w:pPr>
              <w:pStyle w:val="Normlnweb"/>
              <w:shd w:val="clear" w:color="auto" w:fill="FFFFFF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2B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Tyto </w:t>
            </w:r>
            <w:r w:rsidR="007001A8">
              <w:rPr>
                <w:rFonts w:ascii="Arial" w:hAnsi="Arial" w:cs="Arial"/>
                <w:color w:val="000000" w:themeColor="text1"/>
                <w:sz w:val="22"/>
                <w:szCs w:val="22"/>
              </w:rPr>
              <w:t>základní mise jsou</w:t>
            </w:r>
            <w:r w:rsidR="0014062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zakotvené do </w:t>
            </w:r>
            <w:r w:rsidR="008760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celkové </w:t>
            </w:r>
            <w:r w:rsidR="00140622">
              <w:rPr>
                <w:rFonts w:ascii="Arial" w:hAnsi="Arial" w:cs="Arial"/>
                <w:color w:val="000000" w:themeColor="text1"/>
                <w:sz w:val="22"/>
                <w:szCs w:val="22"/>
              </w:rPr>
              <w:t>vize</w:t>
            </w:r>
            <w:r w:rsidR="004C70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rozvíj</w:t>
            </w:r>
            <w:r w:rsidR="008760D7">
              <w:rPr>
                <w:rFonts w:ascii="Arial" w:hAnsi="Arial" w:cs="Arial"/>
                <w:color w:val="000000" w:themeColor="text1"/>
                <w:sz w:val="22"/>
                <w:szCs w:val="22"/>
              </w:rPr>
              <w:t>ení</w:t>
            </w:r>
            <w:r w:rsidR="004C70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D06FD8">
              <w:rPr>
                <w:rFonts w:ascii="Arial" w:hAnsi="Arial" w:cs="Arial"/>
                <w:color w:val="000000" w:themeColor="text1"/>
                <w:sz w:val="22"/>
                <w:szCs w:val="22"/>
              </w:rPr>
              <w:t>neurologi</w:t>
            </w:r>
            <w:r w:rsidR="008760D7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D06F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 prostředí</w:t>
            </w:r>
            <w:r w:rsidR="00DD3F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C7012">
              <w:rPr>
                <w:rFonts w:ascii="Arial" w:hAnsi="Arial" w:cs="Arial"/>
                <w:color w:val="000000" w:themeColor="text1"/>
                <w:sz w:val="22"/>
                <w:szCs w:val="22"/>
              </w:rPr>
              <w:t>zajímavých průlom</w:t>
            </w:r>
            <w:r w:rsidR="00EA5048">
              <w:rPr>
                <w:rFonts w:ascii="Arial" w:hAnsi="Arial" w:cs="Arial"/>
                <w:color w:val="000000" w:themeColor="text1"/>
                <w:sz w:val="22"/>
                <w:szCs w:val="22"/>
              </w:rPr>
              <w:t>ů</w:t>
            </w:r>
            <w:r w:rsidR="004C70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jedinečných možností </w:t>
            </w:r>
            <w:r w:rsidR="00D06F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 </w:t>
            </w:r>
            <w:r w:rsidR="008760D7">
              <w:rPr>
                <w:rFonts w:ascii="Arial" w:hAnsi="Arial" w:cs="Arial"/>
                <w:color w:val="000000" w:themeColor="text1"/>
                <w:sz w:val="22"/>
                <w:szCs w:val="22"/>
              </w:rPr>
              <w:t>tomto</w:t>
            </w:r>
            <w:r w:rsidR="00D06F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oboru </w:t>
            </w:r>
            <w:r w:rsidR="008760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vyvíjejícím se </w:t>
            </w:r>
            <w:r w:rsidR="00D06FD8">
              <w:rPr>
                <w:rFonts w:ascii="Arial" w:hAnsi="Arial" w:cs="Arial"/>
                <w:color w:val="000000" w:themeColor="text1"/>
                <w:sz w:val="22"/>
                <w:szCs w:val="22"/>
              </w:rPr>
              <w:t>do dalšího desetiletí.</w:t>
            </w:r>
            <w:r w:rsidR="0014062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8307DC" w:rsidRDefault="008760D7" w:rsidP="00700AE4">
            <w:pPr>
              <w:pStyle w:val="Normlnweb"/>
              <w:shd w:val="clear" w:color="auto" w:fill="FFFFFF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="00A71AE1">
              <w:rPr>
                <w:rFonts w:ascii="Arial" w:hAnsi="Arial" w:cs="Arial"/>
                <w:color w:val="000000" w:themeColor="text1"/>
                <w:sz w:val="22"/>
                <w:szCs w:val="22"/>
              </w:rPr>
              <w:t>ejhodnotnější předností</w:t>
            </w:r>
            <w:r w:rsidR="002419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jsou akademici, rezidenti a studenti.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Klinika n</w:t>
            </w:r>
            <w:r w:rsidR="002832C6">
              <w:rPr>
                <w:rFonts w:ascii="Arial" w:hAnsi="Arial" w:cs="Arial"/>
                <w:color w:val="000000" w:themeColor="text1"/>
                <w:sz w:val="22"/>
                <w:szCs w:val="22"/>
              </w:rPr>
              <w:t>adále posiluje řad</w:t>
            </w:r>
            <w:r w:rsidR="00F55620">
              <w:rPr>
                <w:rFonts w:ascii="Arial" w:hAnsi="Arial" w:cs="Arial"/>
                <w:color w:val="000000" w:themeColor="text1"/>
                <w:sz w:val="22"/>
                <w:szCs w:val="22"/>
              </w:rPr>
              <w:t>y lékařů a vědců se silným důraz</w:t>
            </w:r>
            <w:r w:rsidR="00EA5048">
              <w:rPr>
                <w:rFonts w:ascii="Arial" w:hAnsi="Arial" w:cs="Arial"/>
                <w:color w:val="000000" w:themeColor="text1"/>
                <w:sz w:val="22"/>
                <w:szCs w:val="22"/>
              </w:rPr>
              <w:t>em</w:t>
            </w:r>
            <w:r w:rsidR="00F556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na ty, kteří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F55620">
              <w:rPr>
                <w:rFonts w:ascii="Arial" w:hAnsi="Arial" w:cs="Arial"/>
                <w:color w:val="000000" w:themeColor="text1"/>
                <w:sz w:val="22"/>
                <w:szCs w:val="22"/>
              </w:rPr>
              <w:t>dílejí vizi výtečnosti v akademické medicíně.</w:t>
            </w:r>
          </w:p>
          <w:p w:rsidR="00222119" w:rsidRPr="00222119" w:rsidRDefault="008760D7" w:rsidP="00700AE4">
            <w:pPr>
              <w:pStyle w:val="Normlnweb"/>
              <w:shd w:val="clear" w:color="auto" w:fill="FFFFFF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Chloubou jsou </w:t>
            </w:r>
            <w:r w:rsidR="008307DC">
              <w:rPr>
                <w:rFonts w:ascii="Arial" w:hAnsi="Arial" w:cs="Arial"/>
                <w:color w:val="000000" w:themeColor="text1"/>
                <w:sz w:val="22"/>
                <w:szCs w:val="22"/>
              </w:rPr>
              <w:t>rezidenti a vzdělávání další generace neurologů.</w:t>
            </w:r>
            <w:r w:rsidR="00F556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70B8B">
              <w:rPr>
                <w:rFonts w:ascii="Arial" w:hAnsi="Arial" w:cs="Arial"/>
                <w:color w:val="000000" w:themeColor="text1"/>
                <w:sz w:val="22"/>
                <w:szCs w:val="22"/>
              </w:rPr>
              <w:t>Drtivá většina neurologů</w:t>
            </w:r>
            <w:r w:rsidR="0022211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 stal</w:t>
            </w:r>
            <w:r w:rsidR="00EA5048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22211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</w:t>
            </w:r>
            <w:r w:rsidR="00EA5048">
              <w:rPr>
                <w:rFonts w:ascii="Arial" w:hAnsi="Arial" w:cs="Arial"/>
                <w:color w:val="000000" w:themeColor="text1"/>
                <w:sz w:val="22"/>
                <w:szCs w:val="22"/>
              </w:rPr>
              <w:t>ů</w:t>
            </w:r>
            <w:r w:rsidR="0022211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ležitými poskytovateli neurologické péče. </w:t>
            </w:r>
          </w:p>
          <w:p w:rsidR="00DA1849" w:rsidRDefault="00222119" w:rsidP="00700AE4">
            <w:pPr>
              <w:pStyle w:val="Normln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222119">
              <w:rPr>
                <w:rFonts w:ascii="Arial" w:hAnsi="Arial" w:cs="Arial"/>
                <w:sz w:val="22"/>
                <w:szCs w:val="22"/>
              </w:rPr>
              <w:t xml:space="preserve">Několik lékařů se stalo úspěšnými členy akademické obce včetně </w:t>
            </w:r>
            <w:r w:rsidRPr="00222119">
              <w:rPr>
                <w:rFonts w:ascii="Arial" w:hAnsi="Arial" w:cs="Arial"/>
                <w:sz w:val="22"/>
                <w:szCs w:val="22"/>
              </w:rPr>
              <w:lastRenderedPageBreak/>
              <w:t xml:space="preserve">některých akademických pracovníků přímo na fakultě. </w:t>
            </w:r>
            <w:r w:rsidR="00964BDA">
              <w:rPr>
                <w:rFonts w:ascii="Arial" w:hAnsi="Arial" w:cs="Arial"/>
                <w:sz w:val="22"/>
                <w:szCs w:val="22"/>
              </w:rPr>
              <w:t xml:space="preserve">Taktéž </w:t>
            </w:r>
            <w:r w:rsidR="008760D7">
              <w:rPr>
                <w:rFonts w:ascii="Arial" w:hAnsi="Arial" w:cs="Arial"/>
                <w:sz w:val="22"/>
                <w:szCs w:val="22"/>
              </w:rPr>
              <w:t xml:space="preserve">je </w:t>
            </w:r>
            <w:r w:rsidR="00964BDA">
              <w:rPr>
                <w:rFonts w:ascii="Arial" w:hAnsi="Arial" w:cs="Arial"/>
                <w:sz w:val="22"/>
                <w:szCs w:val="22"/>
              </w:rPr>
              <w:t>klade</w:t>
            </w:r>
            <w:r w:rsidR="008760D7">
              <w:rPr>
                <w:rFonts w:ascii="Arial" w:hAnsi="Arial" w:cs="Arial"/>
                <w:sz w:val="22"/>
                <w:szCs w:val="22"/>
              </w:rPr>
              <w:t>n</w:t>
            </w:r>
            <w:r w:rsidR="00964BDA">
              <w:rPr>
                <w:rFonts w:ascii="Arial" w:hAnsi="Arial" w:cs="Arial"/>
                <w:sz w:val="22"/>
                <w:szCs w:val="22"/>
              </w:rPr>
              <w:t xml:space="preserve"> důraz na p</w:t>
            </w:r>
            <w:r w:rsidR="008760D7">
              <w:rPr>
                <w:rFonts w:ascii="Arial" w:hAnsi="Arial" w:cs="Arial"/>
                <w:sz w:val="22"/>
                <w:szCs w:val="22"/>
              </w:rPr>
              <w:t>ropojení</w:t>
            </w:r>
            <w:r w:rsidR="00964BDA">
              <w:rPr>
                <w:rFonts w:ascii="Arial" w:hAnsi="Arial" w:cs="Arial"/>
                <w:sz w:val="22"/>
                <w:szCs w:val="22"/>
              </w:rPr>
              <w:t xml:space="preserve"> akademické půdy s neurologickou praxí. Věříme, že náš úspěch se odráží v úspěchu našich studentů, </w:t>
            </w:r>
            <w:r w:rsidR="00EA5048">
              <w:rPr>
                <w:rFonts w:ascii="Arial" w:hAnsi="Arial" w:cs="Arial"/>
                <w:sz w:val="22"/>
                <w:szCs w:val="22"/>
              </w:rPr>
              <w:t>ať</w:t>
            </w:r>
            <w:r w:rsidR="00964BDA">
              <w:rPr>
                <w:rFonts w:ascii="Arial" w:hAnsi="Arial" w:cs="Arial"/>
                <w:sz w:val="22"/>
                <w:szCs w:val="22"/>
              </w:rPr>
              <w:t xml:space="preserve"> už na akademické půdě nebo v klinické praxi.</w:t>
            </w:r>
          </w:p>
          <w:p w:rsidR="00CA20A3" w:rsidRDefault="00DA1849" w:rsidP="00700AE4">
            <w:pPr>
              <w:pStyle w:val="Normln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8760D7">
              <w:rPr>
                <w:rFonts w:ascii="Arial" w:hAnsi="Arial" w:cs="Arial"/>
                <w:sz w:val="22"/>
                <w:szCs w:val="22"/>
              </w:rPr>
              <w:t>neurologické</w:t>
            </w:r>
            <w:r>
              <w:rPr>
                <w:rFonts w:ascii="Arial" w:hAnsi="Arial" w:cs="Arial"/>
                <w:sz w:val="22"/>
                <w:szCs w:val="22"/>
              </w:rPr>
              <w:t xml:space="preserve"> klinice probíhaj</w:t>
            </w:r>
            <w:r w:rsidR="004237E2">
              <w:rPr>
                <w:rFonts w:ascii="Arial" w:hAnsi="Arial" w:cs="Arial"/>
                <w:sz w:val="22"/>
                <w:szCs w:val="22"/>
              </w:rPr>
              <w:t xml:space="preserve">í </w:t>
            </w:r>
            <w:r w:rsidR="00EA5048">
              <w:rPr>
                <w:rFonts w:ascii="Arial" w:hAnsi="Arial" w:cs="Arial"/>
                <w:sz w:val="22"/>
                <w:szCs w:val="22"/>
              </w:rPr>
              <w:t>i</w:t>
            </w:r>
            <w:r w:rsidR="004237E2">
              <w:rPr>
                <w:rFonts w:ascii="Arial" w:hAnsi="Arial" w:cs="Arial"/>
                <w:sz w:val="22"/>
                <w:szCs w:val="22"/>
              </w:rPr>
              <w:t xml:space="preserve"> stáže studentů medicíny 4. r</w:t>
            </w:r>
            <w:r>
              <w:rPr>
                <w:rFonts w:ascii="Arial" w:hAnsi="Arial" w:cs="Arial"/>
                <w:sz w:val="22"/>
                <w:szCs w:val="22"/>
              </w:rPr>
              <w:t>očník</w:t>
            </w:r>
            <w:r w:rsidR="00EA5048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, a to </w:t>
            </w:r>
            <w:r w:rsidR="00EA5048">
              <w:rPr>
                <w:rFonts w:ascii="Arial" w:hAnsi="Arial" w:cs="Arial"/>
                <w:sz w:val="22"/>
                <w:szCs w:val="22"/>
              </w:rPr>
              <w:t>na odděleních</w:t>
            </w:r>
            <w:r w:rsidR="004237E2">
              <w:rPr>
                <w:rFonts w:ascii="Arial" w:hAnsi="Arial" w:cs="Arial"/>
                <w:sz w:val="22"/>
                <w:szCs w:val="22"/>
              </w:rPr>
              <w:t xml:space="preserve"> i v ambulancích. Studenti mají tak</w:t>
            </w:r>
            <w:r w:rsidR="008760D7">
              <w:rPr>
                <w:rFonts w:ascii="Arial" w:hAnsi="Arial" w:cs="Arial"/>
                <w:sz w:val="22"/>
                <w:szCs w:val="22"/>
              </w:rPr>
              <w:t xml:space="preserve">é </w:t>
            </w:r>
            <w:r w:rsidR="004237E2">
              <w:rPr>
                <w:rFonts w:ascii="Arial" w:hAnsi="Arial" w:cs="Arial"/>
                <w:sz w:val="22"/>
                <w:szCs w:val="22"/>
              </w:rPr>
              <w:t>prax</w:t>
            </w:r>
            <w:r w:rsidR="00EA5048">
              <w:rPr>
                <w:rFonts w:ascii="Arial" w:hAnsi="Arial" w:cs="Arial"/>
                <w:sz w:val="22"/>
                <w:szCs w:val="22"/>
              </w:rPr>
              <w:t>i</w:t>
            </w:r>
            <w:r w:rsidR="004237E2">
              <w:rPr>
                <w:rFonts w:ascii="Arial" w:hAnsi="Arial" w:cs="Arial"/>
                <w:sz w:val="22"/>
                <w:szCs w:val="22"/>
              </w:rPr>
              <w:t xml:space="preserve"> na Jednotce intenzivní péče, v Komplexním cerebrovaskulárním centru, navštíví </w:t>
            </w:r>
            <w:proofErr w:type="spellStart"/>
            <w:r w:rsidR="004237E2">
              <w:rPr>
                <w:rFonts w:ascii="Arial" w:hAnsi="Arial" w:cs="Arial"/>
                <w:sz w:val="22"/>
                <w:szCs w:val="22"/>
              </w:rPr>
              <w:t>likvorologick</w:t>
            </w:r>
            <w:r w:rsidR="00EA5048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="004237E2">
              <w:rPr>
                <w:rFonts w:ascii="Arial" w:hAnsi="Arial" w:cs="Arial"/>
                <w:sz w:val="22"/>
                <w:szCs w:val="22"/>
              </w:rPr>
              <w:t xml:space="preserve"> laborat</w:t>
            </w:r>
            <w:r w:rsidR="00EA5048">
              <w:rPr>
                <w:rFonts w:ascii="Arial" w:hAnsi="Arial" w:cs="Arial"/>
                <w:sz w:val="22"/>
                <w:szCs w:val="22"/>
              </w:rPr>
              <w:t>oř</w:t>
            </w:r>
            <w:r w:rsidR="004237E2">
              <w:rPr>
                <w:rFonts w:ascii="Arial" w:hAnsi="Arial" w:cs="Arial"/>
                <w:sz w:val="22"/>
                <w:szCs w:val="22"/>
              </w:rPr>
              <w:t>, elektrofyziologické laborat</w:t>
            </w:r>
            <w:r w:rsidR="00EA5048">
              <w:rPr>
                <w:rFonts w:ascii="Arial" w:hAnsi="Arial" w:cs="Arial"/>
                <w:sz w:val="22"/>
                <w:szCs w:val="22"/>
              </w:rPr>
              <w:t>oře</w:t>
            </w:r>
            <w:r w:rsidR="004237E2">
              <w:rPr>
                <w:rFonts w:ascii="Arial" w:hAnsi="Arial" w:cs="Arial"/>
                <w:sz w:val="22"/>
                <w:szCs w:val="22"/>
              </w:rPr>
              <w:t>, Centru</w:t>
            </w:r>
            <w:r w:rsidR="00EA5048">
              <w:rPr>
                <w:rFonts w:ascii="Arial" w:hAnsi="Arial" w:cs="Arial"/>
                <w:sz w:val="22"/>
                <w:szCs w:val="22"/>
              </w:rPr>
              <w:t>m</w:t>
            </w:r>
            <w:r w:rsidR="004237E2">
              <w:rPr>
                <w:rFonts w:ascii="Arial" w:hAnsi="Arial" w:cs="Arial"/>
                <w:sz w:val="22"/>
                <w:szCs w:val="22"/>
              </w:rPr>
              <w:t xml:space="preserve"> pr</w:t>
            </w:r>
            <w:r w:rsidR="00EA5048">
              <w:rPr>
                <w:rFonts w:ascii="Arial" w:hAnsi="Arial" w:cs="Arial"/>
                <w:sz w:val="22"/>
                <w:szCs w:val="22"/>
              </w:rPr>
              <w:t>o</w:t>
            </w:r>
            <w:r w:rsidR="004237E2">
              <w:rPr>
                <w:rFonts w:ascii="Arial" w:hAnsi="Arial" w:cs="Arial"/>
                <w:sz w:val="22"/>
                <w:szCs w:val="22"/>
              </w:rPr>
              <w:t xml:space="preserve"> diagnostiku a l</w:t>
            </w:r>
            <w:r w:rsidR="00EA5048">
              <w:rPr>
                <w:rFonts w:ascii="Arial" w:hAnsi="Arial" w:cs="Arial"/>
                <w:sz w:val="22"/>
                <w:szCs w:val="22"/>
              </w:rPr>
              <w:t>é</w:t>
            </w:r>
            <w:r w:rsidR="004237E2">
              <w:rPr>
                <w:rFonts w:ascii="Arial" w:hAnsi="Arial" w:cs="Arial"/>
                <w:sz w:val="22"/>
                <w:szCs w:val="22"/>
              </w:rPr>
              <w:t xml:space="preserve">čbu </w:t>
            </w:r>
            <w:proofErr w:type="spellStart"/>
            <w:r w:rsidR="004237E2">
              <w:rPr>
                <w:rFonts w:ascii="Arial" w:hAnsi="Arial" w:cs="Arial"/>
                <w:sz w:val="22"/>
                <w:szCs w:val="22"/>
              </w:rPr>
              <w:t>demyelinizačních</w:t>
            </w:r>
            <w:proofErr w:type="spellEnd"/>
            <w:r w:rsidR="004237E2">
              <w:rPr>
                <w:rFonts w:ascii="Arial" w:hAnsi="Arial" w:cs="Arial"/>
                <w:sz w:val="22"/>
                <w:szCs w:val="22"/>
              </w:rPr>
              <w:t xml:space="preserve"> onemocnění a Centrum </w:t>
            </w:r>
            <w:r w:rsidR="00481911">
              <w:rPr>
                <w:rFonts w:ascii="Arial" w:hAnsi="Arial" w:cs="Arial"/>
                <w:sz w:val="22"/>
                <w:szCs w:val="22"/>
              </w:rPr>
              <w:t xml:space="preserve">pro diagnostiku a léčbu </w:t>
            </w:r>
            <w:proofErr w:type="spellStart"/>
            <w:r w:rsidR="00EA5048">
              <w:rPr>
                <w:rFonts w:ascii="Arial" w:hAnsi="Arial" w:cs="Arial"/>
                <w:sz w:val="22"/>
                <w:szCs w:val="22"/>
              </w:rPr>
              <w:t>n</w:t>
            </w:r>
            <w:r w:rsidR="00481911">
              <w:rPr>
                <w:rFonts w:ascii="Arial" w:hAnsi="Arial" w:cs="Arial"/>
                <w:sz w:val="22"/>
                <w:szCs w:val="22"/>
              </w:rPr>
              <w:t>eurodegenerativních</w:t>
            </w:r>
            <w:proofErr w:type="spellEnd"/>
            <w:r w:rsidR="00481911">
              <w:rPr>
                <w:rFonts w:ascii="Arial" w:hAnsi="Arial" w:cs="Arial"/>
                <w:sz w:val="22"/>
                <w:szCs w:val="22"/>
              </w:rPr>
              <w:t xml:space="preserve"> onemocnění.</w:t>
            </w:r>
            <w:r w:rsidR="00BB05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5048">
              <w:rPr>
                <w:rFonts w:ascii="Arial" w:hAnsi="Arial" w:cs="Arial"/>
                <w:sz w:val="22"/>
                <w:szCs w:val="22"/>
              </w:rPr>
              <w:t>Studenti medicíny 6. r</w:t>
            </w:r>
            <w:r w:rsidR="006E181E">
              <w:rPr>
                <w:rFonts w:ascii="Arial" w:hAnsi="Arial" w:cs="Arial"/>
                <w:sz w:val="22"/>
                <w:szCs w:val="22"/>
              </w:rPr>
              <w:t>očníku mají možnost opět absolvovat stáž a obohatit se o další praxi v oblasti klinické neurologie, než se rozhodnou pro specializaci v oboru neurologie.</w:t>
            </w:r>
          </w:p>
          <w:p w:rsidR="00D17263" w:rsidRDefault="00C009ED" w:rsidP="00700AE4">
            <w:pPr>
              <w:pStyle w:val="Normln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8760D7">
              <w:rPr>
                <w:rFonts w:ascii="Arial" w:hAnsi="Arial" w:cs="Arial"/>
                <w:sz w:val="22"/>
                <w:szCs w:val="22"/>
              </w:rPr>
              <w:t>eurologická</w:t>
            </w:r>
            <w:r>
              <w:rPr>
                <w:rFonts w:ascii="Arial" w:hAnsi="Arial" w:cs="Arial"/>
                <w:sz w:val="22"/>
                <w:szCs w:val="22"/>
              </w:rPr>
              <w:t xml:space="preserve"> klinika </w:t>
            </w:r>
            <w:r w:rsidR="00BF47E9">
              <w:rPr>
                <w:rFonts w:ascii="Arial" w:hAnsi="Arial" w:cs="Arial"/>
                <w:sz w:val="22"/>
                <w:szCs w:val="22"/>
              </w:rPr>
              <w:t xml:space="preserve">vyvíjí enormní úsilí </w:t>
            </w:r>
            <w:r w:rsidR="00B346F7">
              <w:rPr>
                <w:rFonts w:ascii="Arial" w:hAnsi="Arial" w:cs="Arial"/>
                <w:sz w:val="22"/>
                <w:szCs w:val="22"/>
              </w:rPr>
              <w:t>v</w:t>
            </w:r>
            <w:r w:rsidR="00577B23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="00577B23">
              <w:rPr>
                <w:rFonts w:ascii="Arial" w:hAnsi="Arial" w:cs="Arial"/>
                <w:sz w:val="22"/>
                <w:szCs w:val="22"/>
              </w:rPr>
              <w:t>prov</w:t>
            </w:r>
            <w:r w:rsidR="00577B23">
              <w:rPr>
                <w:rFonts w:ascii="Arial" w:hAnsi="Arial" w:cs="Arial"/>
                <w:sz w:val="22"/>
                <w:szCs w:val="22"/>
                <w:lang w:val="sk-SK"/>
              </w:rPr>
              <w:t>ád</w:t>
            </w:r>
            <w:r w:rsidR="00577B23">
              <w:rPr>
                <w:rFonts w:ascii="Arial" w:hAnsi="Arial" w:cs="Arial"/>
                <w:sz w:val="22"/>
                <w:szCs w:val="22"/>
              </w:rPr>
              <w:t>ění</w:t>
            </w:r>
            <w:proofErr w:type="spellEnd"/>
            <w:r w:rsidR="00577B23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EA5048">
              <w:rPr>
                <w:rFonts w:ascii="Arial" w:hAnsi="Arial" w:cs="Arial"/>
                <w:sz w:val="22"/>
                <w:szCs w:val="22"/>
              </w:rPr>
              <w:t>ř</w:t>
            </w:r>
            <w:r w:rsidR="00577B23">
              <w:rPr>
                <w:rFonts w:ascii="Arial" w:hAnsi="Arial" w:cs="Arial"/>
                <w:sz w:val="22"/>
                <w:szCs w:val="22"/>
              </w:rPr>
              <w:t xml:space="preserve">elomového </w:t>
            </w:r>
            <w:r w:rsidR="00D17263">
              <w:rPr>
                <w:rFonts w:ascii="Arial" w:hAnsi="Arial" w:cs="Arial"/>
                <w:sz w:val="22"/>
                <w:szCs w:val="22"/>
              </w:rPr>
              <w:t xml:space="preserve">výzkumu a klinických </w:t>
            </w:r>
            <w:r w:rsidR="004A1962">
              <w:rPr>
                <w:rFonts w:ascii="Arial" w:hAnsi="Arial" w:cs="Arial"/>
                <w:sz w:val="22"/>
                <w:szCs w:val="22"/>
              </w:rPr>
              <w:t xml:space="preserve">studiích přispívajících k vývoji nových </w:t>
            </w:r>
            <w:r w:rsidR="00CA20A3">
              <w:rPr>
                <w:rFonts w:ascii="Arial" w:hAnsi="Arial" w:cs="Arial"/>
                <w:sz w:val="22"/>
                <w:szCs w:val="22"/>
              </w:rPr>
              <w:t xml:space="preserve">léků. </w:t>
            </w:r>
            <w:r w:rsidR="008760D7">
              <w:rPr>
                <w:rFonts w:ascii="Arial" w:hAnsi="Arial" w:cs="Arial"/>
                <w:sz w:val="22"/>
                <w:szCs w:val="22"/>
              </w:rPr>
              <w:t>Výzkum</w:t>
            </w:r>
            <w:r w:rsidR="00CA20A3">
              <w:rPr>
                <w:rFonts w:ascii="Arial" w:hAnsi="Arial" w:cs="Arial"/>
                <w:sz w:val="22"/>
                <w:szCs w:val="22"/>
              </w:rPr>
              <w:t xml:space="preserve"> klade důraz na </w:t>
            </w:r>
            <w:r w:rsidR="00FB79B8">
              <w:rPr>
                <w:rFonts w:ascii="Arial" w:hAnsi="Arial" w:cs="Arial"/>
                <w:sz w:val="22"/>
                <w:szCs w:val="22"/>
              </w:rPr>
              <w:t>základní i aplikovaný výzkum</w:t>
            </w:r>
            <w:r w:rsidR="008760D7">
              <w:rPr>
                <w:rFonts w:ascii="Arial" w:hAnsi="Arial" w:cs="Arial"/>
                <w:sz w:val="22"/>
                <w:szCs w:val="22"/>
              </w:rPr>
              <w:t xml:space="preserve"> a samozřejmě</w:t>
            </w:r>
            <w:r w:rsidR="00FB79B8">
              <w:rPr>
                <w:rFonts w:ascii="Arial" w:hAnsi="Arial" w:cs="Arial"/>
                <w:sz w:val="22"/>
                <w:szCs w:val="22"/>
              </w:rPr>
              <w:t xml:space="preserve"> klinické stu</w:t>
            </w:r>
            <w:r w:rsidR="00EA5048">
              <w:rPr>
                <w:rFonts w:ascii="Arial" w:hAnsi="Arial" w:cs="Arial"/>
                <w:sz w:val="22"/>
                <w:szCs w:val="22"/>
              </w:rPr>
              <w:t>die, č</w:t>
            </w:r>
            <w:r w:rsidR="008760D7">
              <w:rPr>
                <w:rFonts w:ascii="Arial" w:hAnsi="Arial" w:cs="Arial"/>
                <w:sz w:val="22"/>
                <w:szCs w:val="22"/>
              </w:rPr>
              <w:t>ímž</w:t>
            </w:r>
            <w:r w:rsidR="00EA5048">
              <w:rPr>
                <w:rFonts w:ascii="Arial" w:hAnsi="Arial" w:cs="Arial"/>
                <w:sz w:val="22"/>
                <w:szCs w:val="22"/>
              </w:rPr>
              <w:t xml:space="preserve"> přispívá presti</w:t>
            </w:r>
            <w:r w:rsidR="00CA20A3">
              <w:rPr>
                <w:rFonts w:ascii="Arial" w:hAnsi="Arial" w:cs="Arial"/>
                <w:sz w:val="22"/>
                <w:szCs w:val="22"/>
              </w:rPr>
              <w:t>ži samotné klinice, univerzit</w:t>
            </w:r>
            <w:r w:rsidR="00EA5048">
              <w:rPr>
                <w:rFonts w:ascii="Arial" w:hAnsi="Arial" w:cs="Arial"/>
                <w:sz w:val="22"/>
                <w:szCs w:val="22"/>
              </w:rPr>
              <w:t>ě</w:t>
            </w:r>
            <w:r w:rsidR="00CA20A3">
              <w:rPr>
                <w:rFonts w:ascii="Arial" w:hAnsi="Arial" w:cs="Arial"/>
                <w:sz w:val="22"/>
                <w:szCs w:val="22"/>
              </w:rPr>
              <w:t>, nemocnici a společnosti.</w:t>
            </w:r>
          </w:p>
          <w:p w:rsidR="00D17263" w:rsidRDefault="00D17263" w:rsidP="00700AE4">
            <w:pPr>
              <w:pStyle w:val="Normln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Použív</w:t>
            </w:r>
            <w:r w:rsidR="008760D7">
              <w:rPr>
                <w:rFonts w:ascii="Arial" w:hAnsi="Arial" w:cs="Arial"/>
                <w:sz w:val="22"/>
                <w:szCs w:val="22"/>
              </w:rPr>
              <w:t>ají se zde</w:t>
            </w:r>
            <w:r>
              <w:rPr>
                <w:rFonts w:ascii="Arial" w:hAnsi="Arial" w:cs="Arial"/>
                <w:sz w:val="22"/>
                <w:szCs w:val="22"/>
              </w:rPr>
              <w:t xml:space="preserve"> nejnovější terapeutické přístupy a integruje</w:t>
            </w:r>
            <w:r w:rsidR="008760D7">
              <w:rPr>
                <w:rFonts w:ascii="Arial" w:hAnsi="Arial" w:cs="Arial"/>
                <w:sz w:val="22"/>
                <w:szCs w:val="22"/>
              </w:rPr>
              <w:t xml:space="preserve"> se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aplikovaný a klinický výzkum. </w:t>
            </w:r>
          </w:p>
          <w:p w:rsidR="003119BC" w:rsidRPr="00CA2FB0" w:rsidRDefault="003119BC" w:rsidP="00FD693C">
            <w:pPr>
              <w:pStyle w:val="Normln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  <w:r w:rsidRPr="00CA2FB0">
              <w:rPr>
                <w:rFonts w:ascii="Arial" w:hAnsi="Arial" w:cs="Arial"/>
                <w:sz w:val="22"/>
                <w:szCs w:val="22"/>
                <w:lang w:val="sk-SK"/>
              </w:rPr>
              <w:t>N</w:t>
            </w:r>
            <w:proofErr w:type="spellStart"/>
            <w:r w:rsidRPr="00CA2FB0">
              <w:rPr>
                <w:rFonts w:ascii="Arial" w:hAnsi="Arial" w:cs="Arial"/>
                <w:sz w:val="22"/>
                <w:szCs w:val="22"/>
              </w:rPr>
              <w:t>ěkteré</w:t>
            </w:r>
            <w:proofErr w:type="spellEnd"/>
            <w:r w:rsidRPr="00CA2FB0">
              <w:rPr>
                <w:rFonts w:ascii="Arial" w:hAnsi="Arial" w:cs="Arial"/>
                <w:sz w:val="22"/>
                <w:szCs w:val="22"/>
              </w:rPr>
              <w:t xml:space="preserve"> výzkumné programy jsou v současnosti zaměřeny na výzkum likvorových </w:t>
            </w:r>
            <w:proofErr w:type="spellStart"/>
            <w:r w:rsidRPr="00CA2FB0">
              <w:rPr>
                <w:rFonts w:ascii="Arial" w:hAnsi="Arial" w:cs="Arial"/>
                <w:sz w:val="22"/>
                <w:szCs w:val="22"/>
              </w:rPr>
              <w:t>biomarkerů</w:t>
            </w:r>
            <w:proofErr w:type="spellEnd"/>
            <w:r w:rsidRPr="00CA2FB0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CA2FB0">
              <w:rPr>
                <w:rFonts w:ascii="Arial" w:hAnsi="Arial" w:cs="Arial"/>
                <w:sz w:val="22"/>
                <w:szCs w:val="22"/>
              </w:rPr>
              <w:t>neurodegenerativních</w:t>
            </w:r>
            <w:proofErr w:type="spellEnd"/>
            <w:r w:rsidRPr="00CA2FB0">
              <w:rPr>
                <w:rFonts w:ascii="Arial" w:hAnsi="Arial" w:cs="Arial"/>
                <w:sz w:val="22"/>
                <w:szCs w:val="22"/>
              </w:rPr>
              <w:t xml:space="preserve"> onemocnění, s následnou možností kvantifikovat poškození tkaniva mozku patologickými procesy a taky určit imunologické a genetické </w:t>
            </w:r>
            <w:r w:rsidR="000640F5" w:rsidRPr="00CA2FB0">
              <w:rPr>
                <w:rFonts w:ascii="Arial" w:hAnsi="Arial" w:cs="Arial"/>
                <w:sz w:val="22"/>
                <w:szCs w:val="22"/>
              </w:rPr>
              <w:t xml:space="preserve">charakteristiky neurologických chorob. </w:t>
            </w:r>
          </w:p>
          <w:p w:rsidR="00FD693C" w:rsidRPr="00A444AC" w:rsidRDefault="00FD693C" w:rsidP="00FD693C">
            <w:pPr>
              <w:pStyle w:val="Normlnweb"/>
              <w:shd w:val="clear" w:color="auto" w:fill="FFFFFF"/>
              <w:rPr>
                <w:rFonts w:asciiTheme="minorHAnsi" w:hAnsiTheme="minorHAnsi"/>
                <w:color w:val="003366"/>
                <w:lang w:val="en-US"/>
              </w:rPr>
            </w:pPr>
          </w:p>
        </w:tc>
      </w:tr>
      <w:tr w:rsidR="00F76278" w:rsidTr="00FA6EC3">
        <w:trPr>
          <w:trHeight w:val="712"/>
          <w:jc w:val="center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:rsidR="00F76278" w:rsidRPr="00FA6EC3" w:rsidRDefault="00F76278" w:rsidP="00FA6EC3">
            <w:pPr>
              <w:ind w:firstLine="0"/>
              <w:jc w:val="left"/>
              <w:rPr>
                <w:b/>
                <w:color w:val="003366"/>
                <w:sz w:val="20"/>
                <w:szCs w:val="20"/>
                <w:lang w:val="en-US"/>
              </w:rPr>
            </w:pPr>
            <w:r>
              <w:rPr>
                <w:b/>
                <w:color w:val="003366"/>
                <w:sz w:val="20"/>
                <w:szCs w:val="20"/>
                <w:lang w:val="en-US"/>
              </w:rPr>
              <w:lastRenderedPageBreak/>
              <w:t>L</w:t>
            </w:r>
            <w:r w:rsidRPr="00F76278">
              <w:rPr>
                <w:b/>
                <w:color w:val="003366"/>
                <w:sz w:val="20"/>
                <w:szCs w:val="20"/>
                <w:lang w:val="en-US"/>
              </w:rPr>
              <w:t xml:space="preserve">ink to </w:t>
            </w:r>
            <w:r>
              <w:rPr>
                <w:b/>
                <w:color w:val="003366"/>
                <w:sz w:val="20"/>
                <w:szCs w:val="20"/>
                <w:lang w:val="en-US"/>
              </w:rPr>
              <w:t>online resources for R&amp;D center</w:t>
            </w:r>
          </w:p>
        </w:tc>
        <w:tc>
          <w:tcPr>
            <w:tcW w:w="6657" w:type="dxa"/>
            <w:shd w:val="clear" w:color="auto" w:fill="FFFFFF" w:themeFill="background1"/>
            <w:vAlign w:val="center"/>
          </w:tcPr>
          <w:p w:rsidR="00F76278" w:rsidRPr="00A444AC" w:rsidRDefault="00014F5B" w:rsidP="00FA6EC3">
            <w:pPr>
              <w:ind w:firstLine="0"/>
              <w:jc w:val="left"/>
              <w:rPr>
                <w:rFonts w:asciiTheme="minorHAnsi" w:hAnsiTheme="minorHAnsi"/>
                <w:color w:val="003366"/>
                <w:lang w:val="en-US"/>
              </w:rPr>
            </w:pPr>
            <w:r w:rsidRPr="00014F5B">
              <w:rPr>
                <w:rFonts w:asciiTheme="minorHAnsi" w:hAnsiTheme="minorHAnsi"/>
                <w:color w:val="003366"/>
                <w:lang w:val="en-US"/>
              </w:rPr>
              <w:t>http://www.fnol.cz/centrum-pro-diagnostiku-a-lecbu-neurodegenerativnich-onemocneni_55.html</w:t>
            </w:r>
          </w:p>
        </w:tc>
      </w:tr>
      <w:tr w:rsidR="00FA6EC3" w:rsidTr="00FA6EC3">
        <w:trPr>
          <w:trHeight w:val="712"/>
          <w:jc w:val="center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:rsidR="00FA6EC3" w:rsidRPr="00FA6EC3" w:rsidRDefault="00FA6EC3" w:rsidP="00FA6EC3">
            <w:pPr>
              <w:ind w:firstLine="0"/>
              <w:jc w:val="left"/>
              <w:rPr>
                <w:b/>
                <w:color w:val="003366"/>
                <w:sz w:val="20"/>
                <w:szCs w:val="20"/>
                <w:lang w:val="en-US"/>
              </w:rPr>
            </w:pPr>
            <w:r w:rsidRPr="00FA6EC3">
              <w:rPr>
                <w:b/>
                <w:color w:val="003366"/>
                <w:sz w:val="20"/>
                <w:szCs w:val="20"/>
                <w:lang w:val="en-US"/>
              </w:rPr>
              <w:t xml:space="preserve">WWW </w:t>
            </w:r>
          </w:p>
        </w:tc>
        <w:tc>
          <w:tcPr>
            <w:tcW w:w="6657" w:type="dxa"/>
            <w:shd w:val="clear" w:color="auto" w:fill="FFFFFF" w:themeFill="background1"/>
            <w:vAlign w:val="center"/>
          </w:tcPr>
          <w:p w:rsidR="00FA6EC3" w:rsidRPr="00A444AC" w:rsidRDefault="00014F5B" w:rsidP="00FA6EC3">
            <w:pPr>
              <w:ind w:firstLine="0"/>
              <w:jc w:val="left"/>
              <w:rPr>
                <w:rFonts w:asciiTheme="minorHAnsi" w:hAnsiTheme="minorHAnsi"/>
                <w:color w:val="003366"/>
                <w:lang w:val="en-US"/>
              </w:rPr>
            </w:pPr>
            <w:r w:rsidRPr="00014F5B">
              <w:rPr>
                <w:rFonts w:asciiTheme="minorHAnsi" w:hAnsiTheme="minorHAnsi"/>
                <w:color w:val="003366"/>
                <w:lang w:val="en-US"/>
              </w:rPr>
              <w:t>http://www.fnol.cz/neurologicka-klinika_12.html</w:t>
            </w:r>
          </w:p>
        </w:tc>
      </w:tr>
    </w:tbl>
    <w:p w:rsidR="00FA6EC3" w:rsidRDefault="00FA6EC3">
      <w:pPr>
        <w:rPr>
          <w:rFonts w:ascii="Verdana" w:hAnsi="Verdana"/>
          <w:b/>
          <w:color w:val="5B9BD5" w:themeColor="accent1"/>
          <w:sz w:val="16"/>
          <w:szCs w:val="16"/>
          <w:lang w:val="en-US"/>
        </w:rPr>
      </w:pPr>
      <w:r>
        <w:rPr>
          <w:rFonts w:ascii="Verdana" w:hAnsi="Verdana"/>
          <w:b/>
          <w:color w:val="5B9BD5" w:themeColor="accent1"/>
          <w:sz w:val="16"/>
          <w:szCs w:val="16"/>
          <w:lang w:val="en-US"/>
        </w:rPr>
        <w:br w:type="page"/>
      </w:r>
    </w:p>
    <w:p w:rsidR="002D171D" w:rsidRDefault="000D6846" w:rsidP="00FA6EC3">
      <w:pPr>
        <w:pStyle w:val="Nzev"/>
        <w:spacing w:before="0" w:after="0"/>
        <w:ind w:firstLine="0"/>
        <w:jc w:val="left"/>
        <w:rPr>
          <w:color w:val="C00000"/>
          <w:sz w:val="24"/>
          <w:szCs w:val="24"/>
          <w:lang w:val="en-US"/>
        </w:rPr>
      </w:pPr>
      <w:bookmarkStart w:id="3" w:name="h.2et92p0" w:colFirst="0" w:colLast="0"/>
      <w:bookmarkEnd w:id="3"/>
      <w:r>
        <w:rPr>
          <w:color w:val="C00000"/>
          <w:sz w:val="24"/>
          <w:szCs w:val="24"/>
          <w:lang w:val="en-US"/>
        </w:rPr>
        <w:lastRenderedPageBreak/>
        <w:t>3.</w:t>
      </w:r>
      <w:r w:rsidR="00D05443">
        <w:rPr>
          <w:color w:val="C00000"/>
          <w:sz w:val="24"/>
          <w:szCs w:val="24"/>
          <w:lang w:val="en-US"/>
        </w:rPr>
        <w:t xml:space="preserve"> </w:t>
      </w:r>
      <w:r w:rsidR="002D171D">
        <w:rPr>
          <w:color w:val="C00000"/>
          <w:sz w:val="24"/>
          <w:szCs w:val="24"/>
          <w:lang w:val="en-US"/>
        </w:rPr>
        <w:t xml:space="preserve">Description </w:t>
      </w:r>
      <w:r w:rsidR="002D171D" w:rsidRPr="00BD1574">
        <w:rPr>
          <w:color w:val="C00000"/>
          <w:sz w:val="24"/>
          <w:szCs w:val="24"/>
          <w:lang w:val="en-US"/>
        </w:rPr>
        <w:t xml:space="preserve">of R&amp;D center </w:t>
      </w:r>
    </w:p>
    <w:p w:rsidR="002D171D" w:rsidRPr="002D171D" w:rsidRDefault="004139F2" w:rsidP="002D171D">
      <w:pPr>
        <w:ind w:firstLine="0"/>
        <w:rPr>
          <w:rFonts w:ascii="Verdana" w:hAnsi="Verdana"/>
          <w:color w:val="5B9BD5" w:themeColor="accent1"/>
          <w:sz w:val="20"/>
          <w:szCs w:val="20"/>
          <w:lang w:val="en-US"/>
        </w:rPr>
      </w:pPr>
      <w:r>
        <w:rPr>
          <w:rFonts w:ascii="Verdana" w:hAnsi="Verdana"/>
          <w:color w:val="5B9BD5" w:themeColor="accent1"/>
          <w:sz w:val="20"/>
          <w:szCs w:val="20"/>
          <w:lang w:val="en-US"/>
        </w:rPr>
        <w:t>Briefly describe f</w:t>
      </w:r>
      <w:r w:rsidR="002D171D" w:rsidRPr="002D171D">
        <w:rPr>
          <w:rFonts w:ascii="Verdana" w:hAnsi="Verdana"/>
          <w:color w:val="5B9BD5" w:themeColor="accent1"/>
          <w:sz w:val="20"/>
          <w:szCs w:val="20"/>
          <w:lang w:val="en-US"/>
        </w:rPr>
        <w:t xml:space="preserve">ollowing </w:t>
      </w:r>
      <w:r>
        <w:rPr>
          <w:rFonts w:ascii="Verdana" w:hAnsi="Verdana"/>
          <w:color w:val="5B9BD5" w:themeColor="accent1"/>
          <w:sz w:val="20"/>
          <w:szCs w:val="20"/>
          <w:lang w:val="en-US"/>
        </w:rPr>
        <w:t>parts</w:t>
      </w:r>
      <w:r w:rsidR="002D171D" w:rsidRPr="002D171D">
        <w:rPr>
          <w:rFonts w:ascii="Verdana" w:hAnsi="Verdana"/>
          <w:color w:val="5B9BD5" w:themeColor="accent1"/>
          <w:sz w:val="20"/>
          <w:szCs w:val="20"/>
          <w:lang w:val="en-US"/>
        </w:rPr>
        <w:t xml:space="preserve">: </w:t>
      </w:r>
    </w:p>
    <w:p w:rsidR="00D05443" w:rsidRDefault="002D171D" w:rsidP="00D05443">
      <w:pPr>
        <w:ind w:firstLine="0"/>
        <w:rPr>
          <w:rFonts w:ascii="Verdana" w:hAnsi="Verdana"/>
          <w:b/>
          <w:color w:val="5B9BD5" w:themeColor="accent1"/>
          <w:sz w:val="20"/>
          <w:szCs w:val="20"/>
          <w:lang w:val="en-US"/>
        </w:rPr>
      </w:pPr>
      <w:r w:rsidRPr="002D171D">
        <w:rPr>
          <w:rFonts w:ascii="Verdana" w:hAnsi="Verdana"/>
          <w:b/>
          <w:color w:val="5B9BD5" w:themeColor="accent1"/>
          <w:sz w:val="20"/>
          <w:szCs w:val="20"/>
          <w:lang w:val="en-US"/>
        </w:rPr>
        <w:t xml:space="preserve">a) </w:t>
      </w:r>
      <w:r w:rsidR="00D05443" w:rsidRPr="002D171D">
        <w:rPr>
          <w:rFonts w:ascii="Verdana" w:hAnsi="Verdana"/>
          <w:b/>
          <w:color w:val="5B9BD5" w:themeColor="accent1"/>
          <w:sz w:val="20"/>
          <w:szCs w:val="20"/>
          <w:lang w:val="en-US"/>
        </w:rPr>
        <w:t>Equipment and infrastructure</w:t>
      </w:r>
    </w:p>
    <w:tbl>
      <w:tblPr>
        <w:tblStyle w:val="Mkatabulky"/>
        <w:tblW w:w="9920" w:type="dxa"/>
        <w:tblLook w:val="04A0"/>
      </w:tblPr>
      <w:tblGrid>
        <w:gridCol w:w="9920"/>
      </w:tblGrid>
      <w:tr w:rsidR="002D171D" w:rsidRPr="005F056A" w:rsidTr="002D171D">
        <w:trPr>
          <w:trHeight w:val="2390"/>
        </w:trPr>
        <w:tc>
          <w:tcPr>
            <w:tcW w:w="9920" w:type="dxa"/>
            <w:shd w:val="clear" w:color="auto" w:fill="FFFFFF" w:themeFill="background1"/>
          </w:tcPr>
          <w:p w:rsidR="006E05D3" w:rsidRPr="00D813D5" w:rsidRDefault="00E07428" w:rsidP="00B922CC">
            <w:pPr>
              <w:spacing w:before="120" w:after="120" w:line="288" w:lineRule="auto"/>
              <w:ind w:firstLine="0"/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Pacienti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s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neurodegenerativními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onemocněními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jsou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vyšetřováni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léčeni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sledováni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v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Centr</w:t>
            </w:r>
            <w:r w:rsidR="00EA5048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u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diagnostiku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léčbu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neurodegenerativních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onemocnění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které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je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součástí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Neurologické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kliniky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Diagnóza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je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stanovena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základě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klinického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vyšetření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a</w:t>
            </w:r>
            <w:proofErr w:type="gram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několik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paraklinických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vyšetření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Jedním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laboratorních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vyšetření</w:t>
            </w:r>
            <w:proofErr w:type="spellEnd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je </w:t>
            </w:r>
            <w:proofErr w:type="spellStart"/>
            <w:r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vyšetře</w:t>
            </w:r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ní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cerebrospinálního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moku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Část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vyšetření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provádí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v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laboratoři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Neurologické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klin</w:t>
            </w:r>
            <w:r w:rsidR="00EA5048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iky</w:t>
            </w:r>
            <w:proofErr w:type="spellEnd"/>
            <w:r w:rsidR="00EA5048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EA5048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další</w:t>
            </w:r>
            <w:proofErr w:type="spellEnd"/>
            <w:r w:rsidR="00EA5048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5048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vyšetření</w:t>
            </w:r>
            <w:proofErr w:type="spellEnd"/>
            <w:r w:rsidR="00EA5048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="00EA5048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provádí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v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Centru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Molekulární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Translační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Medicíny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, LFUP v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Olomouci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Neurodegenerativní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zánětlivé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marker</w:t>
            </w:r>
            <w:r w:rsidR="00EA5048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y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jsou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stanovovány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v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Laboratořích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Oddělení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biochemie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gram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a</w:t>
            </w:r>
            <w:proofErr w:type="gram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Oddělení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imunologie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, LFUP.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Pravidl</w:t>
            </w:r>
            <w:r w:rsidR="00EA5048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a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FN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jsou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dodržován</w:t>
            </w:r>
            <w:r w:rsidR="00EA5048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a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při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zacházení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s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toxickým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gram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a</w:t>
            </w:r>
            <w:proofErr w:type="gram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infekčním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>odpadem</w:t>
            </w:r>
            <w:proofErr w:type="spellEnd"/>
            <w:r w:rsidR="00F14CF3">
              <w:rPr>
                <w:rFonts w:ascii="Verdana" w:hAnsi="Verdana"/>
                <w:color w:val="1F4E79" w:themeColor="accent1" w:themeShade="80"/>
                <w:sz w:val="20"/>
                <w:szCs w:val="20"/>
                <w:lang w:val="en-US"/>
              </w:rPr>
              <w:t xml:space="preserve">. </w:t>
            </w:r>
          </w:p>
          <w:p w:rsidR="002D171D" w:rsidRPr="00A444AC" w:rsidRDefault="002D171D" w:rsidP="00CB4695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2D171D" w:rsidRPr="00A444AC" w:rsidRDefault="002D171D" w:rsidP="00CB4695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2D171D" w:rsidRPr="00A444AC" w:rsidRDefault="002D171D" w:rsidP="00CB4695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2D171D" w:rsidRPr="00A444AC" w:rsidRDefault="002D171D" w:rsidP="00CB4695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2D171D" w:rsidRPr="00A444AC" w:rsidRDefault="002D171D" w:rsidP="00CB4695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2D171D" w:rsidRPr="00A444AC" w:rsidRDefault="002D171D" w:rsidP="00CB4695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2D171D" w:rsidRPr="00A444AC" w:rsidRDefault="002D171D" w:rsidP="00CB4695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2D171D" w:rsidRPr="005F056A" w:rsidRDefault="002D171D" w:rsidP="00CB4695">
            <w:pPr>
              <w:ind w:firstLine="0"/>
              <w:rPr>
                <w:lang w:val="en-US"/>
              </w:rPr>
            </w:pPr>
          </w:p>
        </w:tc>
      </w:tr>
    </w:tbl>
    <w:p w:rsidR="002D171D" w:rsidRDefault="002D171D" w:rsidP="00D05443">
      <w:pPr>
        <w:ind w:firstLine="0"/>
        <w:rPr>
          <w:rFonts w:ascii="Verdana" w:hAnsi="Verdana"/>
          <w:b/>
          <w:color w:val="5B9BD5" w:themeColor="accent1"/>
          <w:sz w:val="20"/>
          <w:szCs w:val="20"/>
          <w:lang w:val="en-US"/>
        </w:rPr>
      </w:pPr>
      <w:r w:rsidRPr="002D171D">
        <w:rPr>
          <w:rFonts w:ascii="Verdana" w:hAnsi="Verdana"/>
          <w:b/>
          <w:color w:val="5B9BD5" w:themeColor="accent1"/>
          <w:sz w:val="20"/>
          <w:szCs w:val="20"/>
          <w:lang w:val="en-US"/>
        </w:rPr>
        <w:t>b) Human resources</w:t>
      </w:r>
    </w:p>
    <w:tbl>
      <w:tblPr>
        <w:tblStyle w:val="Mkatabulky"/>
        <w:tblW w:w="9922" w:type="dxa"/>
        <w:tblLook w:val="04A0"/>
      </w:tblPr>
      <w:tblGrid>
        <w:gridCol w:w="9922"/>
      </w:tblGrid>
      <w:tr w:rsidR="002D171D" w:rsidRPr="005F056A" w:rsidTr="002D171D">
        <w:trPr>
          <w:trHeight w:val="2594"/>
        </w:trPr>
        <w:tc>
          <w:tcPr>
            <w:tcW w:w="9922" w:type="dxa"/>
            <w:shd w:val="clear" w:color="auto" w:fill="FFFFFF" w:themeFill="background1"/>
          </w:tcPr>
          <w:p w:rsidR="00C84821" w:rsidRDefault="00C84821" w:rsidP="00BC7297">
            <w:pPr>
              <w:spacing w:before="120" w:after="120" w:line="288" w:lineRule="auto"/>
              <w:ind w:firstLine="0"/>
              <w:rPr>
                <w:color w:val="1F4E79" w:themeColor="accent1" w:themeShade="80"/>
                <w:lang w:val="en-US"/>
              </w:rPr>
            </w:pPr>
            <w:proofErr w:type="spellStart"/>
            <w:r>
              <w:rPr>
                <w:color w:val="1F4E79" w:themeColor="accent1" w:themeShade="80"/>
                <w:lang w:val="en-US"/>
              </w:rPr>
              <w:t>Neurologická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klinika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zaměstnává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40 </w:t>
            </w:r>
            <w:proofErr w:type="spellStart"/>
            <w:r>
              <w:rPr>
                <w:color w:val="1F4E79" w:themeColor="accent1" w:themeShade="80"/>
                <w:lang w:val="en-US"/>
              </w:rPr>
              <w:t>lékařů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. 30 z </w:t>
            </w:r>
            <w:proofErr w:type="spellStart"/>
            <w:r>
              <w:rPr>
                <w:color w:val="1F4E79" w:themeColor="accent1" w:themeShade="80"/>
                <w:lang w:val="en-US"/>
              </w:rPr>
              <w:t>nich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jsou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="00EA5048">
              <w:rPr>
                <w:color w:val="1F4E79" w:themeColor="accent1" w:themeShade="80"/>
                <w:lang w:val="en-US"/>
              </w:rPr>
              <w:t>i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akademickými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pracovníky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Lékařské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fakulty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UP. </w:t>
            </w:r>
            <w:proofErr w:type="spellStart"/>
            <w:r>
              <w:rPr>
                <w:color w:val="1F4E79" w:themeColor="accent1" w:themeShade="80"/>
                <w:lang w:val="en-US"/>
              </w:rPr>
              <w:t>Mezi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akademickými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pracovníky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jsou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4 </w:t>
            </w:r>
            <w:proofErr w:type="spellStart"/>
            <w:r>
              <w:rPr>
                <w:color w:val="1F4E79" w:themeColor="accent1" w:themeShade="80"/>
                <w:lang w:val="en-US"/>
              </w:rPr>
              <w:t>profesoři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a 2 </w:t>
            </w:r>
            <w:proofErr w:type="spellStart"/>
            <w:r>
              <w:rPr>
                <w:color w:val="1F4E79" w:themeColor="accent1" w:themeShade="80"/>
                <w:lang w:val="en-US"/>
              </w:rPr>
              <w:t>docenti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. </w:t>
            </w:r>
            <w:proofErr w:type="spellStart"/>
            <w:r>
              <w:rPr>
                <w:color w:val="1F4E79" w:themeColor="accent1" w:themeShade="80"/>
                <w:lang w:val="en-US"/>
              </w:rPr>
              <w:t>Lékaři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jsou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zapojeni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do </w:t>
            </w:r>
            <w:proofErr w:type="spellStart"/>
            <w:r>
              <w:rPr>
                <w:color w:val="1F4E79" w:themeColor="accent1" w:themeShade="80"/>
                <w:lang w:val="en-US"/>
              </w:rPr>
              <w:t>několik</w:t>
            </w:r>
            <w:r w:rsidR="00B300D3">
              <w:rPr>
                <w:color w:val="1F4E79" w:themeColor="accent1" w:themeShade="80"/>
                <w:lang w:val="en-US"/>
              </w:rPr>
              <w:t>a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projektů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záklaního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a </w:t>
            </w:r>
            <w:proofErr w:type="spellStart"/>
            <w:r>
              <w:rPr>
                <w:color w:val="1F4E79" w:themeColor="accent1" w:themeShade="80"/>
                <w:lang w:val="en-US"/>
              </w:rPr>
              <w:t>klinického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výzkumu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. </w:t>
            </w:r>
            <w:proofErr w:type="spellStart"/>
            <w:r>
              <w:rPr>
                <w:color w:val="1F4E79" w:themeColor="accent1" w:themeShade="80"/>
                <w:lang w:val="en-US"/>
              </w:rPr>
              <w:t>Většina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r w:rsidR="00EA5048">
              <w:rPr>
                <w:color w:val="1F4E79" w:themeColor="accent1" w:themeShade="80"/>
                <w:lang w:val="en-US"/>
              </w:rPr>
              <w:t>je</w:t>
            </w:r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české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národnosti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. </w:t>
            </w:r>
            <w:proofErr w:type="spellStart"/>
            <w:r>
              <w:rPr>
                <w:color w:val="1F4E79" w:themeColor="accent1" w:themeShade="80"/>
                <w:lang w:val="en-US"/>
              </w:rPr>
              <w:t>Druhou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nejčastější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národností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jsou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Slováci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. 24 </w:t>
            </w:r>
            <w:proofErr w:type="spellStart"/>
            <w:r>
              <w:rPr>
                <w:color w:val="1F4E79" w:themeColor="accent1" w:themeShade="80"/>
                <w:lang w:val="en-US"/>
              </w:rPr>
              <w:t>lékař</w:t>
            </w:r>
            <w:r w:rsidR="00EA5048">
              <w:rPr>
                <w:color w:val="1F4E79" w:themeColor="accent1" w:themeShade="80"/>
                <w:lang w:val="en-US"/>
              </w:rPr>
              <w:t>i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jsou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ženy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a 26 </w:t>
            </w:r>
            <w:proofErr w:type="spellStart"/>
            <w:r>
              <w:rPr>
                <w:color w:val="1F4E79" w:themeColor="accent1" w:themeShade="80"/>
                <w:lang w:val="en-US"/>
              </w:rPr>
              <w:t>mužů</w:t>
            </w:r>
            <w:proofErr w:type="spellEnd"/>
            <w:r>
              <w:rPr>
                <w:color w:val="1F4E79" w:themeColor="accent1" w:themeShade="80"/>
                <w:lang w:val="en-US"/>
              </w:rPr>
              <w:t>.</w:t>
            </w:r>
            <w:r w:rsidR="00EA5048">
              <w:rPr>
                <w:color w:val="1F4E79" w:themeColor="accent1" w:themeShade="80"/>
                <w:lang w:val="en-US"/>
              </w:rPr>
              <w:t xml:space="preserve"> Na </w:t>
            </w:r>
            <w:proofErr w:type="spellStart"/>
            <w:r w:rsidR="00EA5048">
              <w:rPr>
                <w:color w:val="1F4E79" w:themeColor="accent1" w:themeShade="80"/>
                <w:lang w:val="en-US"/>
              </w:rPr>
              <w:t>Neurologické</w:t>
            </w:r>
            <w:proofErr w:type="spellEnd"/>
            <w:r w:rsidR="00EA5048"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="00EA5048">
              <w:rPr>
                <w:color w:val="1F4E79" w:themeColor="accent1" w:themeShade="80"/>
                <w:lang w:val="en-US"/>
              </w:rPr>
              <w:t>klinice</w:t>
            </w:r>
            <w:proofErr w:type="spellEnd"/>
            <w:r w:rsidR="00EA5048"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="00EA5048">
              <w:rPr>
                <w:color w:val="1F4E79" w:themeColor="accent1" w:themeShade="80"/>
                <w:lang w:val="en-US"/>
              </w:rPr>
              <w:t>pracuje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tak</w:t>
            </w:r>
            <w:r w:rsidR="00EA5048">
              <w:rPr>
                <w:color w:val="1F4E79" w:themeColor="accent1" w:themeShade="80"/>
                <w:lang w:val="en-US"/>
              </w:rPr>
              <w:t>é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17 PhD </w:t>
            </w:r>
            <w:proofErr w:type="spellStart"/>
            <w:r>
              <w:rPr>
                <w:color w:val="1F4E79" w:themeColor="accent1" w:themeShade="80"/>
                <w:lang w:val="en-US"/>
              </w:rPr>
              <w:t>studentů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neurologie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a 7 </w:t>
            </w:r>
            <w:proofErr w:type="spellStart"/>
            <w:r>
              <w:rPr>
                <w:color w:val="1F4E79" w:themeColor="accent1" w:themeShade="80"/>
                <w:lang w:val="en-US"/>
              </w:rPr>
              <w:t>studentů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neurověd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a 12 </w:t>
            </w:r>
            <w:proofErr w:type="spellStart"/>
            <w:r>
              <w:rPr>
                <w:color w:val="1F4E79" w:themeColor="accent1" w:themeShade="80"/>
                <w:lang w:val="en-US"/>
              </w:rPr>
              <w:t>studentů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je </w:t>
            </w:r>
            <w:proofErr w:type="spellStart"/>
            <w:r>
              <w:rPr>
                <w:color w:val="1F4E79" w:themeColor="accent1" w:themeShade="80"/>
                <w:lang w:val="en-US"/>
              </w:rPr>
              <w:t>zapojených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do </w:t>
            </w:r>
            <w:proofErr w:type="spellStart"/>
            <w:r>
              <w:rPr>
                <w:color w:val="1F4E79" w:themeColor="accent1" w:themeShade="80"/>
                <w:lang w:val="en-US"/>
              </w:rPr>
              <w:t>studijní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vysokoškolské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odborné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činnosti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. </w:t>
            </w:r>
          </w:p>
          <w:p w:rsidR="00C84B1F" w:rsidRPr="00BC7297" w:rsidRDefault="00C84B1F" w:rsidP="00BC7297">
            <w:pPr>
              <w:spacing w:before="120" w:after="120" w:line="288" w:lineRule="auto"/>
              <w:ind w:firstLine="0"/>
              <w:rPr>
                <w:color w:val="1F4E79" w:themeColor="accent1" w:themeShade="80"/>
                <w:lang w:val="en-US"/>
              </w:rPr>
            </w:pPr>
            <w:proofErr w:type="spellStart"/>
            <w:r>
              <w:rPr>
                <w:color w:val="1F4E79" w:themeColor="accent1" w:themeShade="80"/>
                <w:lang w:val="en-US"/>
              </w:rPr>
              <w:t>Kromě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lékařů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Neurologická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klinika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zaměstnává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magist</w:t>
            </w:r>
            <w:r w:rsidR="00B300D3">
              <w:rPr>
                <w:color w:val="1F4E79" w:themeColor="accent1" w:themeShade="80"/>
                <w:lang w:val="en-US"/>
              </w:rPr>
              <w:t>r</w:t>
            </w:r>
            <w:r w:rsidR="00EA5048">
              <w:rPr>
                <w:color w:val="1F4E79" w:themeColor="accent1" w:themeShade="80"/>
                <w:lang w:val="en-US"/>
              </w:rPr>
              <w:t>y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a </w:t>
            </w:r>
            <w:proofErr w:type="spellStart"/>
            <w:r>
              <w:rPr>
                <w:color w:val="1F4E79" w:themeColor="accent1" w:themeShade="80"/>
                <w:lang w:val="en-US"/>
              </w:rPr>
              <w:t>dokto</w:t>
            </w:r>
            <w:r w:rsidR="00EA5048">
              <w:rPr>
                <w:color w:val="1F4E79" w:themeColor="accent1" w:themeShade="80"/>
                <w:lang w:val="en-US"/>
              </w:rPr>
              <w:t>ry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jiných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oborů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(</w:t>
            </w:r>
            <w:proofErr w:type="spellStart"/>
            <w:r>
              <w:rPr>
                <w:color w:val="1F4E79" w:themeColor="accent1" w:themeShade="80"/>
                <w:lang w:val="en-US"/>
              </w:rPr>
              <w:t>např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. </w:t>
            </w:r>
            <w:r w:rsidR="00EA5048">
              <w:rPr>
                <w:color w:val="1F4E79" w:themeColor="accent1" w:themeShade="80"/>
                <w:lang w:val="en-US"/>
              </w:rPr>
              <w:t>p</w:t>
            </w:r>
            <w:r w:rsidR="000935E2">
              <w:rPr>
                <w:color w:val="1F4E79" w:themeColor="accent1" w:themeShade="80"/>
                <w:lang w:val="en-US"/>
              </w:rPr>
              <w:t xml:space="preserve">sychology (3), </w:t>
            </w:r>
            <w:proofErr w:type="spellStart"/>
            <w:r w:rsidR="000935E2">
              <w:rPr>
                <w:color w:val="1F4E79" w:themeColor="accent1" w:themeShade="80"/>
                <w:lang w:val="en-US"/>
              </w:rPr>
              <w:t>logopedy</w:t>
            </w:r>
            <w:proofErr w:type="spellEnd"/>
            <w:r w:rsidR="000935E2">
              <w:rPr>
                <w:color w:val="1F4E79" w:themeColor="accent1" w:themeShade="80"/>
                <w:lang w:val="en-US"/>
              </w:rPr>
              <w:t xml:space="preserve"> (2). </w:t>
            </w:r>
            <w:proofErr w:type="spellStart"/>
            <w:r w:rsidR="000935E2">
              <w:rPr>
                <w:color w:val="1F4E79" w:themeColor="accent1" w:themeShade="80"/>
                <w:lang w:val="en-US"/>
              </w:rPr>
              <w:t>Dále</w:t>
            </w:r>
            <w:proofErr w:type="spellEnd"/>
            <w:r w:rsidR="000935E2"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="000935E2">
              <w:rPr>
                <w:color w:val="1F4E79" w:themeColor="accent1" w:themeShade="80"/>
                <w:lang w:val="en-US"/>
              </w:rPr>
              <w:t>na</w:t>
            </w:r>
            <w:proofErr w:type="spellEnd"/>
            <w:r w:rsidR="000935E2"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="000935E2">
              <w:rPr>
                <w:color w:val="1F4E79" w:themeColor="accent1" w:themeShade="80"/>
                <w:lang w:val="en-US"/>
              </w:rPr>
              <w:t>klinice</w:t>
            </w:r>
            <w:proofErr w:type="spellEnd"/>
            <w:r w:rsidR="000935E2"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="000935E2">
              <w:rPr>
                <w:color w:val="1F4E79" w:themeColor="accent1" w:themeShade="80"/>
                <w:lang w:val="en-US"/>
              </w:rPr>
              <w:t>pracuje</w:t>
            </w:r>
            <w:proofErr w:type="spellEnd"/>
            <w:r w:rsidR="000935E2">
              <w:rPr>
                <w:color w:val="1F4E79" w:themeColor="accent1" w:themeShade="80"/>
                <w:lang w:val="en-US"/>
              </w:rPr>
              <w:t xml:space="preserve"> v </w:t>
            </w:r>
            <w:proofErr w:type="spellStart"/>
            <w:r w:rsidR="000935E2">
              <w:rPr>
                <w:color w:val="1F4E79" w:themeColor="accent1" w:themeShade="80"/>
                <w:lang w:val="en-US"/>
              </w:rPr>
              <w:t>laborat</w:t>
            </w:r>
            <w:r w:rsidR="00EA5048">
              <w:rPr>
                <w:color w:val="1F4E79" w:themeColor="accent1" w:themeShade="80"/>
                <w:lang w:val="en-US"/>
              </w:rPr>
              <w:t>ořích</w:t>
            </w:r>
            <w:proofErr w:type="spellEnd"/>
            <w:r w:rsidR="000935E2"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="000935E2">
              <w:rPr>
                <w:color w:val="1F4E79" w:themeColor="accent1" w:themeShade="80"/>
                <w:lang w:val="en-US"/>
              </w:rPr>
              <w:t>kliniky</w:t>
            </w:r>
            <w:proofErr w:type="spellEnd"/>
            <w:r w:rsidR="000935E2">
              <w:rPr>
                <w:color w:val="1F4E79" w:themeColor="accent1" w:themeShade="80"/>
                <w:lang w:val="en-US"/>
              </w:rPr>
              <w:t xml:space="preserve"> 5 </w:t>
            </w:r>
            <w:proofErr w:type="spellStart"/>
            <w:r w:rsidR="000935E2">
              <w:rPr>
                <w:color w:val="1F4E79" w:themeColor="accent1" w:themeShade="80"/>
                <w:lang w:val="en-US"/>
              </w:rPr>
              <w:t>laborantů</w:t>
            </w:r>
            <w:proofErr w:type="spellEnd"/>
            <w:r w:rsidR="000935E2">
              <w:rPr>
                <w:color w:val="1F4E79" w:themeColor="accent1" w:themeShade="80"/>
                <w:lang w:val="en-US"/>
              </w:rPr>
              <w:t xml:space="preserve">. </w:t>
            </w:r>
            <w:proofErr w:type="spellStart"/>
            <w:r w:rsidR="000935E2">
              <w:rPr>
                <w:color w:val="1F4E79" w:themeColor="accent1" w:themeShade="80"/>
                <w:lang w:val="en-US"/>
              </w:rPr>
              <w:t>Dále</w:t>
            </w:r>
            <w:proofErr w:type="spellEnd"/>
            <w:r w:rsidR="000935E2"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="000935E2">
              <w:rPr>
                <w:color w:val="1F4E79" w:themeColor="accent1" w:themeShade="80"/>
                <w:lang w:val="en-US"/>
              </w:rPr>
              <w:t>máme</w:t>
            </w:r>
            <w:proofErr w:type="spellEnd"/>
            <w:r w:rsidR="000935E2">
              <w:rPr>
                <w:color w:val="1F4E79" w:themeColor="accent1" w:themeShade="80"/>
                <w:lang w:val="en-US"/>
              </w:rPr>
              <w:t xml:space="preserve"> 2 </w:t>
            </w:r>
            <w:proofErr w:type="spellStart"/>
            <w:r w:rsidR="000935E2">
              <w:rPr>
                <w:color w:val="1F4E79" w:themeColor="accent1" w:themeShade="80"/>
                <w:lang w:val="en-US"/>
              </w:rPr>
              <w:t>administrativní</w:t>
            </w:r>
            <w:proofErr w:type="spellEnd"/>
            <w:r w:rsidR="000935E2"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="000935E2">
              <w:rPr>
                <w:color w:val="1F4E79" w:themeColor="accent1" w:themeShade="80"/>
                <w:lang w:val="en-US"/>
              </w:rPr>
              <w:t>pracovnice</w:t>
            </w:r>
            <w:proofErr w:type="spellEnd"/>
            <w:r w:rsidR="000935E2"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="000935E2">
              <w:rPr>
                <w:color w:val="1F4E79" w:themeColor="accent1" w:themeShade="80"/>
                <w:lang w:val="en-US"/>
              </w:rPr>
              <w:t>koordinující</w:t>
            </w:r>
            <w:proofErr w:type="spellEnd"/>
            <w:r w:rsidR="000935E2"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="000935E2">
              <w:rPr>
                <w:color w:val="1F4E79" w:themeColor="accent1" w:themeShade="80"/>
                <w:lang w:val="en-US"/>
              </w:rPr>
              <w:t>vědu</w:t>
            </w:r>
            <w:proofErr w:type="spellEnd"/>
            <w:r w:rsidR="000935E2">
              <w:rPr>
                <w:color w:val="1F4E79" w:themeColor="accent1" w:themeShade="80"/>
                <w:lang w:val="en-US"/>
              </w:rPr>
              <w:t xml:space="preserve"> a </w:t>
            </w:r>
            <w:proofErr w:type="spellStart"/>
            <w:r w:rsidR="000935E2">
              <w:rPr>
                <w:color w:val="1F4E79" w:themeColor="accent1" w:themeShade="80"/>
                <w:lang w:val="en-US"/>
              </w:rPr>
              <w:t>výzkum</w:t>
            </w:r>
            <w:proofErr w:type="spellEnd"/>
            <w:r w:rsidR="000935E2">
              <w:rPr>
                <w:color w:val="1F4E79" w:themeColor="accent1" w:themeShade="80"/>
                <w:lang w:val="en-US"/>
              </w:rPr>
              <w:t>. T</w:t>
            </w:r>
            <w:r w:rsidR="00B300D3">
              <w:rPr>
                <w:color w:val="1F4E79" w:themeColor="accent1" w:themeShade="80"/>
                <w:lang w:val="en-US"/>
              </w:rPr>
              <w:t>ito</w:t>
            </w:r>
            <w:r w:rsidR="000935E2"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="000935E2">
              <w:rPr>
                <w:color w:val="1F4E79" w:themeColor="accent1" w:themeShade="80"/>
                <w:lang w:val="en-US"/>
              </w:rPr>
              <w:t>pracovníci</w:t>
            </w:r>
            <w:proofErr w:type="spellEnd"/>
            <w:r w:rsidR="000935E2"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="000935E2">
              <w:rPr>
                <w:color w:val="1F4E79" w:themeColor="accent1" w:themeShade="80"/>
                <w:lang w:val="en-US"/>
              </w:rPr>
              <w:t>jsou</w:t>
            </w:r>
            <w:proofErr w:type="spellEnd"/>
            <w:r w:rsidR="000935E2"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="000935E2">
              <w:rPr>
                <w:color w:val="1F4E79" w:themeColor="accent1" w:themeShade="80"/>
                <w:lang w:val="en-US"/>
              </w:rPr>
              <w:t>české</w:t>
            </w:r>
            <w:proofErr w:type="spellEnd"/>
            <w:r w:rsidR="000935E2"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="000935E2">
              <w:rPr>
                <w:color w:val="1F4E79" w:themeColor="accent1" w:themeShade="80"/>
                <w:lang w:val="en-US"/>
              </w:rPr>
              <w:t>národnosti</w:t>
            </w:r>
            <w:proofErr w:type="spellEnd"/>
            <w:r w:rsidR="000935E2">
              <w:rPr>
                <w:color w:val="1F4E79" w:themeColor="accent1" w:themeShade="80"/>
                <w:lang w:val="en-US"/>
              </w:rPr>
              <w:t>.</w:t>
            </w:r>
          </w:p>
          <w:p w:rsidR="002D171D" w:rsidRPr="00A444AC" w:rsidRDefault="002D171D" w:rsidP="00CB4695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2D171D" w:rsidRPr="00A444AC" w:rsidRDefault="002D171D" w:rsidP="00CB4695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2D171D" w:rsidRPr="005F056A" w:rsidRDefault="002D171D" w:rsidP="00CB4695">
            <w:pPr>
              <w:ind w:firstLine="0"/>
              <w:rPr>
                <w:lang w:val="en-US"/>
              </w:rPr>
            </w:pPr>
          </w:p>
        </w:tc>
      </w:tr>
    </w:tbl>
    <w:p w:rsidR="002D171D" w:rsidRDefault="002D171D" w:rsidP="00D05443">
      <w:pPr>
        <w:ind w:firstLine="0"/>
        <w:rPr>
          <w:rFonts w:ascii="Verdana" w:hAnsi="Verdana"/>
          <w:b/>
          <w:color w:val="5B9BD5" w:themeColor="accent1"/>
          <w:sz w:val="20"/>
          <w:szCs w:val="20"/>
          <w:lang w:val="en-US"/>
        </w:rPr>
      </w:pPr>
      <w:r w:rsidRPr="002D171D">
        <w:rPr>
          <w:rFonts w:ascii="Verdana" w:hAnsi="Verdana"/>
          <w:b/>
          <w:color w:val="5B9BD5" w:themeColor="accent1"/>
          <w:sz w:val="20"/>
          <w:szCs w:val="20"/>
          <w:lang w:val="en-US"/>
        </w:rPr>
        <w:t>c) International cooperation</w:t>
      </w:r>
    </w:p>
    <w:tbl>
      <w:tblPr>
        <w:tblStyle w:val="Mkatabulky"/>
        <w:tblW w:w="9937" w:type="dxa"/>
        <w:tblLook w:val="04A0"/>
      </w:tblPr>
      <w:tblGrid>
        <w:gridCol w:w="9937"/>
      </w:tblGrid>
      <w:tr w:rsidR="002D171D" w:rsidRPr="005F056A" w:rsidTr="002D171D">
        <w:trPr>
          <w:trHeight w:val="2271"/>
        </w:trPr>
        <w:tc>
          <w:tcPr>
            <w:tcW w:w="9937" w:type="dxa"/>
            <w:shd w:val="clear" w:color="auto" w:fill="FFFFFF" w:themeFill="background1"/>
          </w:tcPr>
          <w:p w:rsidR="002D171D" w:rsidRPr="00445878" w:rsidRDefault="005A426B" w:rsidP="00CB4695">
            <w:pPr>
              <w:ind w:firstLine="0"/>
              <w:rPr>
                <w:color w:val="1F4E79" w:themeColor="accent1" w:themeShade="80"/>
                <w:lang w:val="en-US"/>
              </w:rPr>
            </w:pPr>
            <w:r w:rsidRPr="00445878">
              <w:rPr>
                <w:color w:val="1F4E79" w:themeColor="accent1" w:themeShade="80"/>
                <w:lang w:val="en-US"/>
              </w:rPr>
              <w:t xml:space="preserve">Dpt. Of Neurology and Psychiatry, University of Santo </w:t>
            </w:r>
            <w:proofErr w:type="spellStart"/>
            <w:r w:rsidRPr="00445878">
              <w:rPr>
                <w:color w:val="1F4E79" w:themeColor="accent1" w:themeShade="80"/>
                <w:lang w:val="en-US"/>
              </w:rPr>
              <w:t>To</w:t>
            </w:r>
            <w:r w:rsidR="00B300D3">
              <w:rPr>
                <w:color w:val="1F4E79" w:themeColor="accent1" w:themeShade="80"/>
                <w:lang w:val="en-US"/>
              </w:rPr>
              <w:t>más</w:t>
            </w:r>
            <w:proofErr w:type="spellEnd"/>
            <w:r w:rsidR="00B300D3">
              <w:rPr>
                <w:color w:val="1F4E79" w:themeColor="accent1" w:themeShade="80"/>
                <w:lang w:val="en-US"/>
              </w:rPr>
              <w:t xml:space="preserve">, Manila, Philippines – </w:t>
            </w:r>
            <w:proofErr w:type="spellStart"/>
            <w:r w:rsidR="00B300D3">
              <w:rPr>
                <w:color w:val="1F4E79" w:themeColor="accent1" w:themeShade="80"/>
                <w:lang w:val="en-US"/>
              </w:rPr>
              <w:t>dysto</w:t>
            </w:r>
            <w:r w:rsidR="000969E5">
              <w:rPr>
                <w:color w:val="1F4E79" w:themeColor="accent1" w:themeShade="80"/>
                <w:lang w:val="en-US"/>
              </w:rPr>
              <w:t>ni</w:t>
            </w:r>
            <w:r w:rsidR="00B300D3">
              <w:rPr>
                <w:color w:val="1F4E79" w:themeColor="accent1" w:themeShade="80"/>
                <w:lang w:val="en-US"/>
              </w:rPr>
              <w:t>e</w:t>
            </w:r>
            <w:proofErr w:type="spellEnd"/>
            <w:r w:rsidR="000969E5">
              <w:rPr>
                <w:color w:val="1F4E79" w:themeColor="accent1" w:themeShade="80"/>
                <w:lang w:val="en-US"/>
              </w:rPr>
              <w:t xml:space="preserve">, </w:t>
            </w:r>
            <w:proofErr w:type="spellStart"/>
            <w:r w:rsidR="000969E5">
              <w:rPr>
                <w:color w:val="1F4E79" w:themeColor="accent1" w:themeShade="80"/>
                <w:lang w:val="en-US"/>
              </w:rPr>
              <w:t>spasticita</w:t>
            </w:r>
            <w:proofErr w:type="spellEnd"/>
          </w:p>
          <w:p w:rsidR="005A426B" w:rsidRPr="00445878" w:rsidRDefault="005A426B" w:rsidP="00CB4695">
            <w:pPr>
              <w:ind w:firstLine="0"/>
              <w:rPr>
                <w:color w:val="1F4E79" w:themeColor="accent1" w:themeShade="80"/>
                <w:lang w:val="en-US"/>
              </w:rPr>
            </w:pPr>
            <w:r w:rsidRPr="00445878">
              <w:rPr>
                <w:color w:val="1F4E79" w:themeColor="accent1" w:themeShade="80"/>
                <w:lang w:val="en-US"/>
              </w:rPr>
              <w:t>Institute of Neurology, Medical Univer</w:t>
            </w:r>
            <w:r w:rsidR="00B300D3">
              <w:rPr>
                <w:color w:val="1F4E79" w:themeColor="accent1" w:themeShade="80"/>
                <w:lang w:val="en-US"/>
              </w:rPr>
              <w:t xml:space="preserve">sity of Vienna  - </w:t>
            </w:r>
            <w:proofErr w:type="spellStart"/>
            <w:r w:rsidR="00B300D3">
              <w:rPr>
                <w:color w:val="1F4E79" w:themeColor="accent1" w:themeShade="80"/>
                <w:lang w:val="en-US"/>
              </w:rPr>
              <w:t>neuropatolo</w:t>
            </w:r>
            <w:r w:rsidR="000969E5">
              <w:rPr>
                <w:color w:val="1F4E79" w:themeColor="accent1" w:themeShade="80"/>
                <w:lang w:val="en-US"/>
              </w:rPr>
              <w:t>gi</w:t>
            </w:r>
            <w:r w:rsidR="00B300D3">
              <w:rPr>
                <w:color w:val="1F4E79" w:themeColor="accent1" w:themeShade="80"/>
                <w:lang w:val="en-US"/>
              </w:rPr>
              <w:t>e</w:t>
            </w:r>
            <w:proofErr w:type="spellEnd"/>
          </w:p>
          <w:p w:rsidR="005A426B" w:rsidRPr="00445878" w:rsidRDefault="005A426B" w:rsidP="00CB4695">
            <w:pPr>
              <w:ind w:firstLine="0"/>
              <w:rPr>
                <w:color w:val="1F4E79" w:themeColor="accent1" w:themeShade="80"/>
                <w:lang w:val="en-US"/>
              </w:rPr>
            </w:pPr>
            <w:proofErr w:type="spellStart"/>
            <w:r w:rsidRPr="00445878">
              <w:rPr>
                <w:color w:val="1F4E79" w:themeColor="accent1" w:themeShade="80"/>
                <w:lang w:val="en-US"/>
              </w:rPr>
              <w:t>Neuroimaging</w:t>
            </w:r>
            <w:proofErr w:type="spellEnd"/>
            <w:r w:rsidRPr="00445878">
              <w:rPr>
                <w:color w:val="1F4E79" w:themeColor="accent1" w:themeShade="80"/>
                <w:lang w:val="en-US"/>
              </w:rPr>
              <w:t xml:space="preserve"> Laboratory, Dpt. Of Neurology, </w:t>
            </w:r>
            <w:proofErr w:type="spellStart"/>
            <w:r w:rsidRPr="00445878">
              <w:rPr>
                <w:color w:val="1F4E79" w:themeColor="accent1" w:themeShade="80"/>
                <w:lang w:val="en-US"/>
              </w:rPr>
              <w:t>Gothe</w:t>
            </w:r>
            <w:proofErr w:type="spellEnd"/>
            <w:r w:rsidRPr="00445878">
              <w:rPr>
                <w:color w:val="1F4E79" w:themeColor="accent1" w:themeShade="80"/>
                <w:lang w:val="en-US"/>
              </w:rPr>
              <w:t xml:space="preserve"> Univer</w:t>
            </w:r>
            <w:r w:rsidR="00474BF1">
              <w:rPr>
                <w:color w:val="1F4E79" w:themeColor="accent1" w:themeShade="80"/>
                <w:lang w:val="en-US"/>
              </w:rPr>
              <w:t xml:space="preserve">sity Frankfurt/Main – </w:t>
            </w:r>
            <w:proofErr w:type="spellStart"/>
            <w:r w:rsidR="00474BF1">
              <w:rPr>
                <w:color w:val="1F4E79" w:themeColor="accent1" w:themeShade="80"/>
                <w:lang w:val="en-US"/>
              </w:rPr>
              <w:t>funkční</w:t>
            </w:r>
            <w:proofErr w:type="spellEnd"/>
            <w:r w:rsidR="00474BF1">
              <w:rPr>
                <w:color w:val="1F4E79" w:themeColor="accent1" w:themeShade="80"/>
                <w:lang w:val="en-US"/>
              </w:rPr>
              <w:t xml:space="preserve"> </w:t>
            </w:r>
            <w:r w:rsidRPr="00445878">
              <w:rPr>
                <w:color w:val="1F4E79" w:themeColor="accent1" w:themeShade="80"/>
                <w:lang w:val="en-US"/>
              </w:rPr>
              <w:t>MRI</w:t>
            </w:r>
          </w:p>
          <w:p w:rsidR="005A426B" w:rsidRDefault="00445878" w:rsidP="00CB4695">
            <w:pPr>
              <w:ind w:firstLine="0"/>
              <w:rPr>
                <w:color w:val="1F4E79" w:themeColor="accent1" w:themeShade="80"/>
              </w:rPr>
            </w:pPr>
            <w:r w:rsidRPr="00445878">
              <w:rPr>
                <w:color w:val="1F4E79" w:themeColor="accent1" w:themeShade="80"/>
                <w:lang w:val="en-US"/>
              </w:rPr>
              <w:t xml:space="preserve">Hans Peter </w:t>
            </w:r>
            <w:proofErr w:type="spellStart"/>
            <w:r w:rsidRPr="00445878">
              <w:rPr>
                <w:color w:val="1F4E79" w:themeColor="accent1" w:themeShade="80"/>
                <w:lang w:val="en-US"/>
              </w:rPr>
              <w:t>Hartung</w:t>
            </w:r>
            <w:proofErr w:type="spellEnd"/>
            <w:r w:rsidRPr="00445878">
              <w:rPr>
                <w:color w:val="1F4E79" w:themeColor="accent1" w:themeShade="80"/>
                <w:lang w:val="en-US"/>
              </w:rPr>
              <w:t xml:space="preserve">, </w:t>
            </w:r>
            <w:proofErr w:type="spellStart"/>
            <w:r w:rsidRPr="00445878">
              <w:rPr>
                <w:color w:val="1F4E79" w:themeColor="accent1" w:themeShade="80"/>
              </w:rPr>
              <w:t>Heinrich</w:t>
            </w:r>
            <w:proofErr w:type="spellEnd"/>
            <w:r w:rsidRPr="00445878">
              <w:rPr>
                <w:color w:val="1F4E79" w:themeColor="accent1" w:themeShade="80"/>
              </w:rPr>
              <w:t>-</w:t>
            </w:r>
            <w:proofErr w:type="spellStart"/>
            <w:r w:rsidRPr="00445878">
              <w:rPr>
                <w:color w:val="1F4E79" w:themeColor="accent1" w:themeShade="80"/>
              </w:rPr>
              <w:t>Heine</w:t>
            </w:r>
            <w:proofErr w:type="spellEnd"/>
            <w:r w:rsidRPr="00445878">
              <w:rPr>
                <w:color w:val="1F4E79" w:themeColor="accent1" w:themeShade="80"/>
              </w:rPr>
              <w:t>-</w:t>
            </w:r>
            <w:proofErr w:type="spellStart"/>
            <w:r w:rsidRPr="00445878">
              <w:rPr>
                <w:color w:val="1F4E79" w:themeColor="accent1" w:themeShade="80"/>
              </w:rPr>
              <w:t>Universität</w:t>
            </w:r>
            <w:proofErr w:type="spellEnd"/>
            <w:r w:rsidRPr="00445878">
              <w:rPr>
                <w:color w:val="1F4E79" w:themeColor="accent1" w:themeShade="80"/>
              </w:rPr>
              <w:t xml:space="preserve"> Düsseldorf, </w:t>
            </w:r>
            <w:proofErr w:type="spellStart"/>
            <w:r w:rsidRPr="00445878">
              <w:rPr>
                <w:color w:val="1F4E79" w:themeColor="accent1" w:themeShade="80"/>
              </w:rPr>
              <w:t>Germany</w:t>
            </w:r>
            <w:proofErr w:type="spellEnd"/>
            <w:r w:rsidR="005B0B04">
              <w:rPr>
                <w:color w:val="1F4E79" w:themeColor="accent1" w:themeShade="80"/>
              </w:rPr>
              <w:t>- roztroušená skleróza</w:t>
            </w:r>
          </w:p>
          <w:p w:rsidR="009D4850" w:rsidRPr="00445878" w:rsidRDefault="009D4850" w:rsidP="00CB4695">
            <w:pPr>
              <w:ind w:firstLine="0"/>
              <w:rPr>
                <w:color w:val="1F4E79" w:themeColor="accent1" w:themeShade="80"/>
                <w:lang w:val="en-US"/>
              </w:rPr>
            </w:pPr>
          </w:p>
          <w:p w:rsidR="002D171D" w:rsidRPr="00A444AC" w:rsidRDefault="002D171D" w:rsidP="00CB4695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2D171D" w:rsidRPr="00A444AC" w:rsidRDefault="002D171D" w:rsidP="00CB4695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2D171D" w:rsidRPr="00A444AC" w:rsidRDefault="002D171D" w:rsidP="00CB4695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2D171D" w:rsidRPr="00A444AC" w:rsidRDefault="002D171D" w:rsidP="00CB4695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2D171D" w:rsidRPr="00A444AC" w:rsidRDefault="002D171D" w:rsidP="00CB4695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2D171D" w:rsidRPr="00A444AC" w:rsidRDefault="002D171D" w:rsidP="00CB4695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2D171D" w:rsidRPr="005F056A" w:rsidRDefault="002D171D" w:rsidP="00CB4695">
            <w:pPr>
              <w:ind w:firstLine="0"/>
              <w:rPr>
                <w:lang w:val="en-US"/>
              </w:rPr>
            </w:pPr>
          </w:p>
        </w:tc>
      </w:tr>
    </w:tbl>
    <w:p w:rsidR="00DA7906" w:rsidRDefault="00DA7906" w:rsidP="006B0E97">
      <w:pPr>
        <w:ind w:firstLine="0"/>
        <w:rPr>
          <w:rFonts w:ascii="Verdana" w:hAnsi="Verdana"/>
          <w:b/>
          <w:color w:val="5B9BD5" w:themeColor="accent1"/>
          <w:sz w:val="20"/>
          <w:szCs w:val="20"/>
          <w:lang w:val="en-US"/>
        </w:rPr>
      </w:pPr>
    </w:p>
    <w:p w:rsidR="006B0E97" w:rsidRDefault="006B0E97" w:rsidP="006B0E97">
      <w:pPr>
        <w:ind w:firstLine="0"/>
        <w:rPr>
          <w:rFonts w:ascii="Verdana" w:hAnsi="Verdana"/>
          <w:b/>
          <w:color w:val="5B9BD5" w:themeColor="accent1"/>
          <w:sz w:val="20"/>
          <w:szCs w:val="20"/>
          <w:lang w:val="en-US"/>
        </w:rPr>
      </w:pPr>
      <w:r w:rsidRPr="002D171D">
        <w:rPr>
          <w:rFonts w:ascii="Verdana" w:hAnsi="Verdana"/>
          <w:b/>
          <w:color w:val="5B9BD5" w:themeColor="accent1"/>
          <w:sz w:val="20"/>
          <w:szCs w:val="20"/>
          <w:lang w:val="en-US"/>
        </w:rPr>
        <w:t xml:space="preserve">d) </w:t>
      </w:r>
      <w:r>
        <w:rPr>
          <w:rFonts w:ascii="Verdana" w:hAnsi="Verdana"/>
          <w:b/>
          <w:color w:val="5B9BD5" w:themeColor="accent1"/>
          <w:sz w:val="20"/>
          <w:szCs w:val="20"/>
          <w:lang w:val="en-US"/>
        </w:rPr>
        <w:t>Current o</w:t>
      </w:r>
      <w:r w:rsidRPr="002D171D">
        <w:rPr>
          <w:rFonts w:ascii="Verdana" w:hAnsi="Verdana"/>
          <w:b/>
          <w:color w:val="5B9BD5" w:themeColor="accent1"/>
          <w:sz w:val="20"/>
          <w:szCs w:val="20"/>
          <w:lang w:val="en-US"/>
        </w:rPr>
        <w:t>rganizational structure</w:t>
      </w:r>
    </w:p>
    <w:tbl>
      <w:tblPr>
        <w:tblStyle w:val="Mkatabulky"/>
        <w:tblW w:w="9967" w:type="dxa"/>
        <w:tblLook w:val="04A0"/>
      </w:tblPr>
      <w:tblGrid>
        <w:gridCol w:w="9967"/>
      </w:tblGrid>
      <w:tr w:rsidR="006B0E97" w:rsidRPr="005F056A" w:rsidTr="008F10C9">
        <w:trPr>
          <w:trHeight w:val="1704"/>
        </w:trPr>
        <w:tc>
          <w:tcPr>
            <w:tcW w:w="9967" w:type="dxa"/>
            <w:shd w:val="clear" w:color="auto" w:fill="FFFFFF" w:themeFill="background1"/>
          </w:tcPr>
          <w:p w:rsidR="009D4850" w:rsidRDefault="009D4850" w:rsidP="008F10C9">
            <w:pPr>
              <w:ind w:firstLine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Neurologická klinika má několik center:</w:t>
            </w:r>
          </w:p>
          <w:p w:rsidR="009D4850" w:rsidRDefault="009D4850" w:rsidP="008F10C9">
            <w:pPr>
              <w:ind w:firstLine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Jednotka intenzivní péče a Komplexní cerebrovaskulární program</w:t>
            </w:r>
          </w:p>
          <w:p w:rsidR="009D4850" w:rsidRDefault="009D4850" w:rsidP="008F10C9">
            <w:pPr>
              <w:ind w:firstLine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Centrum pro léčbu </w:t>
            </w:r>
            <w:proofErr w:type="spellStart"/>
            <w:r>
              <w:rPr>
                <w:color w:val="1F4E79" w:themeColor="accent1" w:themeShade="80"/>
              </w:rPr>
              <w:t>neurodegenerativních</w:t>
            </w:r>
            <w:proofErr w:type="spellEnd"/>
            <w:r>
              <w:rPr>
                <w:color w:val="1F4E79" w:themeColor="accent1" w:themeShade="80"/>
              </w:rPr>
              <w:t xml:space="preserve"> onemocnění</w:t>
            </w:r>
          </w:p>
          <w:p w:rsidR="009D4850" w:rsidRDefault="009D4850" w:rsidP="008F10C9">
            <w:pPr>
              <w:ind w:firstLine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Centrum pro diagnostiku a léčbu </w:t>
            </w:r>
            <w:proofErr w:type="spellStart"/>
            <w:r>
              <w:rPr>
                <w:color w:val="1F4E79" w:themeColor="accent1" w:themeShade="80"/>
              </w:rPr>
              <w:t>demyelinizačních</w:t>
            </w:r>
            <w:proofErr w:type="spellEnd"/>
            <w:r>
              <w:rPr>
                <w:color w:val="1F4E79" w:themeColor="accent1" w:themeShade="80"/>
              </w:rPr>
              <w:t xml:space="preserve"> onemocnění</w:t>
            </w:r>
          </w:p>
          <w:p w:rsidR="009D4850" w:rsidRDefault="009D4850" w:rsidP="008F10C9">
            <w:pPr>
              <w:ind w:firstLine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Centrum pro léčbu </w:t>
            </w:r>
            <w:proofErr w:type="spellStart"/>
            <w:r>
              <w:rPr>
                <w:color w:val="1F4E79" w:themeColor="accent1" w:themeShade="80"/>
              </w:rPr>
              <w:t>spasticity</w:t>
            </w:r>
            <w:proofErr w:type="spellEnd"/>
          </w:p>
          <w:p w:rsidR="00167BCD" w:rsidRDefault="00167BCD" w:rsidP="008F10C9">
            <w:pPr>
              <w:ind w:firstLine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Centrum pro diagnózu a léčbu bolesti hlavy</w:t>
            </w:r>
          </w:p>
          <w:p w:rsidR="00167BCD" w:rsidRDefault="00167BCD" w:rsidP="008F10C9">
            <w:pPr>
              <w:ind w:firstLine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Ambulance pro léčbu záchvatovitých onemocnění</w:t>
            </w:r>
          </w:p>
          <w:p w:rsidR="00167BCD" w:rsidRDefault="00167BCD" w:rsidP="008F10C9">
            <w:pPr>
              <w:ind w:firstLine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Laboratoř Funkční magnetické </w:t>
            </w:r>
            <w:proofErr w:type="spellStart"/>
            <w:r>
              <w:rPr>
                <w:color w:val="1F4E79" w:themeColor="accent1" w:themeShade="80"/>
              </w:rPr>
              <w:t>rezonace</w:t>
            </w:r>
            <w:proofErr w:type="spellEnd"/>
          </w:p>
          <w:p w:rsidR="00167BCD" w:rsidRDefault="00167BCD" w:rsidP="008F10C9">
            <w:pPr>
              <w:ind w:firstLine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Laboratoř </w:t>
            </w:r>
            <w:proofErr w:type="spellStart"/>
            <w:r>
              <w:rPr>
                <w:color w:val="1F4E79" w:themeColor="accent1" w:themeShade="80"/>
              </w:rPr>
              <w:t>likvorologická</w:t>
            </w:r>
            <w:proofErr w:type="spellEnd"/>
          </w:p>
          <w:p w:rsidR="00167BCD" w:rsidRDefault="00167BCD" w:rsidP="008F10C9">
            <w:pPr>
              <w:ind w:firstLine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Elektrofyziologická laboratoř (EEG, EMG, EP, TMS</w:t>
            </w:r>
          </w:p>
          <w:p w:rsidR="00167BCD" w:rsidRDefault="00167BCD" w:rsidP="008F10C9">
            <w:pPr>
              <w:ind w:firstLine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Ultrazvuková laboratoř</w:t>
            </w:r>
          </w:p>
          <w:p w:rsidR="009D4850" w:rsidRPr="00252664" w:rsidRDefault="009D4850" w:rsidP="008F10C9">
            <w:pPr>
              <w:ind w:firstLine="0"/>
              <w:rPr>
                <w:color w:val="1F4E79" w:themeColor="accent1" w:themeShade="80"/>
              </w:rPr>
            </w:pPr>
          </w:p>
          <w:p w:rsidR="001F36ED" w:rsidRPr="00A444AC" w:rsidRDefault="001F36ED" w:rsidP="008F10C9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6B0E97" w:rsidRPr="00A444AC" w:rsidRDefault="006B0E97" w:rsidP="008F10C9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6B0E97" w:rsidRPr="00A444AC" w:rsidRDefault="006B0E97" w:rsidP="008F10C9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6B0E97" w:rsidRPr="00A444AC" w:rsidRDefault="006B0E97" w:rsidP="008F10C9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6B0E97" w:rsidRPr="00A444AC" w:rsidRDefault="006B0E97" w:rsidP="008F10C9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6B0E97" w:rsidRPr="00A444AC" w:rsidRDefault="006B0E97" w:rsidP="008F10C9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6B0E97" w:rsidRPr="005F056A" w:rsidRDefault="006B0E97" w:rsidP="008F10C9">
            <w:pPr>
              <w:ind w:firstLine="0"/>
              <w:rPr>
                <w:lang w:val="en-US"/>
              </w:rPr>
            </w:pPr>
          </w:p>
        </w:tc>
      </w:tr>
    </w:tbl>
    <w:p w:rsidR="006B0E97" w:rsidRPr="006B0E97" w:rsidRDefault="006B0E97" w:rsidP="002D171D">
      <w:pPr>
        <w:ind w:firstLine="0"/>
        <w:rPr>
          <w:rFonts w:ascii="Verdana" w:hAnsi="Verdana"/>
          <w:b/>
          <w:color w:val="5B9BD5" w:themeColor="accent1"/>
          <w:sz w:val="20"/>
          <w:szCs w:val="20"/>
        </w:rPr>
      </w:pPr>
    </w:p>
    <w:p w:rsidR="006B0E97" w:rsidRDefault="006B0E97" w:rsidP="002D171D">
      <w:pPr>
        <w:ind w:firstLine="0"/>
        <w:rPr>
          <w:rFonts w:ascii="Verdana" w:hAnsi="Verdana"/>
          <w:b/>
          <w:color w:val="5B9BD5" w:themeColor="accent1"/>
          <w:sz w:val="20"/>
          <w:szCs w:val="20"/>
          <w:lang w:val="en-US"/>
        </w:rPr>
      </w:pPr>
    </w:p>
    <w:p w:rsidR="006B0E97" w:rsidRDefault="006B0E97">
      <w:pPr>
        <w:rPr>
          <w:rFonts w:ascii="Verdana" w:hAnsi="Verdana"/>
          <w:b/>
          <w:color w:val="5B9BD5" w:themeColor="accent1"/>
          <w:sz w:val="20"/>
          <w:szCs w:val="20"/>
          <w:lang w:val="en-US"/>
        </w:rPr>
      </w:pPr>
      <w:r>
        <w:rPr>
          <w:rFonts w:ascii="Verdana" w:hAnsi="Verdana"/>
          <w:b/>
          <w:color w:val="5B9BD5" w:themeColor="accent1"/>
          <w:sz w:val="20"/>
          <w:szCs w:val="20"/>
          <w:lang w:val="en-US"/>
        </w:rPr>
        <w:br w:type="page"/>
      </w:r>
    </w:p>
    <w:p w:rsidR="002D171D" w:rsidRDefault="006B0E97" w:rsidP="002D171D">
      <w:pPr>
        <w:ind w:firstLine="0"/>
        <w:rPr>
          <w:rFonts w:ascii="Verdana" w:hAnsi="Verdana"/>
          <w:b/>
          <w:color w:val="5B9BD5" w:themeColor="accent1"/>
          <w:sz w:val="20"/>
          <w:szCs w:val="20"/>
          <w:lang w:val="en-US"/>
        </w:rPr>
      </w:pPr>
      <w:r>
        <w:rPr>
          <w:rFonts w:ascii="Verdana" w:hAnsi="Verdana"/>
          <w:b/>
          <w:color w:val="5B9BD5" w:themeColor="accent1"/>
          <w:sz w:val="20"/>
          <w:szCs w:val="20"/>
          <w:lang w:val="en-US"/>
        </w:rPr>
        <w:lastRenderedPageBreak/>
        <w:t>e</w:t>
      </w:r>
      <w:r w:rsidR="002D171D" w:rsidRPr="002D171D">
        <w:rPr>
          <w:rFonts w:ascii="Verdana" w:hAnsi="Verdana"/>
          <w:b/>
          <w:color w:val="5B9BD5" w:themeColor="accent1"/>
          <w:sz w:val="20"/>
          <w:szCs w:val="20"/>
          <w:lang w:val="en-US"/>
        </w:rPr>
        <w:t xml:space="preserve">) </w:t>
      </w:r>
      <w:r>
        <w:rPr>
          <w:rFonts w:ascii="Verdana" w:hAnsi="Verdana"/>
          <w:b/>
          <w:color w:val="5B9BD5" w:themeColor="accent1"/>
          <w:sz w:val="20"/>
          <w:szCs w:val="20"/>
          <w:lang w:val="en-US"/>
        </w:rPr>
        <w:t>Planned o</w:t>
      </w:r>
      <w:r w:rsidR="002D171D" w:rsidRPr="002D171D">
        <w:rPr>
          <w:rFonts w:ascii="Verdana" w:hAnsi="Verdana"/>
          <w:b/>
          <w:color w:val="5B9BD5" w:themeColor="accent1"/>
          <w:sz w:val="20"/>
          <w:szCs w:val="20"/>
          <w:lang w:val="en-US"/>
        </w:rPr>
        <w:t>rganizational structure</w:t>
      </w:r>
    </w:p>
    <w:tbl>
      <w:tblPr>
        <w:tblStyle w:val="Mkatabulky"/>
        <w:tblW w:w="9967" w:type="dxa"/>
        <w:tblLook w:val="04A0"/>
      </w:tblPr>
      <w:tblGrid>
        <w:gridCol w:w="9967"/>
      </w:tblGrid>
      <w:tr w:rsidR="002D171D" w:rsidRPr="005F056A" w:rsidTr="002D171D">
        <w:trPr>
          <w:trHeight w:val="1704"/>
        </w:trPr>
        <w:tc>
          <w:tcPr>
            <w:tcW w:w="9967" w:type="dxa"/>
            <w:shd w:val="clear" w:color="auto" w:fill="FFFFFF" w:themeFill="background1"/>
          </w:tcPr>
          <w:p w:rsidR="001C32F4" w:rsidRPr="00010757" w:rsidRDefault="001C32F4" w:rsidP="00CB4695">
            <w:pPr>
              <w:ind w:firstLine="0"/>
              <w:rPr>
                <w:rFonts w:asciiTheme="minorHAnsi" w:hAnsiTheme="minorHAnsi"/>
                <w:color w:val="1F4E79" w:themeColor="accent1" w:themeShade="80"/>
                <w:lang w:val="en-US"/>
              </w:rPr>
            </w:pPr>
            <w:r>
              <w:rPr>
                <w:color w:val="1F4E79" w:themeColor="accent1" w:themeShade="80"/>
                <w:lang w:val="en-GB"/>
              </w:rPr>
              <w:t xml:space="preserve">V </w:t>
            </w:r>
            <w:proofErr w:type="spellStart"/>
            <w:r>
              <w:rPr>
                <w:color w:val="1F4E79" w:themeColor="accent1" w:themeShade="80"/>
                <w:lang w:val="en-GB"/>
              </w:rPr>
              <w:t>projektu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využijeme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současnou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strukturu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pracoviště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Neurologické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kliniky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ve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spolupráci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s </w:t>
            </w:r>
            <w:proofErr w:type="spellStart"/>
            <w:r>
              <w:rPr>
                <w:color w:val="1F4E79" w:themeColor="accent1" w:themeShade="80"/>
                <w:lang w:val="en-GB"/>
              </w:rPr>
              <w:t>Institutem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Molekulární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a </w:t>
            </w:r>
            <w:proofErr w:type="spellStart"/>
            <w:r>
              <w:rPr>
                <w:color w:val="1F4E79" w:themeColor="accent1" w:themeShade="80"/>
                <w:lang w:val="en-GB"/>
              </w:rPr>
              <w:t>Tran</w:t>
            </w:r>
            <w:r w:rsidR="003F74AA">
              <w:rPr>
                <w:color w:val="1F4E79" w:themeColor="accent1" w:themeShade="80"/>
                <w:lang w:val="en-GB"/>
              </w:rPr>
              <w:t>slační</w:t>
            </w:r>
            <w:proofErr w:type="spellEnd"/>
            <w:r w:rsidR="003F74AA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3F74AA">
              <w:rPr>
                <w:color w:val="1F4E79" w:themeColor="accent1" w:themeShade="80"/>
                <w:lang w:val="en-GB"/>
              </w:rPr>
              <w:t>Medicíny</w:t>
            </w:r>
            <w:proofErr w:type="spellEnd"/>
            <w:r w:rsidR="003F74AA">
              <w:rPr>
                <w:color w:val="1F4E79" w:themeColor="accent1" w:themeShade="80"/>
                <w:lang w:val="en-GB"/>
              </w:rPr>
              <w:t>, LF UP, Olomouc.</w:t>
            </w:r>
          </w:p>
          <w:p w:rsidR="002D171D" w:rsidRPr="00A444AC" w:rsidRDefault="002D171D" w:rsidP="00CB4695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2D171D" w:rsidRPr="00A444AC" w:rsidRDefault="002D171D" w:rsidP="00CB4695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2D171D" w:rsidRPr="00A444AC" w:rsidRDefault="002D171D" w:rsidP="00CB4695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2D171D" w:rsidRPr="00A444AC" w:rsidRDefault="002D171D" w:rsidP="00CB4695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2D171D" w:rsidRPr="005F056A" w:rsidRDefault="002D171D" w:rsidP="00CB4695">
            <w:pPr>
              <w:ind w:firstLine="0"/>
              <w:rPr>
                <w:lang w:val="en-US"/>
              </w:rPr>
            </w:pPr>
          </w:p>
        </w:tc>
      </w:tr>
    </w:tbl>
    <w:p w:rsidR="002D171D" w:rsidRDefault="006B0E97" w:rsidP="004D48D4">
      <w:pPr>
        <w:ind w:firstLine="0"/>
        <w:rPr>
          <w:rFonts w:ascii="Verdana" w:hAnsi="Verdana"/>
          <w:b/>
          <w:color w:val="5B9BD5" w:themeColor="accent1"/>
          <w:sz w:val="20"/>
          <w:szCs w:val="20"/>
          <w:lang w:val="en-US"/>
        </w:rPr>
      </w:pPr>
      <w:r>
        <w:rPr>
          <w:rFonts w:ascii="Verdana" w:hAnsi="Verdana"/>
          <w:b/>
          <w:color w:val="5B9BD5" w:themeColor="accent1"/>
          <w:sz w:val="20"/>
          <w:szCs w:val="20"/>
          <w:lang w:val="en-US"/>
        </w:rPr>
        <w:t>f</w:t>
      </w:r>
      <w:r w:rsidR="002D171D" w:rsidRPr="002D171D">
        <w:rPr>
          <w:rFonts w:ascii="Verdana" w:hAnsi="Verdana"/>
          <w:b/>
          <w:color w:val="5B9BD5" w:themeColor="accent1"/>
          <w:sz w:val="20"/>
          <w:szCs w:val="20"/>
          <w:lang w:val="en-US"/>
        </w:rPr>
        <w:t>) Research strategy of the R &amp; D center, focus on strategies relevant to the present project</w:t>
      </w:r>
    </w:p>
    <w:tbl>
      <w:tblPr>
        <w:tblStyle w:val="Mkatabulky"/>
        <w:tblW w:w="10027" w:type="dxa"/>
        <w:tblLook w:val="04A0"/>
      </w:tblPr>
      <w:tblGrid>
        <w:gridCol w:w="10027"/>
      </w:tblGrid>
      <w:tr w:rsidR="002D171D" w:rsidRPr="005F056A" w:rsidTr="00D92996">
        <w:trPr>
          <w:trHeight w:val="2849"/>
        </w:trPr>
        <w:tc>
          <w:tcPr>
            <w:tcW w:w="10027" w:type="dxa"/>
            <w:shd w:val="clear" w:color="auto" w:fill="FFFFFF" w:themeFill="background1"/>
          </w:tcPr>
          <w:p w:rsidR="006A11DC" w:rsidRDefault="006A11DC" w:rsidP="0030648E">
            <w:pPr>
              <w:autoSpaceDE w:val="0"/>
              <w:rPr>
                <w:color w:val="1F4E79" w:themeColor="accent1" w:themeShade="80"/>
                <w:lang w:val="en-GB"/>
              </w:rPr>
            </w:pPr>
            <w:proofErr w:type="spellStart"/>
            <w:r>
              <w:rPr>
                <w:color w:val="1F4E79" w:themeColor="accent1" w:themeShade="80"/>
                <w:lang w:val="en-GB"/>
              </w:rPr>
              <w:t>Počet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neurodegenerativních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onemocnění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, </w:t>
            </w:r>
            <w:proofErr w:type="spellStart"/>
            <w:r>
              <w:rPr>
                <w:color w:val="1F4E79" w:themeColor="accent1" w:themeShade="80"/>
                <w:lang w:val="en-GB"/>
              </w:rPr>
              <w:t>např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. </w:t>
            </w:r>
            <w:proofErr w:type="spellStart"/>
            <w:r>
              <w:rPr>
                <w:color w:val="1F4E79" w:themeColor="accent1" w:themeShade="80"/>
                <w:lang w:val="en-GB"/>
              </w:rPr>
              <w:t>Idiopatické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Parkinsonovy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nemoci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(PN), </w:t>
            </w:r>
            <w:proofErr w:type="spellStart"/>
            <w:r>
              <w:rPr>
                <w:color w:val="1F4E79" w:themeColor="accent1" w:themeShade="80"/>
                <w:lang w:val="en-GB"/>
              </w:rPr>
              <w:t>Alzheimerov</w:t>
            </w:r>
            <w:r w:rsidR="00EA5048">
              <w:rPr>
                <w:color w:val="1F4E79" w:themeColor="accent1" w:themeShade="80"/>
                <w:lang w:val="en-GB"/>
              </w:rPr>
              <w:t>y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nemoci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(AN), </w:t>
            </w:r>
            <w:proofErr w:type="spellStart"/>
            <w:r>
              <w:rPr>
                <w:color w:val="1F4E79" w:themeColor="accent1" w:themeShade="80"/>
                <w:lang w:val="en-GB"/>
              </w:rPr>
              <w:t>Demence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s </w:t>
            </w:r>
            <w:proofErr w:type="spellStart"/>
            <w:r>
              <w:rPr>
                <w:color w:val="1F4E79" w:themeColor="accent1" w:themeShade="80"/>
                <w:lang w:val="en-GB"/>
              </w:rPr>
              <w:t>Lewyho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tělísky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(DLB), </w:t>
            </w:r>
            <w:proofErr w:type="spellStart"/>
            <w:r>
              <w:rPr>
                <w:color w:val="1F4E79" w:themeColor="accent1" w:themeShade="80"/>
                <w:lang w:val="en-GB"/>
              </w:rPr>
              <w:t>Multisystémové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atrofie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(MSA), </w:t>
            </w:r>
            <w:proofErr w:type="spellStart"/>
            <w:r>
              <w:rPr>
                <w:color w:val="1F4E79" w:themeColor="accent1" w:themeShade="80"/>
                <w:lang w:val="en-GB"/>
              </w:rPr>
              <w:t>kortikobazální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degenerace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(CBD), se </w:t>
            </w:r>
            <w:proofErr w:type="spellStart"/>
            <w:r>
              <w:rPr>
                <w:color w:val="1F4E79" w:themeColor="accent1" w:themeShade="80"/>
                <w:lang w:val="en-GB"/>
              </w:rPr>
              <w:t>můžou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manifestovat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jako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Parkinsonský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syndr</w:t>
            </w:r>
            <w:r w:rsidR="00EA5048">
              <w:rPr>
                <w:color w:val="1F4E79" w:themeColor="accent1" w:themeShade="80"/>
                <w:lang w:val="en-GB"/>
              </w:rPr>
              <w:t>o</w:t>
            </w:r>
            <w:r>
              <w:rPr>
                <w:color w:val="1F4E79" w:themeColor="accent1" w:themeShade="80"/>
                <w:lang w:val="en-GB"/>
              </w:rPr>
              <w:t>m</w:t>
            </w:r>
            <w:proofErr w:type="spellEnd"/>
            <w:r w:rsidR="000B1D4C">
              <w:rPr>
                <w:color w:val="1F4E79" w:themeColor="accent1" w:themeShade="80"/>
                <w:lang w:val="en-GB"/>
              </w:rPr>
              <w:t xml:space="preserve"> </w:t>
            </w:r>
            <w:r>
              <w:rPr>
                <w:color w:val="1F4E79" w:themeColor="accent1" w:themeShade="80"/>
                <w:lang w:val="en-GB"/>
              </w:rPr>
              <w:t xml:space="preserve">(PS). </w:t>
            </w:r>
            <w:proofErr w:type="spellStart"/>
            <w:r>
              <w:rPr>
                <w:color w:val="1F4E79" w:themeColor="accent1" w:themeShade="80"/>
                <w:lang w:val="en-GB"/>
              </w:rPr>
              <w:t>Idiopatická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Parkinsonova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nemoc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reprezentuje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nejčastější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příčinu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PS (</w:t>
            </w:r>
            <w:proofErr w:type="spellStart"/>
            <w:r>
              <w:rPr>
                <w:color w:val="1F4E79" w:themeColor="accent1" w:themeShade="80"/>
                <w:lang w:val="en-GB"/>
              </w:rPr>
              <w:t>kolem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80%).</w:t>
            </w:r>
          </w:p>
          <w:p w:rsidR="00227C2E" w:rsidRDefault="00EA5048" w:rsidP="0030648E">
            <w:pPr>
              <w:autoSpaceDE w:val="0"/>
              <w:rPr>
                <w:color w:val="1F4E79" w:themeColor="accent1" w:themeShade="80"/>
                <w:lang w:val="en-GB"/>
              </w:rPr>
            </w:pPr>
            <w:proofErr w:type="spellStart"/>
            <w:r>
              <w:rPr>
                <w:color w:val="1F4E79" w:themeColor="accent1" w:themeShade="80"/>
                <w:lang w:val="en-GB"/>
              </w:rPr>
              <w:t>Existují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i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jin</w:t>
            </w:r>
            <w:r w:rsidR="00B300D3">
              <w:rPr>
                <w:color w:val="1F4E79" w:themeColor="accent1" w:themeShade="80"/>
                <w:lang w:val="en-GB"/>
              </w:rPr>
              <w:t>á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méně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čast</w:t>
            </w:r>
            <w:r w:rsidR="00B300D3">
              <w:rPr>
                <w:color w:val="1F4E79" w:themeColor="accent1" w:themeShade="80"/>
                <w:lang w:val="en-GB"/>
              </w:rPr>
              <w:t>á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onemocnění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,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kter</w:t>
            </w:r>
            <w:r w:rsidR="00B300D3">
              <w:rPr>
                <w:color w:val="1F4E79" w:themeColor="accent1" w:themeShade="80"/>
                <w:lang w:val="en-GB"/>
              </w:rPr>
              <w:t>á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 se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projevují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jako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 PS,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např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.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Polékový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 PS,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frontotemporální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demence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,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potraumatický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 PS,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vaskulární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 PS, PS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při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hydr</w:t>
            </w:r>
            <w:r>
              <w:rPr>
                <w:color w:val="1F4E79" w:themeColor="accent1" w:themeShade="80"/>
                <w:lang w:val="en-GB"/>
              </w:rPr>
              <w:t>ocefalu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spolu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s </w:t>
            </w:r>
            <w:proofErr w:type="spellStart"/>
            <w:r>
              <w:rPr>
                <w:color w:val="1F4E79" w:themeColor="accent1" w:themeShade="80"/>
                <w:lang w:val="en-GB"/>
              </w:rPr>
              <w:t>onemocněními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s </w:t>
            </w:r>
            <w:proofErr w:type="spellStart"/>
            <w:r>
              <w:rPr>
                <w:color w:val="1F4E79" w:themeColor="accent1" w:themeShade="80"/>
                <w:lang w:val="en-GB"/>
              </w:rPr>
              <w:t>jeji</w:t>
            </w:r>
            <w:r w:rsidR="00227C2E">
              <w:rPr>
                <w:color w:val="1F4E79" w:themeColor="accent1" w:themeShade="80"/>
                <w:lang w:val="en-GB"/>
              </w:rPr>
              <w:t>ch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typickým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začátkem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 v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mladém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věku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,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jako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např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. DOPA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responzivní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dystonie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,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Wilsonova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nemoc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,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nemob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juvenilní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Huntingtonova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227C2E">
              <w:rPr>
                <w:color w:val="1F4E79" w:themeColor="accent1" w:themeShade="80"/>
                <w:lang w:val="en-GB"/>
              </w:rPr>
              <w:t>nemoc</w:t>
            </w:r>
            <w:proofErr w:type="spellEnd"/>
            <w:r w:rsidR="00227C2E">
              <w:rPr>
                <w:color w:val="1F4E79" w:themeColor="accent1" w:themeShade="80"/>
                <w:lang w:val="en-GB"/>
              </w:rPr>
              <w:t>.</w:t>
            </w:r>
          </w:p>
          <w:p w:rsidR="003256B4" w:rsidRDefault="003256B4" w:rsidP="0030648E">
            <w:pPr>
              <w:autoSpaceDE w:val="0"/>
              <w:rPr>
                <w:color w:val="1F4E79" w:themeColor="accent1" w:themeShade="80"/>
                <w:lang w:val="en-GB"/>
              </w:rPr>
            </w:pPr>
            <w:proofErr w:type="spellStart"/>
            <w:r>
              <w:rPr>
                <w:color w:val="1F4E79" w:themeColor="accent1" w:themeShade="80"/>
                <w:lang w:val="en-GB"/>
              </w:rPr>
              <w:t>Jejich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diferenciální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diagnóza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a </w:t>
            </w:r>
            <w:proofErr w:type="spellStart"/>
            <w:r>
              <w:rPr>
                <w:color w:val="1F4E79" w:themeColor="accent1" w:themeShade="80"/>
                <w:lang w:val="en-GB"/>
              </w:rPr>
              <w:t>následn</w:t>
            </w:r>
            <w:r w:rsidR="00EA5048">
              <w:rPr>
                <w:color w:val="1F4E79" w:themeColor="accent1" w:themeShade="80"/>
                <w:lang w:val="en-GB"/>
              </w:rPr>
              <w:t>á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terapie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je v </w:t>
            </w:r>
            <w:proofErr w:type="spellStart"/>
            <w:r>
              <w:rPr>
                <w:color w:val="1F4E79" w:themeColor="accent1" w:themeShade="80"/>
                <w:lang w:val="en-GB"/>
              </w:rPr>
              <w:t>současnosti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vysoce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omezená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. </w:t>
            </w:r>
            <w:proofErr w:type="spellStart"/>
            <w:r>
              <w:rPr>
                <w:color w:val="1F4E79" w:themeColor="accent1" w:themeShade="80"/>
                <w:lang w:val="en-GB"/>
              </w:rPr>
              <w:t>Definitivní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diagnóza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může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být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potvrzena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jedině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autopsií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. </w:t>
            </w:r>
          </w:p>
          <w:p w:rsidR="003256B4" w:rsidRDefault="00DF1B39" w:rsidP="0030648E">
            <w:pPr>
              <w:autoSpaceDE w:val="0"/>
              <w:rPr>
                <w:color w:val="1F4E79" w:themeColor="accent1" w:themeShade="80"/>
                <w:lang w:val="en-GB"/>
              </w:rPr>
            </w:pPr>
            <w:proofErr w:type="spellStart"/>
            <w:r>
              <w:rPr>
                <w:color w:val="1F4E79" w:themeColor="accent1" w:themeShade="80"/>
                <w:lang w:val="en-GB"/>
              </w:rPr>
              <w:t>Budeme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se </w:t>
            </w:r>
            <w:proofErr w:type="spellStart"/>
            <w:r>
              <w:rPr>
                <w:color w:val="1F4E79" w:themeColor="accent1" w:themeShade="80"/>
                <w:lang w:val="en-GB"/>
              </w:rPr>
              <w:t>soustředit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na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vyšetření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, </w:t>
            </w:r>
            <w:proofErr w:type="spellStart"/>
            <w:r>
              <w:rPr>
                <w:color w:val="1F4E79" w:themeColor="accent1" w:themeShade="80"/>
                <w:lang w:val="en-GB"/>
              </w:rPr>
              <w:t>kter</w:t>
            </w:r>
            <w:r w:rsidR="00EA5048">
              <w:rPr>
                <w:color w:val="1F4E79" w:themeColor="accent1" w:themeShade="80"/>
                <w:lang w:val="en-GB"/>
              </w:rPr>
              <w:t>á</w:t>
            </w:r>
            <w:proofErr w:type="spellEnd"/>
            <w:r w:rsidR="000B1CDD">
              <w:rPr>
                <w:color w:val="1F4E79" w:themeColor="accent1" w:themeShade="80"/>
                <w:lang w:val="en-GB"/>
              </w:rPr>
              <w:t xml:space="preserve"> by </w:t>
            </w:r>
            <w:proofErr w:type="spellStart"/>
            <w:r w:rsidR="000B1CDD">
              <w:rPr>
                <w:color w:val="1F4E79" w:themeColor="accent1" w:themeShade="80"/>
                <w:lang w:val="en-GB"/>
              </w:rPr>
              <w:t>byl</w:t>
            </w:r>
            <w:r w:rsidR="00EA5048">
              <w:rPr>
                <w:color w:val="1F4E79" w:themeColor="accent1" w:themeShade="80"/>
                <w:lang w:val="en-GB"/>
              </w:rPr>
              <w:t>a</w:t>
            </w:r>
            <w:proofErr w:type="spellEnd"/>
            <w:r w:rsidR="000B1CDD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0B1CDD">
              <w:rPr>
                <w:color w:val="1F4E79" w:themeColor="accent1" w:themeShade="80"/>
                <w:lang w:val="en-GB"/>
              </w:rPr>
              <w:t>schopn</w:t>
            </w:r>
            <w:r w:rsidR="00EA5048">
              <w:rPr>
                <w:color w:val="1F4E79" w:themeColor="accent1" w:themeShade="80"/>
                <w:lang w:val="en-GB"/>
              </w:rPr>
              <w:t>á</w:t>
            </w:r>
            <w:proofErr w:type="spellEnd"/>
            <w:r w:rsidR="000B1CDD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0B1CDD">
              <w:rPr>
                <w:color w:val="1F4E79" w:themeColor="accent1" w:themeShade="80"/>
                <w:lang w:val="en-GB"/>
              </w:rPr>
              <w:t>pomoc</w:t>
            </w:r>
            <w:r w:rsidR="00EA5048">
              <w:rPr>
                <w:color w:val="1F4E79" w:themeColor="accent1" w:themeShade="80"/>
                <w:lang w:val="en-GB"/>
              </w:rPr>
              <w:t>i</w:t>
            </w:r>
            <w:proofErr w:type="spellEnd"/>
            <w:r w:rsidR="000B1CDD">
              <w:rPr>
                <w:color w:val="1F4E79" w:themeColor="accent1" w:themeShade="80"/>
                <w:lang w:val="en-GB"/>
              </w:rPr>
              <w:t xml:space="preserve"> v </w:t>
            </w:r>
            <w:proofErr w:type="spellStart"/>
            <w:r w:rsidR="000B1CDD">
              <w:rPr>
                <w:color w:val="1F4E79" w:themeColor="accent1" w:themeShade="80"/>
                <w:lang w:val="en-GB"/>
              </w:rPr>
              <w:t>diferenciální</w:t>
            </w:r>
            <w:proofErr w:type="spellEnd"/>
            <w:r w:rsidR="000B1CDD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0B1CDD">
              <w:rPr>
                <w:color w:val="1F4E79" w:themeColor="accent1" w:themeShade="80"/>
                <w:lang w:val="en-GB"/>
              </w:rPr>
              <w:t>diagnóze</w:t>
            </w:r>
            <w:proofErr w:type="spellEnd"/>
            <w:r w:rsidR="000B1CDD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0B1CDD">
              <w:rPr>
                <w:color w:val="1F4E79" w:themeColor="accent1" w:themeShade="80"/>
                <w:lang w:val="en-GB"/>
              </w:rPr>
              <w:t>již</w:t>
            </w:r>
            <w:proofErr w:type="spellEnd"/>
            <w:r w:rsidR="000B1CDD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0B1CDD">
              <w:rPr>
                <w:color w:val="1F4E79" w:themeColor="accent1" w:themeShade="80"/>
                <w:lang w:val="en-GB"/>
              </w:rPr>
              <w:t>během</w:t>
            </w:r>
            <w:proofErr w:type="spellEnd"/>
            <w:r w:rsidR="000B1CDD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0B1CDD">
              <w:rPr>
                <w:color w:val="1F4E79" w:themeColor="accent1" w:themeShade="80"/>
                <w:lang w:val="en-GB"/>
              </w:rPr>
              <w:t>života</w:t>
            </w:r>
            <w:proofErr w:type="spellEnd"/>
            <w:r w:rsidR="000B1CDD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0B1CDD">
              <w:rPr>
                <w:color w:val="1F4E79" w:themeColor="accent1" w:themeShade="80"/>
                <w:lang w:val="en-GB"/>
              </w:rPr>
              <w:t>pacienta</w:t>
            </w:r>
            <w:proofErr w:type="spellEnd"/>
            <w:r w:rsidR="000B1CDD">
              <w:rPr>
                <w:color w:val="1F4E79" w:themeColor="accent1" w:themeShade="80"/>
                <w:lang w:val="en-GB"/>
              </w:rPr>
              <w:t>.</w:t>
            </w:r>
          </w:p>
          <w:p w:rsidR="008D6B24" w:rsidRDefault="004242EB" w:rsidP="004242EB">
            <w:pPr>
              <w:autoSpaceDE w:val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  <w:lang w:val="en-GB"/>
              </w:rPr>
              <w:t xml:space="preserve">Do </w:t>
            </w:r>
            <w:proofErr w:type="spellStart"/>
            <w:r>
              <w:rPr>
                <w:color w:val="1F4E79" w:themeColor="accent1" w:themeShade="80"/>
                <w:lang w:val="en-GB"/>
              </w:rPr>
              <w:t>úvahy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budeme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b</w:t>
            </w:r>
            <w:r w:rsidR="00EA5048">
              <w:rPr>
                <w:color w:val="1F4E79" w:themeColor="accent1" w:themeShade="80"/>
                <w:lang w:val="en-GB"/>
              </w:rPr>
              <w:t>rá</w:t>
            </w:r>
            <w:r>
              <w:rPr>
                <w:color w:val="1F4E79" w:themeColor="accent1" w:themeShade="80"/>
                <w:lang w:val="en-GB"/>
              </w:rPr>
              <w:t>t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nejenom</w:t>
            </w:r>
            <w:proofErr w:type="spellEnd"/>
            <w:r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GB"/>
              </w:rPr>
              <w:t>vyšet</w:t>
            </w:r>
            <w:r>
              <w:rPr>
                <w:color w:val="1F4E79" w:themeColor="accent1" w:themeShade="80"/>
              </w:rPr>
              <w:t>ření</w:t>
            </w:r>
            <w:proofErr w:type="spellEnd"/>
            <w:r>
              <w:rPr>
                <w:color w:val="1F4E79" w:themeColor="accent1" w:themeShade="80"/>
              </w:rPr>
              <w:t xml:space="preserve"> individuálních </w:t>
            </w:r>
            <w:proofErr w:type="spellStart"/>
            <w:r>
              <w:rPr>
                <w:color w:val="1F4E79" w:themeColor="accent1" w:themeShade="80"/>
              </w:rPr>
              <w:t>markerů</w:t>
            </w:r>
            <w:proofErr w:type="spellEnd"/>
            <w:r>
              <w:rPr>
                <w:color w:val="1F4E79" w:themeColor="accent1" w:themeShade="80"/>
              </w:rPr>
              <w:t xml:space="preserve"> v séru a v </w:t>
            </w:r>
            <w:proofErr w:type="spellStart"/>
            <w:r>
              <w:rPr>
                <w:color w:val="1F4E79" w:themeColor="accent1" w:themeShade="80"/>
              </w:rPr>
              <w:t>likvoru</w:t>
            </w:r>
            <w:proofErr w:type="spellEnd"/>
            <w:r>
              <w:rPr>
                <w:color w:val="1F4E79" w:themeColor="accent1" w:themeShade="80"/>
              </w:rPr>
              <w:t xml:space="preserve">, ale i korelaci mezi jednotlivými </w:t>
            </w:r>
            <w:proofErr w:type="spellStart"/>
            <w:r>
              <w:rPr>
                <w:color w:val="1F4E79" w:themeColor="accent1" w:themeShade="80"/>
              </w:rPr>
              <w:t>mark</w:t>
            </w:r>
            <w:r w:rsidR="00EA5048">
              <w:rPr>
                <w:color w:val="1F4E79" w:themeColor="accent1" w:themeShade="80"/>
              </w:rPr>
              <w:t>e</w:t>
            </w:r>
            <w:r>
              <w:rPr>
                <w:color w:val="1F4E79" w:themeColor="accent1" w:themeShade="80"/>
              </w:rPr>
              <w:t>ry</w:t>
            </w:r>
            <w:proofErr w:type="spellEnd"/>
            <w:r>
              <w:rPr>
                <w:color w:val="1F4E79" w:themeColor="accent1" w:themeShade="80"/>
              </w:rPr>
              <w:t xml:space="preserve"> v porovnání s klinickou manifestací onemocnění, když jsou pacienti naživu. </w:t>
            </w:r>
          </w:p>
          <w:p w:rsidR="004242EB" w:rsidRDefault="006825AD" w:rsidP="004242EB">
            <w:pPr>
              <w:autoSpaceDE w:val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Do projektu budou zahrnuti pacienti s klinickou manifestací Parkinsonského syndromu (PS) </w:t>
            </w:r>
          </w:p>
          <w:p w:rsidR="00A711F2" w:rsidRDefault="006825AD" w:rsidP="005A3E22">
            <w:pPr>
              <w:autoSpaceDE w:val="0"/>
              <w:ind w:firstLine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nebo s poruchou čich</w:t>
            </w:r>
            <w:r w:rsidR="002D59A4">
              <w:rPr>
                <w:color w:val="1F4E79" w:themeColor="accent1" w:themeShade="80"/>
              </w:rPr>
              <w:t>u</w:t>
            </w:r>
            <w:r>
              <w:rPr>
                <w:color w:val="1F4E79" w:themeColor="accent1" w:themeShade="80"/>
              </w:rPr>
              <w:t xml:space="preserve"> a/nebo poruchy chování v REM </w:t>
            </w:r>
            <w:r w:rsidR="005A3E22">
              <w:rPr>
                <w:color w:val="1F4E79" w:themeColor="accent1" w:themeShade="80"/>
              </w:rPr>
              <w:t>spánku</w:t>
            </w:r>
            <w:r w:rsidR="005E7130">
              <w:rPr>
                <w:color w:val="1F4E79" w:themeColor="accent1" w:themeShade="80"/>
              </w:rPr>
              <w:t xml:space="preserve">, jako potenciální </w:t>
            </w:r>
            <w:proofErr w:type="spellStart"/>
            <w:r w:rsidR="005E7130">
              <w:rPr>
                <w:color w:val="1F4E79" w:themeColor="accent1" w:themeShade="80"/>
              </w:rPr>
              <w:t>premotorickou</w:t>
            </w:r>
            <w:proofErr w:type="spellEnd"/>
            <w:r w:rsidR="005E7130">
              <w:rPr>
                <w:color w:val="1F4E79" w:themeColor="accent1" w:themeShade="80"/>
              </w:rPr>
              <w:t xml:space="preserve"> fází idiopatické Parkinsonovi nemoci (PD). Z důvodu porovnání, detailní vyšetření bude provedeno tak</w:t>
            </w:r>
            <w:r w:rsidR="00EA5048">
              <w:rPr>
                <w:color w:val="1F4E79" w:themeColor="accent1" w:themeShade="80"/>
              </w:rPr>
              <w:t>é</w:t>
            </w:r>
            <w:r w:rsidR="005E7130">
              <w:rPr>
                <w:color w:val="1F4E79" w:themeColor="accent1" w:themeShade="80"/>
              </w:rPr>
              <w:t xml:space="preserve"> v kontrolní skupin</w:t>
            </w:r>
            <w:r w:rsidR="00EA5048">
              <w:rPr>
                <w:color w:val="1F4E79" w:themeColor="accent1" w:themeShade="80"/>
              </w:rPr>
              <w:t>ě</w:t>
            </w:r>
            <w:r w:rsidR="005E7130">
              <w:rPr>
                <w:color w:val="1F4E79" w:themeColor="accent1" w:themeShade="80"/>
              </w:rPr>
              <w:t xml:space="preserve"> pacientů podobného věku bez příznaků </w:t>
            </w:r>
            <w:proofErr w:type="spellStart"/>
            <w:r w:rsidR="005E7130">
              <w:rPr>
                <w:color w:val="1F4E79" w:themeColor="accent1" w:themeShade="80"/>
              </w:rPr>
              <w:t>neurodegenerativního</w:t>
            </w:r>
            <w:proofErr w:type="spellEnd"/>
            <w:r w:rsidR="005E7130">
              <w:rPr>
                <w:color w:val="1F4E79" w:themeColor="accent1" w:themeShade="80"/>
              </w:rPr>
              <w:t xml:space="preserve"> onemocnění. </w:t>
            </w:r>
          </w:p>
          <w:p w:rsidR="0009515F" w:rsidRDefault="00061EDF" w:rsidP="005A3E22">
            <w:pPr>
              <w:autoSpaceDE w:val="0"/>
              <w:ind w:firstLine="0"/>
              <w:rPr>
                <w:color w:val="1F4E79" w:themeColor="accent1" w:themeShade="80"/>
                <w:lang w:val="en-GB"/>
              </w:rPr>
            </w:pPr>
            <w:r>
              <w:rPr>
                <w:color w:val="1F4E79" w:themeColor="accent1" w:themeShade="80"/>
              </w:rPr>
              <w:t xml:space="preserve">            </w:t>
            </w:r>
            <w:r w:rsidR="0009515F">
              <w:rPr>
                <w:color w:val="1F4E79" w:themeColor="accent1" w:themeShade="80"/>
              </w:rPr>
              <w:t xml:space="preserve">Studie pokryje detailní vyšetření likvorových </w:t>
            </w:r>
            <w:proofErr w:type="spellStart"/>
            <w:r w:rsidR="0009515F">
              <w:rPr>
                <w:color w:val="1F4E79" w:themeColor="accent1" w:themeShade="80"/>
              </w:rPr>
              <w:t>markerů</w:t>
            </w:r>
            <w:proofErr w:type="spellEnd"/>
            <w:r w:rsidR="0009515F">
              <w:rPr>
                <w:color w:val="1F4E79" w:themeColor="accent1" w:themeShade="80"/>
              </w:rPr>
              <w:t xml:space="preserve">: </w:t>
            </w:r>
            <w:proofErr w:type="spellStart"/>
            <w:r w:rsidR="0009515F">
              <w:rPr>
                <w:color w:val="1F4E79" w:themeColor="accent1" w:themeShade="80"/>
              </w:rPr>
              <w:t>markerů</w:t>
            </w:r>
            <w:proofErr w:type="spellEnd"/>
            <w:r w:rsidR="0009515F">
              <w:rPr>
                <w:color w:val="1F4E79" w:themeColor="accent1" w:themeShade="80"/>
              </w:rPr>
              <w:t xml:space="preserve"> </w:t>
            </w:r>
            <w:proofErr w:type="spellStart"/>
            <w:r w:rsidR="0009515F">
              <w:rPr>
                <w:color w:val="1F4E79" w:themeColor="accent1" w:themeShade="80"/>
              </w:rPr>
              <w:t>neurodegenerace</w:t>
            </w:r>
            <w:proofErr w:type="spellEnd"/>
            <w:r w:rsidR="0009515F">
              <w:rPr>
                <w:color w:val="1F4E79" w:themeColor="accent1" w:themeShade="80"/>
              </w:rPr>
              <w:t xml:space="preserve"> (</w:t>
            </w:r>
            <w:r w:rsidR="0009515F" w:rsidRPr="008556AD">
              <w:rPr>
                <w:color w:val="1F4E79" w:themeColor="accent1" w:themeShade="80"/>
                <w:lang w:val="en-GB"/>
              </w:rPr>
              <w:t>tau protein; phosphor tau protein; beta-</w:t>
            </w:r>
            <w:proofErr w:type="spellStart"/>
            <w:r w:rsidR="0009515F" w:rsidRPr="008556AD">
              <w:rPr>
                <w:color w:val="1F4E79" w:themeColor="accent1" w:themeShade="80"/>
                <w:lang w:val="en-GB"/>
              </w:rPr>
              <w:t>amyloid</w:t>
            </w:r>
            <w:proofErr w:type="spellEnd"/>
            <w:r w:rsidR="0009515F" w:rsidRPr="008556AD">
              <w:rPr>
                <w:color w:val="1F4E79" w:themeColor="accent1" w:themeShade="80"/>
                <w:lang w:val="en-GB"/>
              </w:rPr>
              <w:t xml:space="preserve"> </w:t>
            </w:r>
            <w:r w:rsidR="0009515F" w:rsidRPr="008556AD">
              <w:rPr>
                <w:color w:val="1F4E79" w:themeColor="accent1" w:themeShade="80"/>
                <w:position w:val="-3"/>
                <w:lang w:val="en-GB"/>
              </w:rPr>
              <w:t xml:space="preserve">1-42; </w:t>
            </w:r>
            <w:proofErr w:type="spellStart"/>
            <w:r w:rsidR="0009515F" w:rsidRPr="008556AD">
              <w:rPr>
                <w:color w:val="1F4E79" w:themeColor="accent1" w:themeShade="80"/>
                <w:lang w:val="en-GB"/>
              </w:rPr>
              <w:t>cystatin</w:t>
            </w:r>
            <w:proofErr w:type="spellEnd"/>
            <w:r w:rsidR="0009515F" w:rsidRPr="008556AD">
              <w:rPr>
                <w:color w:val="1F4E79" w:themeColor="accent1" w:themeShade="80"/>
                <w:lang w:val="en-GB"/>
              </w:rPr>
              <w:t xml:space="preserve"> C; </w:t>
            </w:r>
            <w:proofErr w:type="spellStart"/>
            <w:r w:rsidR="0009515F" w:rsidRPr="008556AD">
              <w:rPr>
                <w:color w:val="1F4E79" w:themeColor="accent1" w:themeShade="80"/>
                <w:lang w:val="en-GB"/>
              </w:rPr>
              <w:t>clusterin</w:t>
            </w:r>
            <w:proofErr w:type="spellEnd"/>
            <w:r w:rsidR="0009515F" w:rsidRPr="008556AD">
              <w:rPr>
                <w:color w:val="1F4E79" w:themeColor="accent1" w:themeShade="80"/>
                <w:lang w:val="en-GB"/>
              </w:rPr>
              <w:t xml:space="preserve">; </w:t>
            </w:r>
            <w:proofErr w:type="spellStart"/>
            <w:r w:rsidR="0009515F" w:rsidRPr="008556AD">
              <w:rPr>
                <w:color w:val="1F4E79" w:themeColor="accent1" w:themeShade="80"/>
                <w:lang w:val="en-GB"/>
              </w:rPr>
              <w:t>chromogranin</w:t>
            </w:r>
            <w:proofErr w:type="spellEnd"/>
            <w:r w:rsidR="0009515F" w:rsidRPr="008556AD">
              <w:rPr>
                <w:color w:val="1F4E79" w:themeColor="accent1" w:themeShade="80"/>
                <w:lang w:val="en-GB"/>
              </w:rPr>
              <w:t xml:space="preserve">; </w:t>
            </w:r>
            <w:proofErr w:type="spellStart"/>
            <w:r w:rsidR="0009515F" w:rsidRPr="008556AD">
              <w:rPr>
                <w:color w:val="1F4E79" w:themeColor="accent1" w:themeShade="80"/>
                <w:lang w:val="en-GB"/>
              </w:rPr>
              <w:t>pNF</w:t>
            </w:r>
            <w:proofErr w:type="spellEnd"/>
            <w:r w:rsidR="0009515F" w:rsidRPr="008556AD">
              <w:rPr>
                <w:color w:val="1F4E79" w:themeColor="accent1" w:themeShade="80"/>
                <w:lang w:val="en-GB"/>
              </w:rPr>
              <w:t xml:space="preserve">-H; </w:t>
            </w:r>
            <w:proofErr w:type="spellStart"/>
            <w:r w:rsidR="0009515F" w:rsidRPr="008556AD">
              <w:rPr>
                <w:color w:val="1F4E79" w:themeColor="accent1" w:themeShade="80"/>
                <w:lang w:val="en-GB"/>
              </w:rPr>
              <w:t>alfa-synuclein</w:t>
            </w:r>
            <w:proofErr w:type="spellEnd"/>
            <w:r w:rsidR="0009515F" w:rsidRPr="008556AD">
              <w:rPr>
                <w:color w:val="1F4E79" w:themeColor="accent1" w:themeShade="80"/>
                <w:lang w:val="en-GB"/>
              </w:rPr>
              <w:t>),</w:t>
            </w:r>
            <w:r w:rsidR="003D1313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3D1313">
              <w:rPr>
                <w:color w:val="1F4E79" w:themeColor="accent1" w:themeShade="80"/>
                <w:lang w:val="en-GB"/>
              </w:rPr>
              <w:t>markerů</w:t>
            </w:r>
            <w:proofErr w:type="spellEnd"/>
            <w:r w:rsidR="003D1313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3D1313">
              <w:rPr>
                <w:color w:val="1F4E79" w:themeColor="accent1" w:themeShade="80"/>
                <w:lang w:val="en-GB"/>
              </w:rPr>
              <w:t>zánětu</w:t>
            </w:r>
            <w:proofErr w:type="spellEnd"/>
            <w:r w:rsidR="003D1313">
              <w:rPr>
                <w:color w:val="1F4E79" w:themeColor="accent1" w:themeShade="80"/>
                <w:lang w:val="en-GB"/>
              </w:rPr>
              <w:t xml:space="preserve"> </w:t>
            </w:r>
            <w:r w:rsidR="003D1313" w:rsidRPr="008556AD">
              <w:rPr>
                <w:color w:val="1F4E79" w:themeColor="accent1" w:themeShade="80"/>
                <w:lang w:val="en-GB"/>
              </w:rPr>
              <w:t xml:space="preserve">(CRP; </w:t>
            </w:r>
            <w:proofErr w:type="spellStart"/>
            <w:r w:rsidR="003D1313" w:rsidRPr="008556AD">
              <w:rPr>
                <w:color w:val="1F4E79" w:themeColor="accent1" w:themeShade="80"/>
                <w:lang w:val="en-GB"/>
              </w:rPr>
              <w:t>transferrin</w:t>
            </w:r>
            <w:proofErr w:type="spellEnd"/>
            <w:r w:rsidR="003D1313" w:rsidRPr="008556AD">
              <w:rPr>
                <w:color w:val="1F4E79" w:themeColor="accent1" w:themeShade="80"/>
                <w:lang w:val="en-GB"/>
              </w:rPr>
              <w:t xml:space="preserve">; </w:t>
            </w:r>
            <w:proofErr w:type="spellStart"/>
            <w:r w:rsidR="003D1313" w:rsidRPr="008556AD">
              <w:rPr>
                <w:color w:val="1F4E79" w:themeColor="accent1" w:themeShade="80"/>
                <w:lang w:val="en-GB"/>
              </w:rPr>
              <w:t>haptoglobin</w:t>
            </w:r>
            <w:proofErr w:type="spellEnd"/>
            <w:r w:rsidR="003D1313" w:rsidRPr="008556AD">
              <w:rPr>
                <w:color w:val="1F4E79" w:themeColor="accent1" w:themeShade="80"/>
                <w:lang w:val="en-GB"/>
              </w:rPr>
              <w:t>; C3 complement; C4 complement);</w:t>
            </w:r>
            <w:r w:rsidR="001F2D05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1F2D05">
              <w:rPr>
                <w:color w:val="1F4E79" w:themeColor="accent1" w:themeShade="80"/>
                <w:lang w:val="en-GB"/>
              </w:rPr>
              <w:t>nádorových</w:t>
            </w:r>
            <w:proofErr w:type="spellEnd"/>
            <w:r w:rsidR="001F2D05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1F2D05">
              <w:rPr>
                <w:color w:val="1F4E79" w:themeColor="accent1" w:themeShade="80"/>
                <w:lang w:val="en-GB"/>
              </w:rPr>
              <w:t>markerů</w:t>
            </w:r>
            <w:proofErr w:type="spellEnd"/>
            <w:r w:rsidR="00DD139B">
              <w:rPr>
                <w:color w:val="1F4E79" w:themeColor="accent1" w:themeShade="80"/>
                <w:lang w:val="en-GB"/>
              </w:rPr>
              <w:t xml:space="preserve"> </w:t>
            </w:r>
            <w:r w:rsidR="00DD139B" w:rsidRPr="008556AD">
              <w:rPr>
                <w:color w:val="1F4E79" w:themeColor="accent1" w:themeShade="80"/>
                <w:lang w:val="en-GB"/>
              </w:rPr>
              <w:t>(</w:t>
            </w:r>
            <w:proofErr w:type="spellStart"/>
            <w:r w:rsidR="00DD139B" w:rsidRPr="008556AD">
              <w:rPr>
                <w:color w:val="1F4E79" w:themeColor="accent1" w:themeShade="80"/>
                <w:lang w:val="en-GB"/>
              </w:rPr>
              <w:t>orosomucoid</w:t>
            </w:r>
            <w:proofErr w:type="spellEnd"/>
            <w:r w:rsidR="00DD139B" w:rsidRPr="008556AD">
              <w:rPr>
                <w:color w:val="1F4E79" w:themeColor="accent1" w:themeShade="80"/>
                <w:lang w:val="en-GB"/>
              </w:rPr>
              <w:t xml:space="preserve">; neuron specific </w:t>
            </w:r>
            <w:proofErr w:type="spellStart"/>
            <w:r w:rsidR="00DD139B" w:rsidRPr="008556AD">
              <w:rPr>
                <w:color w:val="1F4E79" w:themeColor="accent1" w:themeShade="80"/>
                <w:lang w:val="en-GB"/>
              </w:rPr>
              <w:t>enolase</w:t>
            </w:r>
            <w:proofErr w:type="spellEnd"/>
            <w:r w:rsidR="00DD139B" w:rsidRPr="008556AD">
              <w:rPr>
                <w:color w:val="1F4E79" w:themeColor="accent1" w:themeShade="80"/>
                <w:lang w:val="en-GB"/>
              </w:rPr>
              <w:t xml:space="preserve">; beta 2 </w:t>
            </w:r>
            <w:proofErr w:type="spellStart"/>
            <w:r w:rsidR="00DD139B" w:rsidRPr="008556AD">
              <w:rPr>
                <w:color w:val="1F4E79" w:themeColor="accent1" w:themeShade="80"/>
                <w:lang w:val="en-GB"/>
              </w:rPr>
              <w:t>microglobuline</w:t>
            </w:r>
            <w:proofErr w:type="spellEnd"/>
            <w:r w:rsidR="00DD139B" w:rsidRPr="008556AD">
              <w:rPr>
                <w:color w:val="1F4E79" w:themeColor="accent1" w:themeShade="80"/>
                <w:lang w:val="en-GB"/>
              </w:rPr>
              <w:t xml:space="preserve">; alfa-1 antitrypsin; alfa-1 </w:t>
            </w:r>
            <w:proofErr w:type="spellStart"/>
            <w:r w:rsidR="00DD139B" w:rsidRPr="008556AD">
              <w:rPr>
                <w:color w:val="1F4E79" w:themeColor="accent1" w:themeShade="80"/>
                <w:lang w:val="en-GB"/>
              </w:rPr>
              <w:t>phetoprotein</w:t>
            </w:r>
            <w:proofErr w:type="spellEnd"/>
            <w:r w:rsidR="00DD139B" w:rsidRPr="008556AD">
              <w:rPr>
                <w:color w:val="1F4E79" w:themeColor="accent1" w:themeShade="80"/>
                <w:lang w:val="en-GB"/>
              </w:rPr>
              <w:t xml:space="preserve">), </w:t>
            </w:r>
            <w:proofErr w:type="spellStart"/>
            <w:r w:rsidR="00DD139B" w:rsidRPr="008556AD">
              <w:rPr>
                <w:color w:val="1F4E79" w:themeColor="accent1" w:themeShade="80"/>
                <w:lang w:val="en-GB"/>
              </w:rPr>
              <w:t>homocysteine</w:t>
            </w:r>
            <w:proofErr w:type="spellEnd"/>
            <w:r w:rsidR="00DD139B" w:rsidRPr="008556AD">
              <w:rPr>
                <w:color w:val="1F4E79" w:themeColor="accent1" w:themeShade="80"/>
                <w:lang w:val="en-GB"/>
              </w:rPr>
              <w:t>; markers of cells destruction (Apo A-1; Apo B);</w:t>
            </w:r>
            <w:r w:rsidR="00DD139B">
              <w:rPr>
                <w:color w:val="1F4E79" w:themeColor="accent1" w:themeShade="80"/>
                <w:lang w:val="en-GB"/>
              </w:rPr>
              <w:t xml:space="preserve"> </w:t>
            </w:r>
            <w:proofErr w:type="spellStart"/>
            <w:r w:rsidR="00DD139B">
              <w:rPr>
                <w:color w:val="1F4E79" w:themeColor="accent1" w:themeShade="80"/>
                <w:lang w:val="en-GB"/>
              </w:rPr>
              <w:t>imunoglobulínů</w:t>
            </w:r>
            <w:proofErr w:type="spellEnd"/>
            <w:r w:rsidR="00DD139B">
              <w:rPr>
                <w:color w:val="1F4E79" w:themeColor="accent1" w:themeShade="80"/>
                <w:lang w:val="en-GB"/>
              </w:rPr>
              <w:t xml:space="preserve"> </w:t>
            </w:r>
            <w:r w:rsidR="00DD139B" w:rsidRPr="008556AD">
              <w:rPr>
                <w:color w:val="1F4E79" w:themeColor="accent1" w:themeShade="80"/>
                <w:lang w:val="en-GB"/>
              </w:rPr>
              <w:t>(</w:t>
            </w:r>
            <w:proofErr w:type="spellStart"/>
            <w:r w:rsidR="00DD139B" w:rsidRPr="008556AD">
              <w:rPr>
                <w:color w:val="1F4E79" w:themeColor="accent1" w:themeShade="80"/>
                <w:lang w:val="en-GB"/>
              </w:rPr>
              <w:t>IgG</w:t>
            </w:r>
            <w:proofErr w:type="spellEnd"/>
            <w:r w:rsidR="00DD139B" w:rsidRPr="008556AD">
              <w:rPr>
                <w:color w:val="1F4E79" w:themeColor="accent1" w:themeShade="80"/>
                <w:lang w:val="en-GB"/>
              </w:rPr>
              <w:t xml:space="preserve">, </w:t>
            </w:r>
            <w:proofErr w:type="spellStart"/>
            <w:r w:rsidR="00DD139B" w:rsidRPr="008556AD">
              <w:rPr>
                <w:color w:val="1F4E79" w:themeColor="accent1" w:themeShade="80"/>
                <w:lang w:val="en-GB"/>
              </w:rPr>
              <w:t>IgA</w:t>
            </w:r>
            <w:proofErr w:type="spellEnd"/>
            <w:r w:rsidR="00DD139B" w:rsidRPr="008556AD">
              <w:rPr>
                <w:color w:val="1F4E79" w:themeColor="accent1" w:themeShade="80"/>
                <w:lang w:val="en-GB"/>
              </w:rPr>
              <w:t xml:space="preserve">; </w:t>
            </w:r>
            <w:proofErr w:type="spellStart"/>
            <w:r w:rsidR="00DD139B" w:rsidRPr="008556AD">
              <w:rPr>
                <w:color w:val="1F4E79" w:themeColor="accent1" w:themeShade="80"/>
                <w:lang w:val="en-GB"/>
              </w:rPr>
              <w:t>IgM</w:t>
            </w:r>
            <w:proofErr w:type="spellEnd"/>
            <w:r w:rsidR="00DD139B" w:rsidRPr="008556AD">
              <w:rPr>
                <w:color w:val="1F4E79" w:themeColor="accent1" w:themeShade="80"/>
                <w:lang w:val="en-GB"/>
              </w:rPr>
              <w:t>).</w:t>
            </w:r>
            <w:r w:rsidR="00DD139B">
              <w:rPr>
                <w:color w:val="1F4E79" w:themeColor="accent1" w:themeShade="80"/>
                <w:lang w:val="en-GB"/>
              </w:rPr>
              <w:t xml:space="preserve"> </w:t>
            </w:r>
          </w:p>
          <w:p w:rsidR="002D7F62" w:rsidRDefault="00417710" w:rsidP="005A3E22">
            <w:pPr>
              <w:autoSpaceDE w:val="0"/>
              <w:ind w:firstLine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             </w:t>
            </w:r>
            <w:proofErr w:type="spellStart"/>
            <w:r w:rsidR="002B27ED">
              <w:rPr>
                <w:color w:val="1F4E79" w:themeColor="accent1" w:themeShade="80"/>
              </w:rPr>
              <w:t>Proteomická</w:t>
            </w:r>
            <w:proofErr w:type="spellEnd"/>
            <w:r w:rsidR="002B27ED">
              <w:rPr>
                <w:color w:val="1F4E79" w:themeColor="accent1" w:themeShade="80"/>
              </w:rPr>
              <w:t xml:space="preserve"> analýza </w:t>
            </w:r>
            <w:proofErr w:type="spellStart"/>
            <w:r w:rsidR="002B27ED">
              <w:rPr>
                <w:color w:val="1F4E79" w:themeColor="accent1" w:themeShade="80"/>
              </w:rPr>
              <w:t>likvoru</w:t>
            </w:r>
            <w:proofErr w:type="spellEnd"/>
            <w:r w:rsidR="002B27ED">
              <w:rPr>
                <w:color w:val="1F4E79" w:themeColor="accent1" w:themeShade="80"/>
              </w:rPr>
              <w:t xml:space="preserve"> bude </w:t>
            </w:r>
            <w:r w:rsidR="00B52CB4">
              <w:rPr>
                <w:color w:val="1F4E79" w:themeColor="accent1" w:themeShade="80"/>
              </w:rPr>
              <w:t xml:space="preserve">prováděna </w:t>
            </w:r>
            <w:r w:rsidR="00AE199D">
              <w:rPr>
                <w:color w:val="1F4E79" w:themeColor="accent1" w:themeShade="80"/>
              </w:rPr>
              <w:t xml:space="preserve">vysoko rezoluční hmotnostní </w:t>
            </w:r>
            <w:r w:rsidR="002B27ED">
              <w:rPr>
                <w:color w:val="1F4E79" w:themeColor="accent1" w:themeShade="80"/>
              </w:rPr>
              <w:t>spektromet</w:t>
            </w:r>
            <w:r w:rsidR="00B363D6">
              <w:rPr>
                <w:color w:val="1F4E79" w:themeColor="accent1" w:themeShade="80"/>
              </w:rPr>
              <w:t>rií</w:t>
            </w:r>
            <w:r w:rsidR="002B27ED">
              <w:rPr>
                <w:color w:val="1F4E79" w:themeColor="accent1" w:themeShade="80"/>
              </w:rPr>
              <w:t xml:space="preserve"> </w:t>
            </w:r>
            <w:proofErr w:type="spellStart"/>
            <w:r w:rsidR="002B27ED">
              <w:rPr>
                <w:color w:val="1F4E79" w:themeColor="accent1" w:themeShade="80"/>
              </w:rPr>
              <w:t>Orbitrepom</w:t>
            </w:r>
            <w:proofErr w:type="spellEnd"/>
            <w:r w:rsidR="002B27ED">
              <w:rPr>
                <w:color w:val="1F4E79" w:themeColor="accent1" w:themeShade="80"/>
              </w:rPr>
              <w:t xml:space="preserve"> </w:t>
            </w:r>
            <w:proofErr w:type="spellStart"/>
            <w:r w:rsidR="002B27ED">
              <w:rPr>
                <w:color w:val="1F4E79" w:themeColor="accent1" w:themeShade="80"/>
              </w:rPr>
              <w:t>Elite</w:t>
            </w:r>
            <w:proofErr w:type="spellEnd"/>
            <w:r w:rsidR="002B27ED">
              <w:rPr>
                <w:color w:val="1F4E79" w:themeColor="accent1" w:themeShade="80"/>
              </w:rPr>
              <w:t xml:space="preserve"> hybrid Ion Trap</w:t>
            </w:r>
            <w:r w:rsidR="0083775E">
              <w:rPr>
                <w:color w:val="1F4E79" w:themeColor="accent1" w:themeShade="80"/>
              </w:rPr>
              <w:t>.</w:t>
            </w:r>
            <w:r w:rsidR="00A15088">
              <w:rPr>
                <w:color w:val="1F4E79" w:themeColor="accent1" w:themeShade="80"/>
              </w:rPr>
              <w:t xml:space="preserve"> Výsledky budou </w:t>
            </w:r>
            <w:r w:rsidR="00EA5048">
              <w:rPr>
                <w:color w:val="1F4E79" w:themeColor="accent1" w:themeShade="80"/>
              </w:rPr>
              <w:t>z</w:t>
            </w:r>
            <w:r w:rsidR="00A322B1">
              <w:rPr>
                <w:color w:val="1F4E79" w:themeColor="accent1" w:themeShade="80"/>
              </w:rPr>
              <w:t xml:space="preserve">pracované prostřednictvím </w:t>
            </w:r>
            <w:proofErr w:type="spellStart"/>
            <w:r w:rsidR="0019151F">
              <w:rPr>
                <w:color w:val="1F4E79" w:themeColor="accent1" w:themeShade="80"/>
              </w:rPr>
              <w:t>MaxQuant</w:t>
            </w:r>
            <w:proofErr w:type="spellEnd"/>
            <w:r w:rsidR="0019151F">
              <w:rPr>
                <w:color w:val="1F4E79" w:themeColor="accent1" w:themeShade="80"/>
              </w:rPr>
              <w:t xml:space="preserve"> softwaru a databáz</w:t>
            </w:r>
            <w:r w:rsidR="00EA5048">
              <w:rPr>
                <w:color w:val="1F4E79" w:themeColor="accent1" w:themeShade="80"/>
              </w:rPr>
              <w:t>e</w:t>
            </w:r>
            <w:r w:rsidR="0019151F">
              <w:rPr>
                <w:color w:val="1F4E79" w:themeColor="accent1" w:themeShade="80"/>
              </w:rPr>
              <w:t xml:space="preserve"> </w:t>
            </w:r>
            <w:r w:rsidR="00B21393">
              <w:rPr>
                <w:color w:val="1F4E79" w:themeColor="accent1" w:themeShade="80"/>
              </w:rPr>
              <w:t xml:space="preserve">používající </w:t>
            </w:r>
            <w:proofErr w:type="spellStart"/>
            <w:r w:rsidR="00B21393">
              <w:rPr>
                <w:color w:val="1F4E79" w:themeColor="accent1" w:themeShade="80"/>
              </w:rPr>
              <w:t>Mascot</w:t>
            </w:r>
            <w:proofErr w:type="spellEnd"/>
            <w:r w:rsidR="00B21393">
              <w:rPr>
                <w:color w:val="1F4E79" w:themeColor="accent1" w:themeShade="80"/>
              </w:rPr>
              <w:t xml:space="preserve"> </w:t>
            </w:r>
            <w:proofErr w:type="spellStart"/>
            <w:r w:rsidR="00B21393">
              <w:rPr>
                <w:color w:val="1F4E79" w:themeColor="accent1" w:themeShade="80"/>
              </w:rPr>
              <w:t>or</w:t>
            </w:r>
            <w:proofErr w:type="spellEnd"/>
            <w:r w:rsidR="00B21393">
              <w:rPr>
                <w:color w:val="1F4E79" w:themeColor="accent1" w:themeShade="80"/>
              </w:rPr>
              <w:t xml:space="preserve"> </w:t>
            </w:r>
            <w:proofErr w:type="spellStart"/>
            <w:r w:rsidR="00B21393">
              <w:rPr>
                <w:color w:val="1F4E79" w:themeColor="accent1" w:themeShade="80"/>
              </w:rPr>
              <w:t>Sequest</w:t>
            </w:r>
            <w:proofErr w:type="spellEnd"/>
            <w:r w:rsidR="00B21393">
              <w:rPr>
                <w:color w:val="1F4E79" w:themeColor="accent1" w:themeShade="80"/>
              </w:rPr>
              <w:t>.</w:t>
            </w:r>
          </w:p>
          <w:p w:rsidR="00AC2E0D" w:rsidRDefault="000630C0" w:rsidP="005A3E22">
            <w:pPr>
              <w:autoSpaceDE w:val="0"/>
              <w:ind w:firstLine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             </w:t>
            </w:r>
            <w:r w:rsidR="00AC2E0D">
              <w:rPr>
                <w:color w:val="1F4E79" w:themeColor="accent1" w:themeShade="80"/>
              </w:rPr>
              <w:t>Na základě naší pilotní studie, kolem 700 prote</w:t>
            </w:r>
            <w:r w:rsidR="00EA5048">
              <w:rPr>
                <w:color w:val="1F4E79" w:themeColor="accent1" w:themeShade="80"/>
              </w:rPr>
              <w:t>i</w:t>
            </w:r>
            <w:r w:rsidR="00BD41C7">
              <w:rPr>
                <w:color w:val="1F4E79" w:themeColor="accent1" w:themeShade="80"/>
              </w:rPr>
              <w:t>nů bylo zjištěno</w:t>
            </w:r>
            <w:r w:rsidR="00AC2E0D">
              <w:rPr>
                <w:color w:val="1F4E79" w:themeColor="accent1" w:themeShade="80"/>
              </w:rPr>
              <w:t xml:space="preserve"> v </w:t>
            </w:r>
            <w:proofErr w:type="spellStart"/>
            <w:r w:rsidR="00AC2E0D">
              <w:rPr>
                <w:color w:val="1F4E79" w:themeColor="accent1" w:themeShade="80"/>
              </w:rPr>
              <w:t>likvoru</w:t>
            </w:r>
            <w:proofErr w:type="spellEnd"/>
            <w:r w:rsidR="00AC2E0D">
              <w:rPr>
                <w:color w:val="1F4E79" w:themeColor="accent1" w:themeShade="80"/>
              </w:rPr>
              <w:t xml:space="preserve"> jednoho pacienta. Byly identifikované signifikantní rozdíly</w:t>
            </w:r>
            <w:r w:rsidR="00BD41C7">
              <w:rPr>
                <w:color w:val="1F4E79" w:themeColor="accent1" w:themeShade="80"/>
              </w:rPr>
              <w:t xml:space="preserve"> mezi kontrolní skupinou a pacienty s Alzheimerovou nemocí v </w:t>
            </w:r>
            <w:proofErr w:type="spellStart"/>
            <w:r w:rsidR="00BD41C7">
              <w:rPr>
                <w:color w:val="1F4E79" w:themeColor="accent1" w:themeShade="80"/>
              </w:rPr>
              <w:t>kohortní</w:t>
            </w:r>
            <w:proofErr w:type="spellEnd"/>
            <w:r w:rsidR="00BD41C7">
              <w:rPr>
                <w:color w:val="1F4E79" w:themeColor="accent1" w:themeShade="80"/>
              </w:rPr>
              <w:t xml:space="preserve"> studii. Signifikantní rozdíly </w:t>
            </w:r>
            <w:r>
              <w:rPr>
                <w:color w:val="1F4E79" w:themeColor="accent1" w:themeShade="80"/>
              </w:rPr>
              <w:t xml:space="preserve">byly potvrzeny nezávislými metodami (ELISA, Western </w:t>
            </w:r>
            <w:proofErr w:type="spellStart"/>
            <w:r>
              <w:rPr>
                <w:color w:val="1F4E79" w:themeColor="accent1" w:themeShade="80"/>
              </w:rPr>
              <w:t>blot</w:t>
            </w:r>
            <w:proofErr w:type="spellEnd"/>
            <w:r>
              <w:rPr>
                <w:color w:val="1F4E79" w:themeColor="accent1" w:themeShade="80"/>
              </w:rPr>
              <w:t>, nebo spektrometricky).</w:t>
            </w:r>
          </w:p>
          <w:p w:rsidR="008677BC" w:rsidRDefault="00EC171E" w:rsidP="005A3E22">
            <w:pPr>
              <w:autoSpaceDE w:val="0"/>
              <w:ind w:firstLine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             </w:t>
            </w:r>
            <w:r w:rsidR="008677BC">
              <w:rPr>
                <w:color w:val="1F4E79" w:themeColor="accent1" w:themeShade="80"/>
              </w:rPr>
              <w:t xml:space="preserve">Identifikované potenciální </w:t>
            </w:r>
            <w:proofErr w:type="spellStart"/>
            <w:r w:rsidR="008677BC">
              <w:rPr>
                <w:color w:val="1F4E79" w:themeColor="accent1" w:themeShade="80"/>
              </w:rPr>
              <w:t>biomarkery</w:t>
            </w:r>
            <w:proofErr w:type="spellEnd"/>
            <w:r w:rsidR="008677BC">
              <w:rPr>
                <w:color w:val="1F4E79" w:themeColor="accent1" w:themeShade="80"/>
              </w:rPr>
              <w:t xml:space="preserve"> budou</w:t>
            </w:r>
            <w:r w:rsidR="006D2E82">
              <w:rPr>
                <w:color w:val="1F4E79" w:themeColor="accent1" w:themeShade="80"/>
              </w:rPr>
              <w:t xml:space="preserve"> </w:t>
            </w:r>
            <w:r w:rsidR="00D20CBE">
              <w:rPr>
                <w:color w:val="1F4E79" w:themeColor="accent1" w:themeShade="80"/>
              </w:rPr>
              <w:t xml:space="preserve">hledány u pacientů v plasmě cílenou hmotnostní spektrometrií a hodnoceny v rámci </w:t>
            </w:r>
            <w:proofErr w:type="spellStart"/>
            <w:r w:rsidR="00D20CBE">
              <w:rPr>
                <w:color w:val="1F4E79" w:themeColor="accent1" w:themeShade="80"/>
              </w:rPr>
              <w:t>kohortní</w:t>
            </w:r>
            <w:proofErr w:type="spellEnd"/>
            <w:r w:rsidR="00D20CBE">
              <w:rPr>
                <w:color w:val="1F4E79" w:themeColor="accent1" w:themeShade="80"/>
              </w:rPr>
              <w:t xml:space="preserve"> studie vícenásobní hmo</w:t>
            </w:r>
            <w:r w:rsidR="006D2E82">
              <w:rPr>
                <w:color w:val="1F4E79" w:themeColor="accent1" w:themeShade="80"/>
              </w:rPr>
              <w:t>t</w:t>
            </w:r>
            <w:r w:rsidR="00D20CBE">
              <w:rPr>
                <w:color w:val="1F4E79" w:themeColor="accent1" w:themeShade="80"/>
              </w:rPr>
              <w:t xml:space="preserve">nostní spektrometrií a nebo ELISA/Western </w:t>
            </w:r>
            <w:proofErr w:type="spellStart"/>
            <w:r w:rsidR="00D20CBE">
              <w:rPr>
                <w:color w:val="1F4E79" w:themeColor="accent1" w:themeShade="80"/>
              </w:rPr>
              <w:t>blot</w:t>
            </w:r>
            <w:proofErr w:type="spellEnd"/>
            <w:r w:rsidR="00D20CBE">
              <w:rPr>
                <w:color w:val="1F4E79" w:themeColor="accent1" w:themeShade="80"/>
              </w:rPr>
              <w:t>.</w:t>
            </w:r>
            <w:r>
              <w:rPr>
                <w:color w:val="1F4E79" w:themeColor="accent1" w:themeShade="80"/>
              </w:rPr>
              <w:t xml:space="preserve"> </w:t>
            </w:r>
          </w:p>
          <w:p w:rsidR="002D171D" w:rsidRPr="005F056A" w:rsidRDefault="002D171D" w:rsidP="00D20CB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711F2" w:rsidRPr="005F056A" w:rsidTr="00D92996">
        <w:trPr>
          <w:trHeight w:val="2849"/>
        </w:trPr>
        <w:tc>
          <w:tcPr>
            <w:tcW w:w="10027" w:type="dxa"/>
            <w:shd w:val="clear" w:color="auto" w:fill="FFFFFF" w:themeFill="background1"/>
          </w:tcPr>
          <w:p w:rsidR="00A711F2" w:rsidRDefault="00A711F2" w:rsidP="0030648E">
            <w:pPr>
              <w:autoSpaceDE w:val="0"/>
              <w:rPr>
                <w:color w:val="1F4E79" w:themeColor="accent1" w:themeShade="80"/>
                <w:lang w:val="en-GB"/>
              </w:rPr>
            </w:pPr>
          </w:p>
        </w:tc>
      </w:tr>
      <w:tr w:rsidR="000630C0" w:rsidRPr="005F056A" w:rsidTr="00D92996">
        <w:trPr>
          <w:trHeight w:val="2849"/>
        </w:trPr>
        <w:tc>
          <w:tcPr>
            <w:tcW w:w="10027" w:type="dxa"/>
            <w:shd w:val="clear" w:color="auto" w:fill="FFFFFF" w:themeFill="background1"/>
          </w:tcPr>
          <w:p w:rsidR="000630C0" w:rsidRDefault="000630C0" w:rsidP="0030648E">
            <w:pPr>
              <w:autoSpaceDE w:val="0"/>
              <w:rPr>
                <w:color w:val="1F4E79" w:themeColor="accent1" w:themeShade="80"/>
                <w:lang w:val="en-GB"/>
              </w:rPr>
            </w:pPr>
          </w:p>
        </w:tc>
      </w:tr>
    </w:tbl>
    <w:p w:rsidR="002D171D" w:rsidRPr="002D171D" w:rsidRDefault="002D171D" w:rsidP="00D05443">
      <w:pPr>
        <w:ind w:firstLine="0"/>
        <w:rPr>
          <w:rFonts w:ascii="Verdana" w:hAnsi="Verdana"/>
          <w:b/>
          <w:color w:val="5B9BD5" w:themeColor="accent1"/>
          <w:sz w:val="20"/>
          <w:szCs w:val="20"/>
        </w:rPr>
      </w:pPr>
    </w:p>
    <w:p w:rsidR="00FA6EC3" w:rsidRPr="00BD1574" w:rsidRDefault="000D6846" w:rsidP="00FA6EC3">
      <w:pPr>
        <w:pStyle w:val="Nzev"/>
        <w:spacing w:before="0" w:after="0"/>
        <w:ind w:firstLine="0"/>
        <w:jc w:val="left"/>
        <w:rPr>
          <w:lang w:val="en-US"/>
        </w:rPr>
      </w:pPr>
      <w:r>
        <w:rPr>
          <w:color w:val="C00000"/>
          <w:sz w:val="24"/>
          <w:szCs w:val="24"/>
          <w:lang w:val="en-US"/>
        </w:rPr>
        <w:t>4</w:t>
      </w:r>
      <w:r w:rsidR="00FA6EC3" w:rsidRPr="00BD1574">
        <w:rPr>
          <w:color w:val="C00000"/>
          <w:sz w:val="24"/>
          <w:szCs w:val="24"/>
          <w:lang w:val="en-US"/>
        </w:rPr>
        <w:t>. The current re</w:t>
      </w:r>
      <w:r w:rsidR="00FA6EC3">
        <w:rPr>
          <w:color w:val="C00000"/>
          <w:sz w:val="24"/>
          <w:szCs w:val="24"/>
          <w:lang w:val="en-US"/>
        </w:rPr>
        <w:t>search activities of R&amp;D center</w:t>
      </w:r>
      <w:r w:rsidR="00FA6EC3" w:rsidRPr="00BD1574">
        <w:rPr>
          <w:color w:val="C00000"/>
          <w:sz w:val="24"/>
          <w:szCs w:val="24"/>
          <w:lang w:val="en-US"/>
        </w:rPr>
        <w:t xml:space="preserve"> linked to project activities</w:t>
      </w:r>
    </w:p>
    <w:p w:rsidR="00FA6EC3" w:rsidRDefault="00FA6EC3" w:rsidP="00FA6EC3">
      <w:pPr>
        <w:ind w:firstLine="0"/>
        <w:rPr>
          <w:rFonts w:ascii="Verdana" w:hAnsi="Verdana"/>
          <w:b/>
          <w:color w:val="5B9BD5" w:themeColor="accent1"/>
          <w:sz w:val="16"/>
          <w:szCs w:val="16"/>
          <w:lang w:val="en-US"/>
        </w:rPr>
      </w:pPr>
    </w:p>
    <w:tbl>
      <w:tblPr>
        <w:tblStyle w:val="Mkatabulky"/>
        <w:tblW w:w="10485" w:type="dxa"/>
        <w:jc w:val="center"/>
        <w:tblLook w:val="04A0"/>
      </w:tblPr>
      <w:tblGrid>
        <w:gridCol w:w="3828"/>
        <w:gridCol w:w="6657"/>
      </w:tblGrid>
      <w:tr w:rsidR="00FA6EC3" w:rsidTr="00331657">
        <w:trPr>
          <w:trHeight w:val="586"/>
          <w:jc w:val="center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:rsidR="00FA6EC3" w:rsidRPr="00CE7CE6" w:rsidRDefault="00FA6EC3" w:rsidP="00331657">
            <w:pPr>
              <w:ind w:firstLine="0"/>
              <w:jc w:val="left"/>
              <w:rPr>
                <w:b/>
                <w:color w:val="003366"/>
                <w:sz w:val="20"/>
                <w:szCs w:val="20"/>
                <w:lang w:val="en-US"/>
              </w:rPr>
            </w:pPr>
            <w:r w:rsidRPr="00FA6EC3">
              <w:rPr>
                <w:b/>
                <w:color w:val="003366"/>
                <w:sz w:val="20"/>
                <w:szCs w:val="20"/>
                <w:lang w:val="en-US"/>
              </w:rPr>
              <w:t>10 best outputs of the center</w:t>
            </w:r>
          </w:p>
        </w:tc>
        <w:tc>
          <w:tcPr>
            <w:tcW w:w="6657" w:type="dxa"/>
            <w:shd w:val="clear" w:color="auto" w:fill="FFFFFF" w:themeFill="background1"/>
            <w:vAlign w:val="center"/>
          </w:tcPr>
          <w:p w:rsidR="00B94622" w:rsidRDefault="00B94622" w:rsidP="00671AFA">
            <w:pPr>
              <w:spacing w:before="60"/>
              <w:rPr>
                <w:b/>
                <w:color w:val="1F4E79" w:themeColor="accent1" w:themeShade="80"/>
              </w:rPr>
            </w:pPr>
          </w:p>
          <w:p w:rsidR="003824F0" w:rsidRPr="007A7110" w:rsidRDefault="003824F0" w:rsidP="00671AFA">
            <w:pPr>
              <w:spacing w:before="60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Nejdůležitější</w:t>
            </w:r>
            <w:r w:rsidR="00944137">
              <w:rPr>
                <w:b/>
                <w:color w:val="1F4E79" w:themeColor="accent1" w:themeShade="80"/>
              </w:rPr>
              <w:t xml:space="preserve"> vědecké publikace v posledních 5 letech (2011-2016):</w:t>
            </w:r>
          </w:p>
          <w:p w:rsidR="00671AFA" w:rsidRPr="007A7110" w:rsidRDefault="00671AFA" w:rsidP="00671AFA">
            <w:pPr>
              <w:rPr>
                <w:color w:val="1F4E79" w:themeColor="accent1" w:themeShade="80"/>
              </w:rPr>
            </w:pPr>
          </w:p>
          <w:p w:rsidR="00671AFA" w:rsidRPr="007A7110" w:rsidRDefault="00671AFA" w:rsidP="00671AFA">
            <w:pPr>
              <w:rPr>
                <w:color w:val="1F4E79" w:themeColor="accent1" w:themeShade="80"/>
              </w:rPr>
            </w:pPr>
            <w:proofErr w:type="spellStart"/>
            <w:r w:rsidRPr="007A7110">
              <w:rPr>
                <w:color w:val="1F4E79" w:themeColor="accent1" w:themeShade="80"/>
              </w:rPr>
              <w:t>Mensikova</w:t>
            </w:r>
            <w:proofErr w:type="spellEnd"/>
            <w:r w:rsidRPr="007A7110">
              <w:rPr>
                <w:color w:val="1F4E79" w:themeColor="accent1" w:themeShade="80"/>
              </w:rPr>
              <w:t xml:space="preserve"> K, </w:t>
            </w:r>
            <w:proofErr w:type="spellStart"/>
            <w:r w:rsidRPr="007A7110">
              <w:rPr>
                <w:color w:val="1F4E79" w:themeColor="accent1" w:themeShade="80"/>
              </w:rPr>
              <w:t>Kanovsky</w:t>
            </w:r>
            <w:proofErr w:type="spellEnd"/>
            <w:r w:rsidRPr="007A7110">
              <w:rPr>
                <w:color w:val="1F4E79" w:themeColor="accent1" w:themeShade="80"/>
              </w:rPr>
              <w:t xml:space="preserve"> P, </w:t>
            </w:r>
            <w:proofErr w:type="spellStart"/>
            <w:r w:rsidRPr="007A7110">
              <w:rPr>
                <w:color w:val="1F4E79" w:themeColor="accent1" w:themeShade="80"/>
              </w:rPr>
              <w:t>Kaiserova</w:t>
            </w:r>
            <w:proofErr w:type="spellEnd"/>
            <w:r w:rsidRPr="007A7110">
              <w:rPr>
                <w:color w:val="1F4E79" w:themeColor="accent1" w:themeShade="80"/>
              </w:rPr>
              <w:t xml:space="preserve"> M, </w:t>
            </w:r>
            <w:proofErr w:type="spellStart"/>
            <w:r w:rsidRPr="007A7110">
              <w:rPr>
                <w:color w:val="1F4E79" w:themeColor="accent1" w:themeShade="80"/>
              </w:rPr>
              <w:t>Mikulicova</w:t>
            </w:r>
            <w:proofErr w:type="spellEnd"/>
            <w:r w:rsidRPr="007A7110">
              <w:rPr>
                <w:color w:val="1F4E79" w:themeColor="accent1" w:themeShade="80"/>
              </w:rPr>
              <w:t xml:space="preserve"> L, </w:t>
            </w:r>
            <w:proofErr w:type="spellStart"/>
            <w:r w:rsidRPr="007A7110">
              <w:rPr>
                <w:color w:val="1F4E79" w:themeColor="accent1" w:themeShade="80"/>
              </w:rPr>
              <w:t>Vastik</w:t>
            </w:r>
            <w:proofErr w:type="spellEnd"/>
            <w:r w:rsidRPr="007A7110">
              <w:rPr>
                <w:color w:val="1F4E79" w:themeColor="accent1" w:themeShade="80"/>
              </w:rPr>
              <w:t xml:space="preserve"> M, </w:t>
            </w:r>
            <w:proofErr w:type="spellStart"/>
            <w:r w:rsidRPr="007A7110">
              <w:rPr>
                <w:bCs/>
                <w:color w:val="1F4E79" w:themeColor="accent1" w:themeShade="80"/>
              </w:rPr>
              <w:t>Hlustik</w:t>
            </w:r>
            <w:proofErr w:type="spellEnd"/>
            <w:r w:rsidRPr="007A7110">
              <w:rPr>
                <w:bCs/>
                <w:color w:val="1F4E79" w:themeColor="accent1" w:themeShade="80"/>
              </w:rPr>
              <w:t xml:space="preserve"> P</w:t>
            </w:r>
            <w:r w:rsidRPr="007A7110">
              <w:rPr>
                <w:color w:val="1F4E79" w:themeColor="accent1" w:themeShade="80"/>
              </w:rPr>
              <w:t xml:space="preserve">, </w:t>
            </w:r>
            <w:proofErr w:type="spellStart"/>
            <w:r w:rsidRPr="007A7110">
              <w:rPr>
                <w:color w:val="1F4E79" w:themeColor="accent1" w:themeShade="80"/>
              </w:rPr>
              <w:t>Jugas</w:t>
            </w:r>
            <w:proofErr w:type="spellEnd"/>
            <w:r w:rsidRPr="007A7110">
              <w:rPr>
                <w:color w:val="1F4E79" w:themeColor="accent1" w:themeShade="80"/>
              </w:rPr>
              <w:t xml:space="preserve"> P, </w:t>
            </w:r>
            <w:proofErr w:type="spellStart"/>
            <w:r w:rsidRPr="007A7110">
              <w:rPr>
                <w:color w:val="1F4E79" w:themeColor="accent1" w:themeShade="80"/>
              </w:rPr>
              <w:t>Ovecka</w:t>
            </w:r>
            <w:proofErr w:type="spellEnd"/>
            <w:r w:rsidRPr="007A7110">
              <w:rPr>
                <w:color w:val="1F4E79" w:themeColor="accent1" w:themeShade="80"/>
              </w:rPr>
              <w:t xml:space="preserve"> J, </w:t>
            </w:r>
            <w:proofErr w:type="spellStart"/>
            <w:r w:rsidRPr="007A7110">
              <w:rPr>
                <w:color w:val="1F4E79" w:themeColor="accent1" w:themeShade="80"/>
              </w:rPr>
              <w:t>Janout</w:t>
            </w:r>
            <w:proofErr w:type="spellEnd"/>
            <w:r w:rsidRPr="007A7110">
              <w:rPr>
                <w:color w:val="1F4E79" w:themeColor="accent1" w:themeShade="80"/>
              </w:rPr>
              <w:t xml:space="preserve"> V. Prevalence </w:t>
            </w:r>
            <w:proofErr w:type="spellStart"/>
            <w:r w:rsidRPr="007A7110">
              <w:rPr>
                <w:color w:val="1F4E79" w:themeColor="accent1" w:themeShade="80"/>
              </w:rPr>
              <w:t>of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neurodegenerative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parkinsonism</w:t>
            </w:r>
            <w:proofErr w:type="spellEnd"/>
            <w:r w:rsidRPr="007A7110">
              <w:rPr>
                <w:color w:val="1F4E79" w:themeColor="accent1" w:themeShade="80"/>
              </w:rPr>
              <w:t xml:space="preserve"> in </w:t>
            </w:r>
            <w:proofErr w:type="spellStart"/>
            <w:r w:rsidRPr="007A7110">
              <w:rPr>
                <w:color w:val="1F4E79" w:themeColor="accent1" w:themeShade="80"/>
              </w:rPr>
              <w:t>an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isolated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population</w:t>
            </w:r>
            <w:proofErr w:type="spellEnd"/>
            <w:r w:rsidRPr="007A7110">
              <w:rPr>
                <w:color w:val="1F4E79" w:themeColor="accent1" w:themeShade="80"/>
              </w:rPr>
              <w:t xml:space="preserve"> in </w:t>
            </w:r>
            <w:proofErr w:type="spellStart"/>
            <w:r w:rsidRPr="007A7110">
              <w:rPr>
                <w:color w:val="1F4E79" w:themeColor="accent1" w:themeShade="80"/>
              </w:rPr>
              <w:t>south</w:t>
            </w:r>
            <w:proofErr w:type="spellEnd"/>
            <w:r w:rsidRPr="007A7110">
              <w:rPr>
                <w:color w:val="1F4E79" w:themeColor="accent1" w:themeShade="80"/>
              </w:rPr>
              <w:t>-</w:t>
            </w:r>
            <w:proofErr w:type="spellStart"/>
            <w:r w:rsidRPr="007A7110">
              <w:rPr>
                <w:color w:val="1F4E79" w:themeColor="accent1" w:themeShade="80"/>
              </w:rPr>
              <w:t>eastern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Moravia</w:t>
            </w:r>
            <w:proofErr w:type="spellEnd"/>
            <w:r w:rsidRPr="007A7110">
              <w:rPr>
                <w:color w:val="1F4E79" w:themeColor="accent1" w:themeShade="80"/>
              </w:rPr>
              <w:t xml:space="preserve">, </w:t>
            </w:r>
            <w:proofErr w:type="spellStart"/>
            <w:r w:rsidRPr="007A7110">
              <w:rPr>
                <w:color w:val="1F4E79" w:themeColor="accent1" w:themeShade="80"/>
              </w:rPr>
              <w:t>Czech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Republic</w:t>
            </w:r>
            <w:proofErr w:type="spellEnd"/>
            <w:r w:rsidRPr="007A7110">
              <w:rPr>
                <w:color w:val="1F4E79" w:themeColor="accent1" w:themeShade="80"/>
              </w:rPr>
              <w:t xml:space="preserve">. Eur J </w:t>
            </w:r>
            <w:proofErr w:type="spellStart"/>
            <w:r w:rsidRPr="007A7110">
              <w:rPr>
                <w:color w:val="1F4E79" w:themeColor="accent1" w:themeShade="80"/>
              </w:rPr>
              <w:t>Epidemiol</w:t>
            </w:r>
            <w:proofErr w:type="spellEnd"/>
            <w:r w:rsidRPr="007A7110">
              <w:rPr>
                <w:color w:val="1F4E79" w:themeColor="accent1" w:themeShade="80"/>
              </w:rPr>
              <w:t xml:space="preserve">. 2013; 28: 833-6. </w:t>
            </w:r>
            <w:r w:rsidRPr="007A7110">
              <w:rPr>
                <w:b/>
                <w:i/>
                <w:color w:val="1F4E79" w:themeColor="accent1" w:themeShade="80"/>
              </w:rPr>
              <w:t>IF = 5.147</w:t>
            </w:r>
          </w:p>
          <w:p w:rsidR="003A27E7" w:rsidRPr="007A7110" w:rsidRDefault="003A27E7" w:rsidP="00671AFA">
            <w:pPr>
              <w:spacing w:before="60"/>
              <w:rPr>
                <w:color w:val="1F4E79" w:themeColor="accent1" w:themeShade="80"/>
              </w:rPr>
            </w:pPr>
          </w:p>
          <w:p w:rsidR="00671AFA" w:rsidRPr="007A7110" w:rsidRDefault="00671AFA" w:rsidP="00671AFA">
            <w:pPr>
              <w:spacing w:before="60"/>
              <w:rPr>
                <w:color w:val="1F4E79" w:themeColor="accent1" w:themeShade="80"/>
              </w:rPr>
            </w:pPr>
            <w:r w:rsidRPr="007A7110">
              <w:rPr>
                <w:color w:val="1F4E79" w:themeColor="accent1" w:themeShade="80"/>
              </w:rPr>
              <w:t xml:space="preserve">Přikrylová </w:t>
            </w:r>
            <w:proofErr w:type="spellStart"/>
            <w:r w:rsidRPr="007A7110">
              <w:rPr>
                <w:color w:val="1F4E79" w:themeColor="accent1" w:themeShade="80"/>
              </w:rPr>
              <w:t>Vranová</w:t>
            </w:r>
            <w:proofErr w:type="spellEnd"/>
            <w:r w:rsidRPr="007A7110">
              <w:rPr>
                <w:color w:val="1F4E79" w:themeColor="accent1" w:themeShade="80"/>
              </w:rPr>
              <w:t xml:space="preserve"> H, Mareš J, </w:t>
            </w:r>
            <w:r w:rsidRPr="007A7110">
              <w:rPr>
                <w:bCs/>
                <w:color w:val="1F4E79" w:themeColor="accent1" w:themeShade="80"/>
              </w:rPr>
              <w:t>Hluštík P</w:t>
            </w:r>
            <w:r w:rsidRPr="007A7110">
              <w:rPr>
                <w:color w:val="1F4E79" w:themeColor="accent1" w:themeShade="80"/>
              </w:rPr>
              <w:t xml:space="preserve">, Nevrlý M, Stejskal D, Zapletalová J, </w:t>
            </w:r>
            <w:proofErr w:type="spellStart"/>
            <w:r w:rsidRPr="007A7110">
              <w:rPr>
                <w:color w:val="1F4E79" w:themeColor="accent1" w:themeShade="80"/>
              </w:rPr>
              <w:t>Obereigneru</w:t>
            </w:r>
            <w:proofErr w:type="spellEnd"/>
            <w:r w:rsidRPr="007A7110">
              <w:rPr>
                <w:color w:val="1F4E79" w:themeColor="accent1" w:themeShade="80"/>
              </w:rPr>
              <w:t xml:space="preserve"> R, Kaňovský P. Tau protein </w:t>
            </w:r>
            <w:proofErr w:type="spellStart"/>
            <w:r w:rsidRPr="007A7110">
              <w:rPr>
                <w:color w:val="1F4E79" w:themeColor="accent1" w:themeShade="80"/>
              </w:rPr>
              <w:t>and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gramStart"/>
            <w:r w:rsidRPr="007A7110">
              <w:rPr>
                <w:color w:val="1F4E79" w:themeColor="accent1" w:themeShade="80"/>
              </w:rPr>
              <w:t>beta-amyloid(1-42</w:t>
            </w:r>
            <w:proofErr w:type="gramEnd"/>
            <w:r w:rsidRPr="007A7110">
              <w:rPr>
                <w:color w:val="1F4E79" w:themeColor="accent1" w:themeShade="80"/>
              </w:rPr>
              <w:t xml:space="preserve">) CSF </w:t>
            </w:r>
            <w:proofErr w:type="spellStart"/>
            <w:r w:rsidRPr="007A7110">
              <w:rPr>
                <w:color w:val="1F4E79" w:themeColor="accent1" w:themeShade="80"/>
              </w:rPr>
              <w:t>levels</w:t>
            </w:r>
            <w:proofErr w:type="spellEnd"/>
            <w:r w:rsidRPr="007A7110">
              <w:rPr>
                <w:color w:val="1F4E79" w:themeColor="accent1" w:themeShade="80"/>
              </w:rPr>
              <w:t xml:space="preserve"> in </w:t>
            </w:r>
            <w:proofErr w:type="spellStart"/>
            <w:r w:rsidRPr="007A7110">
              <w:rPr>
                <w:color w:val="1F4E79" w:themeColor="accent1" w:themeShade="80"/>
              </w:rPr>
              <w:t>different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phenotypes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of</w:t>
            </w:r>
            <w:proofErr w:type="spellEnd"/>
            <w:r w:rsidRPr="007A7110">
              <w:rPr>
                <w:color w:val="1F4E79" w:themeColor="accent1" w:themeShade="80"/>
              </w:rPr>
              <w:t xml:space="preserve"> Parkinson's </w:t>
            </w:r>
            <w:proofErr w:type="spellStart"/>
            <w:r w:rsidRPr="007A7110">
              <w:rPr>
                <w:color w:val="1F4E79" w:themeColor="accent1" w:themeShade="80"/>
              </w:rPr>
              <w:t>disease</w:t>
            </w:r>
            <w:proofErr w:type="spellEnd"/>
            <w:r w:rsidRPr="007A7110">
              <w:rPr>
                <w:color w:val="1F4E79" w:themeColor="accent1" w:themeShade="80"/>
              </w:rPr>
              <w:t xml:space="preserve">. J </w:t>
            </w:r>
            <w:proofErr w:type="spellStart"/>
            <w:r w:rsidRPr="007A7110">
              <w:rPr>
                <w:color w:val="1F4E79" w:themeColor="accent1" w:themeShade="80"/>
              </w:rPr>
              <w:t>Neural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Transm</w:t>
            </w:r>
            <w:proofErr w:type="spellEnd"/>
            <w:r w:rsidRPr="007A7110">
              <w:rPr>
                <w:color w:val="1F4E79" w:themeColor="accent1" w:themeShade="80"/>
              </w:rPr>
              <w:t xml:space="preserve">. 2012;119:353-62. </w:t>
            </w:r>
            <w:r w:rsidRPr="007A7110">
              <w:rPr>
                <w:b/>
                <w:i/>
                <w:color w:val="1F4E79" w:themeColor="accent1" w:themeShade="80"/>
              </w:rPr>
              <w:t>IF = 2.862</w:t>
            </w:r>
          </w:p>
          <w:p w:rsidR="003A27E7" w:rsidRPr="007A7110" w:rsidRDefault="003A27E7" w:rsidP="00671AFA">
            <w:pPr>
              <w:rPr>
                <w:color w:val="1F4E79" w:themeColor="accent1" w:themeShade="80"/>
              </w:rPr>
            </w:pPr>
          </w:p>
          <w:p w:rsidR="00671AFA" w:rsidRPr="007A7110" w:rsidRDefault="00671AFA" w:rsidP="00671AFA">
            <w:pPr>
              <w:rPr>
                <w:b/>
                <w:bCs/>
                <w:i/>
                <w:iCs/>
                <w:color w:val="1F4E79" w:themeColor="accent1" w:themeShade="80"/>
              </w:rPr>
            </w:pPr>
            <w:r w:rsidRPr="007A7110">
              <w:rPr>
                <w:color w:val="1F4E79" w:themeColor="accent1" w:themeShade="80"/>
              </w:rPr>
              <w:t xml:space="preserve">Přikrylová </w:t>
            </w:r>
            <w:proofErr w:type="spellStart"/>
            <w:r w:rsidRPr="007A7110">
              <w:rPr>
                <w:color w:val="1F4E79" w:themeColor="accent1" w:themeShade="80"/>
              </w:rPr>
              <w:t>Vranová</w:t>
            </w:r>
            <w:proofErr w:type="spellEnd"/>
            <w:r w:rsidRPr="007A7110">
              <w:rPr>
                <w:color w:val="1F4E79" w:themeColor="accent1" w:themeShade="80"/>
              </w:rPr>
              <w:t xml:space="preserve">, H., </w:t>
            </w:r>
            <w:proofErr w:type="spellStart"/>
            <w:r w:rsidRPr="007A7110">
              <w:rPr>
                <w:color w:val="1F4E79" w:themeColor="accent1" w:themeShade="80"/>
              </w:rPr>
              <w:t>Hényková</w:t>
            </w:r>
            <w:proofErr w:type="spellEnd"/>
            <w:r w:rsidRPr="007A7110">
              <w:rPr>
                <w:color w:val="1F4E79" w:themeColor="accent1" w:themeShade="80"/>
              </w:rPr>
              <w:t xml:space="preserve">, E., Kaiserová, M., Menšíková, K., Vaštík, M., Mareš, J., </w:t>
            </w:r>
            <w:r w:rsidRPr="007A7110">
              <w:rPr>
                <w:bCs/>
                <w:color w:val="1F4E79" w:themeColor="accent1" w:themeShade="80"/>
              </w:rPr>
              <w:t>Hluštík, P.</w:t>
            </w:r>
            <w:r w:rsidRPr="007A7110">
              <w:rPr>
                <w:color w:val="1F4E79" w:themeColor="accent1" w:themeShade="80"/>
              </w:rPr>
              <w:t>, Zapletalová, J., Strnad, M., Stejskal, D., Kaňovský, P.. Tau protein, beta-</w:t>
            </w:r>
            <w:proofErr w:type="spellStart"/>
            <w:r w:rsidRPr="007A7110">
              <w:rPr>
                <w:color w:val="1F4E79" w:themeColor="accent1" w:themeShade="80"/>
              </w:rPr>
              <w:t>amyloid</w:t>
            </w:r>
            <w:proofErr w:type="spellEnd"/>
            <w:r w:rsidRPr="007A7110">
              <w:rPr>
                <w:rFonts w:ascii="Cambria Math" w:hAnsi="Cambria Math" w:cs="Cambria Math"/>
                <w:color w:val="1F4E79" w:themeColor="accent1" w:themeShade="80"/>
              </w:rPr>
              <w:t>₁₋₄₂</w:t>
            </w:r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and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clusterin</w:t>
            </w:r>
            <w:proofErr w:type="spellEnd"/>
            <w:r w:rsidRPr="007A7110">
              <w:rPr>
                <w:color w:val="1F4E79" w:themeColor="accent1" w:themeShade="80"/>
              </w:rPr>
              <w:t xml:space="preserve"> CSF </w:t>
            </w:r>
            <w:proofErr w:type="spellStart"/>
            <w:r w:rsidRPr="007A7110">
              <w:rPr>
                <w:color w:val="1F4E79" w:themeColor="accent1" w:themeShade="80"/>
              </w:rPr>
              <w:t>levels</w:t>
            </w:r>
            <w:proofErr w:type="spellEnd"/>
            <w:r w:rsidRPr="007A7110">
              <w:rPr>
                <w:color w:val="1F4E79" w:themeColor="accent1" w:themeShade="80"/>
              </w:rPr>
              <w:t xml:space="preserve"> in </w:t>
            </w:r>
            <w:proofErr w:type="spellStart"/>
            <w:r w:rsidRPr="007A7110">
              <w:rPr>
                <w:color w:val="1F4E79" w:themeColor="accent1" w:themeShade="80"/>
              </w:rPr>
              <w:t>the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differential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diagnosis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of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Parkinsonian</w:t>
            </w:r>
            <w:proofErr w:type="spellEnd"/>
            <w:r w:rsidRPr="007A7110">
              <w:rPr>
                <w:color w:val="1F4E79" w:themeColor="accent1" w:themeShade="80"/>
              </w:rPr>
              <w:t xml:space="preserve"> syndrome </w:t>
            </w:r>
            <w:proofErr w:type="spellStart"/>
            <w:r w:rsidRPr="007A7110">
              <w:rPr>
                <w:color w:val="1F4E79" w:themeColor="accent1" w:themeShade="80"/>
              </w:rPr>
              <w:t>with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dementia</w:t>
            </w:r>
            <w:proofErr w:type="spellEnd"/>
            <w:r w:rsidRPr="007A7110">
              <w:rPr>
                <w:color w:val="1F4E79" w:themeColor="accent1" w:themeShade="80"/>
              </w:rPr>
              <w:t xml:space="preserve">. J. </w:t>
            </w:r>
            <w:proofErr w:type="spellStart"/>
            <w:r w:rsidRPr="007A7110">
              <w:rPr>
                <w:color w:val="1F4E79" w:themeColor="accent1" w:themeShade="80"/>
              </w:rPr>
              <w:t>Neurol</w:t>
            </w:r>
            <w:proofErr w:type="spellEnd"/>
            <w:r w:rsidRPr="007A7110">
              <w:rPr>
                <w:color w:val="1F4E79" w:themeColor="accent1" w:themeShade="80"/>
              </w:rPr>
              <w:t xml:space="preserve">. </w:t>
            </w:r>
            <w:proofErr w:type="spellStart"/>
            <w:r w:rsidRPr="007A7110">
              <w:rPr>
                <w:color w:val="1F4E79" w:themeColor="accent1" w:themeShade="80"/>
              </w:rPr>
              <w:t>Sci</w:t>
            </w:r>
            <w:proofErr w:type="spellEnd"/>
            <w:r w:rsidRPr="007A7110">
              <w:rPr>
                <w:color w:val="1F4E79" w:themeColor="accent1" w:themeShade="80"/>
              </w:rPr>
              <w:t xml:space="preserve">. 2014;343,120–124. </w:t>
            </w:r>
            <w:proofErr w:type="spellStart"/>
            <w:r w:rsidRPr="007A7110">
              <w:rPr>
                <w:color w:val="1F4E79" w:themeColor="accent1" w:themeShade="80"/>
              </w:rPr>
              <w:t>doi</w:t>
            </w:r>
            <w:proofErr w:type="spellEnd"/>
            <w:r w:rsidRPr="007A7110">
              <w:rPr>
                <w:color w:val="1F4E79" w:themeColor="accent1" w:themeShade="80"/>
              </w:rPr>
              <w:t xml:space="preserve">:10.1016/j.jns.2014.05.052 </w:t>
            </w:r>
            <w:r w:rsidRPr="007A7110">
              <w:rPr>
                <w:b/>
                <w:bCs/>
                <w:i/>
                <w:iCs/>
                <w:color w:val="1F4E79" w:themeColor="accent1" w:themeShade="80"/>
              </w:rPr>
              <w:t>IF = 2.474</w:t>
            </w:r>
          </w:p>
          <w:p w:rsidR="005F0D3F" w:rsidRPr="007A7110" w:rsidRDefault="005F0D3F" w:rsidP="00671AFA">
            <w:pPr>
              <w:rPr>
                <w:b/>
                <w:bCs/>
                <w:i/>
                <w:iCs/>
                <w:color w:val="1F4E79" w:themeColor="accent1" w:themeShade="80"/>
              </w:rPr>
            </w:pPr>
          </w:p>
          <w:p w:rsidR="00671AFA" w:rsidRPr="007A7110" w:rsidRDefault="00671AFA" w:rsidP="00671AFA">
            <w:pPr>
              <w:rPr>
                <w:b/>
                <w:bCs/>
                <w:i/>
                <w:iCs/>
                <w:color w:val="1F4E79" w:themeColor="accent1" w:themeShade="80"/>
              </w:rPr>
            </w:pPr>
            <w:r w:rsidRPr="007A7110">
              <w:rPr>
                <w:color w:val="1F4E79" w:themeColor="accent1" w:themeShade="80"/>
              </w:rPr>
              <w:t xml:space="preserve">Přikrylová </w:t>
            </w:r>
            <w:proofErr w:type="spellStart"/>
            <w:r w:rsidRPr="007A7110">
              <w:rPr>
                <w:color w:val="1F4E79" w:themeColor="accent1" w:themeShade="80"/>
              </w:rPr>
              <w:t>Vranová</w:t>
            </w:r>
            <w:proofErr w:type="spellEnd"/>
            <w:r w:rsidRPr="007A7110">
              <w:rPr>
                <w:color w:val="1F4E79" w:themeColor="accent1" w:themeShade="80"/>
              </w:rPr>
              <w:t xml:space="preserve">, H., </w:t>
            </w:r>
            <w:proofErr w:type="spellStart"/>
            <w:r w:rsidRPr="007A7110">
              <w:rPr>
                <w:color w:val="1F4E79" w:themeColor="accent1" w:themeShade="80"/>
              </w:rPr>
              <w:t>Hényková</w:t>
            </w:r>
            <w:proofErr w:type="spellEnd"/>
            <w:r w:rsidRPr="007A7110">
              <w:rPr>
                <w:color w:val="1F4E79" w:themeColor="accent1" w:themeShade="80"/>
              </w:rPr>
              <w:t xml:space="preserve">, E., Mareš, J., Kaiserová, M., Menšíková, K., Vaštík, M., </w:t>
            </w:r>
            <w:r w:rsidRPr="007A7110">
              <w:rPr>
                <w:bCs/>
                <w:color w:val="1F4E79" w:themeColor="accent1" w:themeShade="80"/>
              </w:rPr>
              <w:t>Hluštík, P.,</w:t>
            </w:r>
            <w:r w:rsidRPr="007A7110">
              <w:rPr>
                <w:color w:val="1F4E79" w:themeColor="accent1" w:themeShade="80"/>
              </w:rPr>
              <w:t xml:space="preserve"> Zapletalová, J., Strnad, M., Stejskal, D., Kaňovský, P.. </w:t>
            </w:r>
            <w:proofErr w:type="spellStart"/>
            <w:r w:rsidRPr="007A7110">
              <w:rPr>
                <w:color w:val="1F4E79" w:themeColor="accent1" w:themeShade="80"/>
              </w:rPr>
              <w:t>Clusterin</w:t>
            </w:r>
            <w:proofErr w:type="spellEnd"/>
            <w:r w:rsidRPr="007A7110">
              <w:rPr>
                <w:color w:val="1F4E79" w:themeColor="accent1" w:themeShade="80"/>
              </w:rPr>
              <w:t xml:space="preserve"> CSF </w:t>
            </w:r>
            <w:proofErr w:type="spellStart"/>
            <w:r w:rsidRPr="007A7110">
              <w:rPr>
                <w:color w:val="1F4E79" w:themeColor="accent1" w:themeShade="80"/>
              </w:rPr>
              <w:t>levels</w:t>
            </w:r>
            <w:proofErr w:type="spellEnd"/>
            <w:r w:rsidRPr="007A7110">
              <w:rPr>
                <w:color w:val="1F4E79" w:themeColor="accent1" w:themeShade="80"/>
              </w:rPr>
              <w:t xml:space="preserve"> in </w:t>
            </w:r>
            <w:proofErr w:type="spellStart"/>
            <w:r w:rsidRPr="007A7110">
              <w:rPr>
                <w:color w:val="1F4E79" w:themeColor="accent1" w:themeShade="80"/>
              </w:rPr>
              <w:t>differential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diagnosis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of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neurodegenerative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disorders</w:t>
            </w:r>
            <w:proofErr w:type="spellEnd"/>
            <w:r w:rsidRPr="007A7110">
              <w:rPr>
                <w:color w:val="1F4E79" w:themeColor="accent1" w:themeShade="80"/>
              </w:rPr>
              <w:t xml:space="preserve">. J. </w:t>
            </w:r>
            <w:proofErr w:type="spellStart"/>
            <w:r w:rsidRPr="007A7110">
              <w:rPr>
                <w:color w:val="1F4E79" w:themeColor="accent1" w:themeShade="80"/>
              </w:rPr>
              <w:t>Neurol</w:t>
            </w:r>
            <w:proofErr w:type="spellEnd"/>
            <w:r w:rsidRPr="007A7110">
              <w:rPr>
                <w:color w:val="1F4E79" w:themeColor="accent1" w:themeShade="80"/>
              </w:rPr>
              <w:t xml:space="preserve">. </w:t>
            </w:r>
            <w:proofErr w:type="spellStart"/>
            <w:r w:rsidRPr="007A7110">
              <w:rPr>
                <w:color w:val="1F4E79" w:themeColor="accent1" w:themeShade="80"/>
              </w:rPr>
              <w:t>Sci</w:t>
            </w:r>
            <w:proofErr w:type="spellEnd"/>
            <w:r w:rsidRPr="007A7110">
              <w:rPr>
                <w:color w:val="1F4E79" w:themeColor="accent1" w:themeShade="80"/>
              </w:rPr>
              <w:t xml:space="preserve">. 2016; 361, 117–121. </w:t>
            </w:r>
            <w:proofErr w:type="spellStart"/>
            <w:r w:rsidRPr="007A7110">
              <w:rPr>
                <w:color w:val="1F4E79" w:themeColor="accent1" w:themeShade="80"/>
              </w:rPr>
              <w:t>doi</w:t>
            </w:r>
            <w:proofErr w:type="spellEnd"/>
            <w:r w:rsidRPr="007A7110">
              <w:rPr>
                <w:color w:val="1F4E79" w:themeColor="accent1" w:themeShade="80"/>
              </w:rPr>
              <w:t xml:space="preserve">:10.1016/j.jns.2015.12.023 </w:t>
            </w:r>
            <w:r w:rsidRPr="007A7110">
              <w:rPr>
                <w:b/>
                <w:bCs/>
                <w:i/>
                <w:iCs/>
                <w:color w:val="1F4E79" w:themeColor="accent1" w:themeShade="80"/>
              </w:rPr>
              <w:t>IF = 2.474</w:t>
            </w:r>
          </w:p>
          <w:p w:rsidR="005F0D3F" w:rsidRPr="007A7110" w:rsidRDefault="005F0D3F" w:rsidP="00671AFA">
            <w:pPr>
              <w:rPr>
                <w:color w:val="1F4E79" w:themeColor="accent1" w:themeShade="80"/>
              </w:rPr>
            </w:pPr>
          </w:p>
          <w:p w:rsidR="00671AFA" w:rsidRPr="007A7110" w:rsidRDefault="00671AFA" w:rsidP="00671AFA">
            <w:pPr>
              <w:rPr>
                <w:b/>
                <w:bCs/>
                <w:i/>
                <w:iCs/>
                <w:color w:val="1F4E79" w:themeColor="accent1" w:themeShade="80"/>
              </w:rPr>
            </w:pPr>
            <w:proofErr w:type="spellStart"/>
            <w:r w:rsidRPr="007A7110">
              <w:rPr>
                <w:color w:val="1F4E79" w:themeColor="accent1" w:themeShade="80"/>
              </w:rPr>
              <w:t>Tüdös</w:t>
            </w:r>
            <w:proofErr w:type="spellEnd"/>
            <w:r w:rsidRPr="007A7110">
              <w:rPr>
                <w:color w:val="1F4E79" w:themeColor="accent1" w:themeShade="80"/>
              </w:rPr>
              <w:t xml:space="preserve">, Z., </w:t>
            </w:r>
            <w:proofErr w:type="spellStart"/>
            <w:r w:rsidRPr="007A7110">
              <w:rPr>
                <w:color w:val="1F4E79" w:themeColor="accent1" w:themeShade="80"/>
              </w:rPr>
              <w:t>Hok</w:t>
            </w:r>
            <w:proofErr w:type="spellEnd"/>
            <w:r w:rsidRPr="007A7110">
              <w:rPr>
                <w:color w:val="1F4E79" w:themeColor="accent1" w:themeShade="80"/>
              </w:rPr>
              <w:t xml:space="preserve">, P., Hrdina, L., </w:t>
            </w:r>
            <w:r w:rsidRPr="007A7110">
              <w:rPr>
                <w:bCs/>
                <w:color w:val="1F4E79" w:themeColor="accent1" w:themeShade="80"/>
              </w:rPr>
              <w:t>Hluštík, P.</w:t>
            </w:r>
            <w:r w:rsidRPr="007A7110">
              <w:rPr>
                <w:color w:val="1F4E79" w:themeColor="accent1" w:themeShade="80"/>
              </w:rPr>
              <w:t xml:space="preserve">. Modality </w:t>
            </w:r>
            <w:proofErr w:type="spellStart"/>
            <w:r w:rsidRPr="007A7110">
              <w:rPr>
                <w:color w:val="1F4E79" w:themeColor="accent1" w:themeShade="80"/>
              </w:rPr>
              <w:t>effects</w:t>
            </w:r>
            <w:proofErr w:type="spellEnd"/>
            <w:r w:rsidRPr="007A7110">
              <w:rPr>
                <w:color w:val="1F4E79" w:themeColor="accent1" w:themeShade="80"/>
              </w:rPr>
              <w:t xml:space="preserve"> in </w:t>
            </w:r>
            <w:proofErr w:type="spellStart"/>
            <w:r w:rsidRPr="007A7110">
              <w:rPr>
                <w:color w:val="1F4E79" w:themeColor="accent1" w:themeShade="80"/>
              </w:rPr>
              <w:t>paced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serial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addition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task</w:t>
            </w:r>
            <w:proofErr w:type="spellEnd"/>
            <w:r w:rsidRPr="007A7110">
              <w:rPr>
                <w:color w:val="1F4E79" w:themeColor="accent1" w:themeShade="80"/>
              </w:rPr>
              <w:t xml:space="preserve">: </w:t>
            </w:r>
            <w:proofErr w:type="spellStart"/>
            <w:r w:rsidRPr="007A7110">
              <w:rPr>
                <w:color w:val="1F4E79" w:themeColor="accent1" w:themeShade="80"/>
              </w:rPr>
              <w:t>differential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responses</w:t>
            </w:r>
            <w:proofErr w:type="spellEnd"/>
            <w:r w:rsidRPr="007A7110">
              <w:rPr>
                <w:color w:val="1F4E79" w:themeColor="accent1" w:themeShade="80"/>
              </w:rPr>
              <w:t xml:space="preserve"> to auditory </w:t>
            </w:r>
            <w:proofErr w:type="spellStart"/>
            <w:r w:rsidRPr="007A7110">
              <w:rPr>
                <w:color w:val="1F4E79" w:themeColor="accent1" w:themeShade="80"/>
              </w:rPr>
              <w:t>and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visual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stimuli</w:t>
            </w:r>
            <w:proofErr w:type="spellEnd"/>
            <w:r w:rsidRPr="007A7110">
              <w:rPr>
                <w:color w:val="1F4E79" w:themeColor="accent1" w:themeShade="80"/>
              </w:rPr>
              <w:t xml:space="preserve">. </w:t>
            </w:r>
            <w:proofErr w:type="spellStart"/>
            <w:r w:rsidRPr="007A7110">
              <w:rPr>
                <w:color w:val="1F4E79" w:themeColor="accent1" w:themeShade="80"/>
              </w:rPr>
              <w:t>Neuroscience</w:t>
            </w:r>
            <w:proofErr w:type="spellEnd"/>
            <w:r w:rsidRPr="007A7110">
              <w:rPr>
                <w:color w:val="1F4E79" w:themeColor="accent1" w:themeShade="80"/>
              </w:rPr>
              <w:t xml:space="preserve"> 2014;272, 10–20. </w:t>
            </w:r>
            <w:proofErr w:type="spellStart"/>
            <w:r w:rsidRPr="007A7110">
              <w:rPr>
                <w:color w:val="1F4E79" w:themeColor="accent1" w:themeShade="80"/>
              </w:rPr>
              <w:t>doi</w:t>
            </w:r>
            <w:proofErr w:type="spellEnd"/>
            <w:r w:rsidRPr="007A7110">
              <w:rPr>
                <w:color w:val="1F4E79" w:themeColor="accent1" w:themeShade="80"/>
              </w:rPr>
              <w:t xml:space="preserve">:10.1016/j.neuroscience.2014.04.057 </w:t>
            </w:r>
            <w:r w:rsidRPr="007A7110">
              <w:rPr>
                <w:b/>
                <w:bCs/>
                <w:i/>
                <w:iCs/>
                <w:color w:val="1F4E79" w:themeColor="accent1" w:themeShade="80"/>
              </w:rPr>
              <w:t>IF = 3.327</w:t>
            </w:r>
          </w:p>
          <w:p w:rsidR="00004AEF" w:rsidRPr="007A7110" w:rsidRDefault="00004AEF" w:rsidP="00004AEF">
            <w:pPr>
              <w:spacing w:before="60"/>
              <w:rPr>
                <w:bCs/>
                <w:color w:val="1F4E79" w:themeColor="accent1" w:themeShade="80"/>
              </w:rPr>
            </w:pPr>
            <w:r w:rsidRPr="007A7110">
              <w:rPr>
                <w:color w:val="1F4E79" w:themeColor="accent1" w:themeShade="80"/>
              </w:rPr>
              <w:t xml:space="preserve">Kaiserová M, </w:t>
            </w:r>
            <w:proofErr w:type="spellStart"/>
            <w:r w:rsidRPr="007A7110">
              <w:rPr>
                <w:color w:val="1F4E79" w:themeColor="accent1" w:themeShade="80"/>
              </w:rPr>
              <w:t>Vranová</w:t>
            </w:r>
            <w:proofErr w:type="spellEnd"/>
            <w:r w:rsidRPr="007A7110">
              <w:rPr>
                <w:color w:val="1F4E79" w:themeColor="accent1" w:themeShade="80"/>
              </w:rPr>
              <w:t xml:space="preserve"> HP, Stejskal D, Menšíková K, Kaňovský P. </w:t>
            </w:r>
            <w:hyperlink r:id="rId9" w:history="1">
              <w:proofErr w:type="spellStart"/>
              <w:r w:rsidRPr="007A7110">
                <w:rPr>
                  <w:color w:val="1F4E79" w:themeColor="accent1" w:themeShade="80"/>
                </w:rPr>
                <w:t>Cerebrospinal</w:t>
              </w:r>
              <w:proofErr w:type="spellEnd"/>
              <w:r w:rsidRPr="007A7110">
                <w:rPr>
                  <w:color w:val="1F4E79" w:themeColor="accent1" w:themeShade="80"/>
                </w:rPr>
                <w:t xml:space="preserve"> fluid </w:t>
              </w:r>
              <w:proofErr w:type="spellStart"/>
              <w:r w:rsidRPr="007A7110">
                <w:rPr>
                  <w:color w:val="1F4E79" w:themeColor="accent1" w:themeShade="80"/>
                </w:rPr>
                <w:t>levels</w:t>
              </w:r>
              <w:proofErr w:type="spellEnd"/>
              <w:r w:rsidRPr="007A7110">
                <w:rPr>
                  <w:color w:val="1F4E79" w:themeColor="accent1" w:themeShade="80"/>
                </w:rPr>
                <w:t xml:space="preserve"> </w:t>
              </w:r>
              <w:proofErr w:type="spellStart"/>
              <w:r w:rsidRPr="007A7110">
                <w:rPr>
                  <w:color w:val="1F4E79" w:themeColor="accent1" w:themeShade="80"/>
                </w:rPr>
                <w:t>of</w:t>
              </w:r>
              <w:proofErr w:type="spellEnd"/>
              <w:r w:rsidRPr="007A7110">
                <w:rPr>
                  <w:color w:val="1F4E79" w:themeColor="accent1" w:themeShade="80"/>
                </w:rPr>
                <w:t xml:space="preserve"> </w:t>
              </w:r>
              <w:proofErr w:type="spellStart"/>
              <w:r w:rsidRPr="007A7110">
                <w:rPr>
                  <w:color w:val="1F4E79" w:themeColor="accent1" w:themeShade="80"/>
                </w:rPr>
                <w:t>chromogranin</w:t>
              </w:r>
              <w:proofErr w:type="spellEnd"/>
              <w:r w:rsidRPr="007A7110">
                <w:rPr>
                  <w:color w:val="1F4E79" w:themeColor="accent1" w:themeShade="80"/>
                </w:rPr>
                <w:t xml:space="preserve"> A in </w:t>
              </w:r>
              <w:proofErr w:type="spellStart"/>
              <w:r w:rsidRPr="007A7110">
                <w:rPr>
                  <w:color w:val="1F4E79" w:themeColor="accent1" w:themeShade="80"/>
                </w:rPr>
                <w:t>the</w:t>
              </w:r>
              <w:proofErr w:type="spellEnd"/>
              <w:r w:rsidRPr="007A7110">
                <w:rPr>
                  <w:color w:val="1F4E79" w:themeColor="accent1" w:themeShade="80"/>
                </w:rPr>
                <w:t xml:space="preserve"> </w:t>
              </w:r>
              <w:proofErr w:type="spellStart"/>
              <w:r w:rsidRPr="007A7110">
                <w:rPr>
                  <w:color w:val="1F4E79" w:themeColor="accent1" w:themeShade="80"/>
                </w:rPr>
                <w:t>treatment</w:t>
              </w:r>
              <w:proofErr w:type="spellEnd"/>
              <w:r w:rsidRPr="007A7110">
                <w:rPr>
                  <w:color w:val="1F4E79" w:themeColor="accent1" w:themeShade="80"/>
                </w:rPr>
                <w:t>-</w:t>
              </w:r>
              <w:proofErr w:type="spellStart"/>
              <w:r w:rsidRPr="007A7110">
                <w:rPr>
                  <w:color w:val="1F4E79" w:themeColor="accent1" w:themeShade="80"/>
                </w:rPr>
                <w:t>naïve</w:t>
              </w:r>
              <w:proofErr w:type="spellEnd"/>
              <w:r w:rsidRPr="007A7110">
                <w:rPr>
                  <w:color w:val="1F4E79" w:themeColor="accent1" w:themeShade="80"/>
                </w:rPr>
                <w:t xml:space="preserve"> </w:t>
              </w:r>
              <w:proofErr w:type="spellStart"/>
              <w:r w:rsidRPr="007A7110">
                <w:rPr>
                  <w:color w:val="1F4E79" w:themeColor="accent1" w:themeShade="80"/>
                </w:rPr>
                <w:t>early</w:t>
              </w:r>
              <w:proofErr w:type="spellEnd"/>
              <w:r w:rsidRPr="007A7110">
                <w:rPr>
                  <w:color w:val="1F4E79" w:themeColor="accent1" w:themeShade="80"/>
                </w:rPr>
                <w:t xml:space="preserve"> </w:t>
              </w:r>
              <w:proofErr w:type="spellStart"/>
              <w:r w:rsidRPr="007A7110">
                <w:rPr>
                  <w:color w:val="1F4E79" w:themeColor="accent1" w:themeShade="80"/>
                </w:rPr>
                <w:t>stage</w:t>
              </w:r>
              <w:proofErr w:type="spellEnd"/>
              <w:r w:rsidRPr="007A7110">
                <w:rPr>
                  <w:color w:val="1F4E79" w:themeColor="accent1" w:themeShade="80"/>
                </w:rPr>
                <w:t xml:space="preserve"> Parkinson's </w:t>
              </w:r>
              <w:proofErr w:type="spellStart"/>
              <w:r w:rsidRPr="007A7110">
                <w:rPr>
                  <w:color w:val="1F4E79" w:themeColor="accent1" w:themeShade="80"/>
                </w:rPr>
                <w:t>disease</w:t>
              </w:r>
              <w:proofErr w:type="spellEnd"/>
              <w:r w:rsidRPr="007A7110">
                <w:rPr>
                  <w:color w:val="1F4E79" w:themeColor="accent1" w:themeShade="80"/>
                </w:rPr>
                <w:t>: a pilot study.</w:t>
              </w:r>
            </w:hyperlink>
            <w:r w:rsidRPr="007A7110">
              <w:rPr>
                <w:color w:val="1F4E79" w:themeColor="accent1" w:themeShade="80"/>
              </w:rPr>
              <w:t xml:space="preserve"> J </w:t>
            </w:r>
            <w:proofErr w:type="spellStart"/>
            <w:r w:rsidRPr="007A7110">
              <w:rPr>
                <w:color w:val="1F4E79" w:themeColor="accent1" w:themeShade="80"/>
              </w:rPr>
              <w:t>Neural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Transm</w:t>
            </w:r>
            <w:proofErr w:type="spellEnd"/>
            <w:r w:rsidRPr="007A7110">
              <w:rPr>
                <w:color w:val="1F4E79" w:themeColor="accent1" w:themeShade="80"/>
              </w:rPr>
              <w:t xml:space="preserve">. 2013; 120: 1559-63. </w:t>
            </w:r>
            <w:r w:rsidRPr="007A7110">
              <w:rPr>
                <w:b/>
                <w:i/>
                <w:color w:val="1F4E79" w:themeColor="accent1" w:themeShade="80"/>
              </w:rPr>
              <w:t>IF = 2.871</w:t>
            </w:r>
          </w:p>
          <w:p w:rsidR="00004AEF" w:rsidRPr="007A7110" w:rsidRDefault="00004AEF" w:rsidP="00004AEF">
            <w:pPr>
              <w:spacing w:before="60"/>
              <w:rPr>
                <w:bCs/>
                <w:color w:val="1F4E79" w:themeColor="accent1" w:themeShade="80"/>
              </w:rPr>
            </w:pPr>
            <w:proofErr w:type="spellStart"/>
            <w:r w:rsidRPr="007A7110">
              <w:rPr>
                <w:color w:val="1F4E79" w:themeColor="accent1" w:themeShade="80"/>
              </w:rPr>
              <w:t>Batla</w:t>
            </w:r>
            <w:proofErr w:type="spellEnd"/>
            <w:r w:rsidRPr="007A7110">
              <w:rPr>
                <w:color w:val="1F4E79" w:themeColor="accent1" w:themeShade="80"/>
              </w:rPr>
              <w:t xml:space="preserve"> A, </w:t>
            </w:r>
            <w:proofErr w:type="spellStart"/>
            <w:r w:rsidRPr="007A7110">
              <w:rPr>
                <w:color w:val="1F4E79" w:themeColor="accent1" w:themeShade="80"/>
              </w:rPr>
              <w:t>Stamelou</w:t>
            </w:r>
            <w:proofErr w:type="spellEnd"/>
            <w:r w:rsidRPr="007A7110">
              <w:rPr>
                <w:color w:val="1F4E79" w:themeColor="accent1" w:themeShade="80"/>
              </w:rPr>
              <w:t xml:space="preserve"> M, </w:t>
            </w:r>
            <w:proofErr w:type="spellStart"/>
            <w:r w:rsidRPr="007A7110">
              <w:rPr>
                <w:color w:val="1F4E79" w:themeColor="accent1" w:themeShade="80"/>
              </w:rPr>
              <w:t>Mensikova</w:t>
            </w:r>
            <w:proofErr w:type="spellEnd"/>
            <w:r w:rsidRPr="007A7110">
              <w:rPr>
                <w:color w:val="1F4E79" w:themeColor="accent1" w:themeShade="80"/>
              </w:rPr>
              <w:t xml:space="preserve"> K, </w:t>
            </w:r>
            <w:proofErr w:type="spellStart"/>
            <w:r w:rsidRPr="007A7110">
              <w:rPr>
                <w:color w:val="1F4E79" w:themeColor="accent1" w:themeShade="80"/>
              </w:rPr>
              <w:t>Kaiserova</w:t>
            </w:r>
            <w:proofErr w:type="spellEnd"/>
            <w:r w:rsidRPr="007A7110">
              <w:rPr>
                <w:color w:val="1F4E79" w:themeColor="accent1" w:themeShade="80"/>
              </w:rPr>
              <w:t xml:space="preserve"> M, </w:t>
            </w:r>
            <w:proofErr w:type="spellStart"/>
            <w:r w:rsidRPr="007A7110">
              <w:rPr>
                <w:color w:val="1F4E79" w:themeColor="accent1" w:themeShade="80"/>
              </w:rPr>
              <w:t>Tuckova</w:t>
            </w:r>
            <w:proofErr w:type="spellEnd"/>
            <w:r w:rsidRPr="007A7110">
              <w:rPr>
                <w:color w:val="1F4E79" w:themeColor="accent1" w:themeShade="80"/>
              </w:rPr>
              <w:t xml:space="preserve"> L, </w:t>
            </w:r>
            <w:proofErr w:type="spellStart"/>
            <w:r w:rsidRPr="007A7110">
              <w:rPr>
                <w:color w:val="1F4E79" w:themeColor="accent1" w:themeShade="80"/>
              </w:rPr>
              <w:t>Kanovsky</w:t>
            </w:r>
            <w:proofErr w:type="spellEnd"/>
            <w:r w:rsidRPr="007A7110">
              <w:rPr>
                <w:color w:val="1F4E79" w:themeColor="accent1" w:themeShade="80"/>
              </w:rPr>
              <w:t xml:space="preserve"> P, </w:t>
            </w:r>
            <w:proofErr w:type="spellStart"/>
            <w:r w:rsidRPr="007A7110">
              <w:rPr>
                <w:color w:val="1F4E79" w:themeColor="accent1" w:themeShade="80"/>
              </w:rPr>
              <w:t>Quinn</w:t>
            </w:r>
            <w:proofErr w:type="spellEnd"/>
            <w:r w:rsidRPr="007A7110">
              <w:rPr>
                <w:color w:val="1F4E79" w:themeColor="accent1" w:themeShade="80"/>
              </w:rPr>
              <w:t xml:space="preserve"> N, </w:t>
            </w:r>
            <w:proofErr w:type="spellStart"/>
            <w:r w:rsidRPr="007A7110">
              <w:rPr>
                <w:color w:val="1F4E79" w:themeColor="accent1" w:themeShade="80"/>
              </w:rPr>
              <w:t>Bhatia</w:t>
            </w:r>
            <w:proofErr w:type="spellEnd"/>
            <w:r w:rsidRPr="007A7110">
              <w:rPr>
                <w:color w:val="1F4E79" w:themeColor="accent1" w:themeShade="80"/>
              </w:rPr>
              <w:t xml:space="preserve"> KP.</w:t>
            </w:r>
            <w:r w:rsidRPr="007A7110">
              <w:rPr>
                <w:bCs/>
                <w:color w:val="1F4E79" w:themeColor="accent1" w:themeShade="80"/>
              </w:rPr>
              <w:t xml:space="preserve"> </w:t>
            </w:r>
            <w:hyperlink r:id="rId10" w:history="1">
              <w:proofErr w:type="spellStart"/>
              <w:r w:rsidRPr="007A7110">
                <w:rPr>
                  <w:color w:val="1F4E79" w:themeColor="accent1" w:themeShade="80"/>
                </w:rPr>
                <w:t>Markedly</w:t>
              </w:r>
              <w:proofErr w:type="spellEnd"/>
              <w:r w:rsidRPr="007A7110">
                <w:rPr>
                  <w:color w:val="1F4E79" w:themeColor="accent1" w:themeShade="80"/>
                </w:rPr>
                <w:t xml:space="preserve"> </w:t>
              </w:r>
              <w:proofErr w:type="spellStart"/>
              <w:r w:rsidRPr="007A7110">
                <w:rPr>
                  <w:color w:val="1F4E79" w:themeColor="accent1" w:themeShade="80"/>
                </w:rPr>
                <w:t>asymmetric</w:t>
              </w:r>
              <w:proofErr w:type="spellEnd"/>
              <w:r w:rsidRPr="007A7110">
                <w:rPr>
                  <w:color w:val="1F4E79" w:themeColor="accent1" w:themeShade="80"/>
                </w:rPr>
                <w:t xml:space="preserve"> </w:t>
              </w:r>
              <w:proofErr w:type="spellStart"/>
              <w:r w:rsidRPr="007A7110">
                <w:rPr>
                  <w:color w:val="1F4E79" w:themeColor="accent1" w:themeShade="80"/>
                </w:rPr>
                <w:t>presentation</w:t>
              </w:r>
              <w:proofErr w:type="spellEnd"/>
              <w:r w:rsidRPr="007A7110">
                <w:rPr>
                  <w:color w:val="1F4E79" w:themeColor="accent1" w:themeShade="80"/>
                </w:rPr>
                <w:t xml:space="preserve"> in multiple </w:t>
              </w:r>
              <w:proofErr w:type="spellStart"/>
              <w:r w:rsidRPr="007A7110">
                <w:rPr>
                  <w:color w:val="1F4E79" w:themeColor="accent1" w:themeShade="80"/>
                </w:rPr>
                <w:t>system</w:t>
              </w:r>
              <w:proofErr w:type="spellEnd"/>
              <w:r w:rsidRPr="007A7110">
                <w:rPr>
                  <w:color w:val="1F4E79" w:themeColor="accent1" w:themeShade="80"/>
                </w:rPr>
                <w:t xml:space="preserve"> </w:t>
              </w:r>
              <w:proofErr w:type="spellStart"/>
              <w:r w:rsidRPr="007A7110">
                <w:rPr>
                  <w:color w:val="1F4E79" w:themeColor="accent1" w:themeShade="80"/>
                </w:rPr>
                <w:t>atrophy</w:t>
              </w:r>
              <w:proofErr w:type="spellEnd"/>
              <w:r w:rsidRPr="007A7110">
                <w:rPr>
                  <w:color w:val="1F4E79" w:themeColor="accent1" w:themeShade="80"/>
                </w:rPr>
                <w:t>.</w:t>
              </w:r>
            </w:hyperlink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Parkinsonism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Relat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Disord</w:t>
            </w:r>
            <w:proofErr w:type="spellEnd"/>
            <w:r w:rsidRPr="007A7110">
              <w:rPr>
                <w:color w:val="1F4E79" w:themeColor="accent1" w:themeShade="80"/>
              </w:rPr>
              <w:t xml:space="preserve"> 2013; 19: 901-5. </w:t>
            </w:r>
            <w:r w:rsidRPr="007A7110">
              <w:rPr>
                <w:b/>
                <w:i/>
                <w:color w:val="1F4E79" w:themeColor="accent1" w:themeShade="80"/>
              </w:rPr>
              <w:t>IF = 4.126</w:t>
            </w:r>
          </w:p>
          <w:p w:rsidR="00004AEF" w:rsidRPr="007A7110" w:rsidRDefault="00004AEF" w:rsidP="00004AEF">
            <w:pPr>
              <w:spacing w:before="60"/>
              <w:rPr>
                <w:b/>
                <w:i/>
                <w:color w:val="1F4E79" w:themeColor="accent1" w:themeShade="80"/>
              </w:rPr>
            </w:pPr>
            <w:r w:rsidRPr="007A7110">
              <w:rPr>
                <w:color w:val="1F4E79" w:themeColor="accent1" w:themeShade="80"/>
              </w:rPr>
              <w:t xml:space="preserve">Kaňovský P, </w:t>
            </w:r>
            <w:proofErr w:type="spellStart"/>
            <w:r w:rsidRPr="007A7110">
              <w:rPr>
                <w:color w:val="1F4E79" w:themeColor="accent1" w:themeShade="80"/>
              </w:rPr>
              <w:t>Rosales</w:t>
            </w:r>
            <w:proofErr w:type="spellEnd"/>
            <w:r w:rsidRPr="007A7110">
              <w:rPr>
                <w:color w:val="1F4E79" w:themeColor="accent1" w:themeShade="80"/>
              </w:rPr>
              <w:t xml:space="preserve"> RL. </w:t>
            </w:r>
            <w:hyperlink r:id="rId11" w:history="1">
              <w:proofErr w:type="spellStart"/>
              <w:r w:rsidRPr="007A7110">
                <w:rPr>
                  <w:color w:val="1F4E79" w:themeColor="accent1" w:themeShade="80"/>
                </w:rPr>
                <w:t>Debunking</w:t>
              </w:r>
              <w:proofErr w:type="spellEnd"/>
              <w:r w:rsidRPr="007A7110">
                <w:rPr>
                  <w:color w:val="1F4E79" w:themeColor="accent1" w:themeShade="80"/>
                </w:rPr>
                <w:t xml:space="preserve"> </w:t>
              </w:r>
              <w:proofErr w:type="spellStart"/>
              <w:r w:rsidRPr="007A7110">
                <w:rPr>
                  <w:color w:val="1F4E79" w:themeColor="accent1" w:themeShade="80"/>
                </w:rPr>
                <w:t>the</w:t>
              </w:r>
              <w:proofErr w:type="spellEnd"/>
              <w:r w:rsidRPr="007A7110">
                <w:rPr>
                  <w:color w:val="1F4E79" w:themeColor="accent1" w:themeShade="80"/>
                </w:rPr>
                <w:t xml:space="preserve"> </w:t>
              </w:r>
              <w:proofErr w:type="spellStart"/>
              <w:r w:rsidRPr="007A7110">
                <w:rPr>
                  <w:color w:val="1F4E79" w:themeColor="accent1" w:themeShade="80"/>
                </w:rPr>
                <w:t>pathophysiological</w:t>
              </w:r>
              <w:proofErr w:type="spellEnd"/>
              <w:r w:rsidRPr="007A7110">
                <w:rPr>
                  <w:color w:val="1F4E79" w:themeColor="accent1" w:themeShade="80"/>
                </w:rPr>
                <w:t xml:space="preserve"> puzzle </w:t>
              </w:r>
              <w:proofErr w:type="spellStart"/>
              <w:r w:rsidRPr="007A7110">
                <w:rPr>
                  <w:color w:val="1F4E79" w:themeColor="accent1" w:themeShade="80"/>
                </w:rPr>
                <w:t>of</w:t>
              </w:r>
              <w:proofErr w:type="spellEnd"/>
              <w:r w:rsidRPr="007A7110">
                <w:rPr>
                  <w:color w:val="1F4E79" w:themeColor="accent1" w:themeShade="80"/>
                </w:rPr>
                <w:t xml:space="preserve"> </w:t>
              </w:r>
              <w:proofErr w:type="spellStart"/>
              <w:r w:rsidRPr="007A7110">
                <w:rPr>
                  <w:color w:val="1F4E79" w:themeColor="accent1" w:themeShade="80"/>
                </w:rPr>
                <w:t>dystonia</w:t>
              </w:r>
              <w:proofErr w:type="spellEnd"/>
              <w:r w:rsidRPr="007A7110">
                <w:rPr>
                  <w:color w:val="1F4E79" w:themeColor="accent1" w:themeShade="80"/>
                </w:rPr>
                <w:t>--</w:t>
              </w:r>
              <w:proofErr w:type="spellStart"/>
              <w:r w:rsidRPr="007A7110">
                <w:rPr>
                  <w:color w:val="1F4E79" w:themeColor="accent1" w:themeShade="80"/>
                </w:rPr>
                <w:t>with</w:t>
              </w:r>
              <w:proofErr w:type="spellEnd"/>
              <w:r w:rsidRPr="007A7110">
                <w:rPr>
                  <w:color w:val="1F4E79" w:themeColor="accent1" w:themeShade="80"/>
                </w:rPr>
                <w:t xml:space="preserve"> </w:t>
              </w:r>
              <w:proofErr w:type="spellStart"/>
              <w:r w:rsidRPr="007A7110">
                <w:rPr>
                  <w:color w:val="1F4E79" w:themeColor="accent1" w:themeShade="80"/>
                </w:rPr>
                <w:t>special</w:t>
              </w:r>
              <w:proofErr w:type="spellEnd"/>
              <w:r w:rsidRPr="007A7110">
                <w:rPr>
                  <w:color w:val="1F4E79" w:themeColor="accent1" w:themeShade="80"/>
                </w:rPr>
                <w:t xml:space="preserve"> reference to </w:t>
              </w:r>
              <w:proofErr w:type="spellStart"/>
              <w:r w:rsidRPr="007A7110">
                <w:rPr>
                  <w:color w:val="1F4E79" w:themeColor="accent1" w:themeShade="80"/>
                </w:rPr>
                <w:t>botulinum</w:t>
              </w:r>
              <w:proofErr w:type="spellEnd"/>
              <w:r w:rsidRPr="007A7110">
                <w:rPr>
                  <w:color w:val="1F4E79" w:themeColor="accent1" w:themeShade="80"/>
                </w:rPr>
                <w:t xml:space="preserve"> toxin </w:t>
              </w:r>
              <w:proofErr w:type="spellStart"/>
              <w:r w:rsidRPr="007A7110">
                <w:rPr>
                  <w:color w:val="1F4E79" w:themeColor="accent1" w:themeShade="80"/>
                </w:rPr>
                <w:t>therapy</w:t>
              </w:r>
              <w:proofErr w:type="spellEnd"/>
              <w:r w:rsidRPr="007A7110">
                <w:rPr>
                  <w:color w:val="1F4E79" w:themeColor="accent1" w:themeShade="80"/>
                </w:rPr>
                <w:t>.</w:t>
              </w:r>
            </w:hyperlink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Parkinsonism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Relat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Disord</w:t>
            </w:r>
            <w:proofErr w:type="spellEnd"/>
            <w:r w:rsidRPr="007A7110">
              <w:rPr>
                <w:color w:val="1F4E79" w:themeColor="accent1" w:themeShade="80"/>
              </w:rPr>
              <w:t>. 2011 Nov;17 (</w:t>
            </w:r>
            <w:proofErr w:type="spellStart"/>
            <w:r w:rsidRPr="007A7110">
              <w:rPr>
                <w:color w:val="1F4E79" w:themeColor="accent1" w:themeShade="80"/>
              </w:rPr>
              <w:t>Suppl</w:t>
            </w:r>
            <w:proofErr w:type="spellEnd"/>
            <w:r w:rsidRPr="007A7110">
              <w:rPr>
                <w:color w:val="1F4E79" w:themeColor="accent1" w:themeShade="80"/>
              </w:rPr>
              <w:t xml:space="preserve"> 1):S11-4. </w:t>
            </w:r>
            <w:r w:rsidRPr="007A7110">
              <w:rPr>
                <w:b/>
                <w:i/>
                <w:color w:val="1F4E79" w:themeColor="accent1" w:themeShade="80"/>
              </w:rPr>
              <w:t>IF = 3.879</w:t>
            </w:r>
          </w:p>
          <w:p w:rsidR="007A0A1D" w:rsidRDefault="007A0A1D" w:rsidP="00004AEF">
            <w:pPr>
              <w:rPr>
                <w:b/>
                <w:color w:val="1F4E79" w:themeColor="accent1" w:themeShade="80"/>
              </w:rPr>
            </w:pPr>
          </w:p>
          <w:p w:rsidR="00944137" w:rsidRPr="007A7110" w:rsidRDefault="00A64D63" w:rsidP="00004AEF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Ne</w:t>
            </w:r>
            <w:r w:rsidR="00944137">
              <w:rPr>
                <w:b/>
                <w:color w:val="1F4E79" w:themeColor="accent1" w:themeShade="80"/>
              </w:rPr>
              <w:t xml:space="preserve">jdůležitější projekty v posledních 5 letech: </w:t>
            </w:r>
          </w:p>
          <w:p w:rsidR="00004AEF" w:rsidRPr="007A7110" w:rsidRDefault="00004AEF" w:rsidP="00004AEF">
            <w:pPr>
              <w:rPr>
                <w:noProof/>
                <w:color w:val="1F4E79" w:themeColor="accent1" w:themeShade="80"/>
              </w:rPr>
            </w:pPr>
          </w:p>
          <w:p w:rsidR="00004AEF" w:rsidRPr="007A7110" w:rsidRDefault="00004AEF" w:rsidP="00004AEF">
            <w:pPr>
              <w:rPr>
                <w:b/>
                <w:noProof/>
                <w:color w:val="1F4E79" w:themeColor="accent1" w:themeShade="80"/>
              </w:rPr>
            </w:pPr>
            <w:r w:rsidRPr="007A7110">
              <w:rPr>
                <w:noProof/>
                <w:color w:val="1F4E79" w:themeColor="accent1" w:themeShade="80"/>
              </w:rPr>
              <w:t xml:space="preserve">Research grant </w:t>
            </w:r>
            <w:r w:rsidRPr="007A7110">
              <w:rPr>
                <w:b/>
                <w:noProof/>
                <w:color w:val="1F4E79" w:themeColor="accent1" w:themeShade="80"/>
              </w:rPr>
              <w:t xml:space="preserve">IGA MZ Czech Republic NS-9902 </w:t>
            </w:r>
            <w:r w:rsidRPr="007A7110">
              <w:rPr>
                <w:noProof/>
                <w:color w:val="1F4E79" w:themeColor="accent1" w:themeShade="80"/>
              </w:rPr>
              <w:t>“The changes of organization and activation of the motor and premotor cortex in patients with spasticity following stroke induced by the botulinum toxin ther</w:t>
            </w:r>
            <w:r w:rsidR="007A0A1D">
              <w:rPr>
                <w:noProof/>
                <w:color w:val="1F4E79" w:themeColor="accent1" w:themeShade="80"/>
              </w:rPr>
              <w:t xml:space="preserve">apy: fMRI study“ (2008 – 2011), </w:t>
            </w:r>
            <w:r w:rsidRPr="007A7110">
              <w:rPr>
                <w:b/>
                <w:noProof/>
                <w:color w:val="1F4E79" w:themeColor="accent1" w:themeShade="80"/>
              </w:rPr>
              <w:t>(2.5  mil. CZK)</w:t>
            </w:r>
          </w:p>
          <w:p w:rsidR="006973A7" w:rsidRPr="007A7110" w:rsidRDefault="006973A7" w:rsidP="00004AEF">
            <w:pPr>
              <w:rPr>
                <w:noProof/>
                <w:color w:val="1F4E79" w:themeColor="accent1" w:themeShade="80"/>
              </w:rPr>
            </w:pPr>
          </w:p>
          <w:p w:rsidR="00004AEF" w:rsidRPr="007A7110" w:rsidRDefault="00004AEF" w:rsidP="00004AEF">
            <w:pPr>
              <w:rPr>
                <w:b/>
                <w:noProof/>
                <w:color w:val="1F4E79" w:themeColor="accent1" w:themeShade="80"/>
              </w:rPr>
            </w:pPr>
            <w:r w:rsidRPr="007A7110">
              <w:rPr>
                <w:noProof/>
                <w:color w:val="1F4E79" w:themeColor="accent1" w:themeShade="80"/>
              </w:rPr>
              <w:t xml:space="preserve">Research grant  </w:t>
            </w:r>
            <w:r w:rsidRPr="007A7110">
              <w:rPr>
                <w:b/>
                <w:noProof/>
                <w:color w:val="1F4E79" w:themeColor="accent1" w:themeShade="80"/>
              </w:rPr>
              <w:t xml:space="preserve">IGA MZ Czech Republic NT–13575 </w:t>
            </w:r>
            <w:r w:rsidRPr="007A7110">
              <w:rPr>
                <w:noProof/>
                <w:color w:val="1F4E79" w:themeColor="accent1" w:themeShade="80"/>
              </w:rPr>
              <w:t xml:space="preserve">“The changes of organization and activation of the motor and premotor cortex in patients with spasticity following stroke induced by the botulinum toxin therapy: a longitudinal fMRI study“ (2012 – 2015), </w:t>
            </w:r>
            <w:r w:rsidRPr="007A7110">
              <w:rPr>
                <w:b/>
                <w:noProof/>
                <w:color w:val="1F4E79" w:themeColor="accent1" w:themeShade="80"/>
              </w:rPr>
              <w:t>(5.5  mil CZK)</w:t>
            </w:r>
          </w:p>
          <w:p w:rsidR="00004AEF" w:rsidRPr="007A7110" w:rsidRDefault="00004AEF" w:rsidP="00004AEF">
            <w:pPr>
              <w:rPr>
                <w:noProof/>
                <w:color w:val="1F4E79" w:themeColor="accent1" w:themeShade="80"/>
              </w:rPr>
            </w:pPr>
          </w:p>
          <w:p w:rsidR="00004AEF" w:rsidRPr="007A7110" w:rsidRDefault="00004AEF" w:rsidP="00004AEF">
            <w:pPr>
              <w:rPr>
                <w:b/>
                <w:noProof/>
                <w:color w:val="1F4E79" w:themeColor="accent1" w:themeShade="80"/>
              </w:rPr>
            </w:pPr>
            <w:r w:rsidRPr="007A7110">
              <w:rPr>
                <w:noProof/>
                <w:color w:val="1F4E79" w:themeColor="accent1" w:themeShade="80"/>
              </w:rPr>
              <w:t xml:space="preserve">Research grant </w:t>
            </w:r>
            <w:r w:rsidRPr="007A7110">
              <w:rPr>
                <w:b/>
                <w:noProof/>
                <w:color w:val="1F4E79" w:themeColor="accent1" w:themeShade="80"/>
              </w:rPr>
              <w:t>IGA MZ Czech Republic NT–12221</w:t>
            </w:r>
            <w:r w:rsidRPr="007A7110">
              <w:rPr>
                <w:noProof/>
                <w:color w:val="1F4E79" w:themeColor="accent1" w:themeShade="80"/>
              </w:rPr>
              <w:t xml:space="preserve"> “The markers of neurodegeneration in the differential diagnosis of parkins</w:t>
            </w:r>
            <w:r w:rsidR="007A0A1D">
              <w:rPr>
                <w:noProof/>
                <w:color w:val="1F4E79" w:themeColor="accent1" w:themeShade="80"/>
              </w:rPr>
              <w:t>onian syndromes“ (2012 – 2015),</w:t>
            </w:r>
            <w:r w:rsidR="007A0A1D">
              <w:rPr>
                <w:b/>
                <w:noProof/>
                <w:color w:val="1F4E79" w:themeColor="accent1" w:themeShade="80"/>
              </w:rPr>
              <w:t xml:space="preserve"> </w:t>
            </w:r>
            <w:r w:rsidRPr="007A7110">
              <w:rPr>
                <w:b/>
                <w:noProof/>
                <w:color w:val="1F4E79" w:themeColor="accent1" w:themeShade="80"/>
              </w:rPr>
              <w:t>(5.3 mil. CZK)</w:t>
            </w:r>
          </w:p>
          <w:p w:rsidR="006973A7" w:rsidRPr="007A7110" w:rsidRDefault="006973A7" w:rsidP="00004AEF">
            <w:pPr>
              <w:rPr>
                <w:b/>
                <w:noProof/>
                <w:color w:val="1F4E79" w:themeColor="accent1" w:themeShade="80"/>
              </w:rPr>
            </w:pPr>
          </w:p>
          <w:p w:rsidR="00004AEF" w:rsidRPr="007A7110" w:rsidRDefault="00004AEF" w:rsidP="00004AEF">
            <w:pPr>
              <w:rPr>
                <w:noProof/>
                <w:color w:val="1F4E79" w:themeColor="accent1" w:themeShade="80"/>
              </w:rPr>
            </w:pPr>
            <w:r w:rsidRPr="007A7110">
              <w:rPr>
                <w:noProof/>
                <w:color w:val="1F4E79" w:themeColor="accent1" w:themeShade="80"/>
              </w:rPr>
              <w:t xml:space="preserve">Research grant </w:t>
            </w:r>
            <w:r w:rsidRPr="007A7110">
              <w:rPr>
                <w:b/>
                <w:noProof/>
                <w:color w:val="1F4E79" w:themeColor="accent1" w:themeShade="80"/>
              </w:rPr>
              <w:t>IGA MZ Czech Republic NT–14407</w:t>
            </w:r>
            <w:r w:rsidRPr="007A7110">
              <w:rPr>
                <w:noProof/>
                <w:color w:val="1F4E79" w:themeColor="accent1" w:themeShade="80"/>
              </w:rPr>
              <w:t xml:space="preserve"> “The epidemiological study of prevalence</w:t>
            </w:r>
          </w:p>
          <w:p w:rsidR="00004AEF" w:rsidRPr="007A7110" w:rsidRDefault="00004AEF" w:rsidP="00004AEF">
            <w:pPr>
              <w:rPr>
                <w:b/>
                <w:noProof/>
                <w:color w:val="1F4E79" w:themeColor="accent1" w:themeShade="80"/>
              </w:rPr>
            </w:pPr>
            <w:r w:rsidRPr="007A7110">
              <w:rPr>
                <w:noProof/>
                <w:color w:val="1F4E79" w:themeColor="accent1" w:themeShade="80"/>
              </w:rPr>
              <w:t>Of  neurodegenerati</w:t>
            </w:r>
            <w:r w:rsidR="007A0A1D">
              <w:rPr>
                <w:noProof/>
                <w:color w:val="1F4E79" w:themeColor="accent1" w:themeShade="80"/>
              </w:rPr>
              <w:t xml:space="preserve">ve parkinsonism“ (2012 – 2015), </w:t>
            </w:r>
            <w:r w:rsidRPr="007A7110">
              <w:rPr>
                <w:b/>
                <w:noProof/>
                <w:color w:val="1F4E79" w:themeColor="accent1" w:themeShade="80"/>
              </w:rPr>
              <w:t>(5.1 mil CZK)</w:t>
            </w:r>
            <w:r w:rsidRPr="007A7110">
              <w:rPr>
                <w:noProof/>
                <w:color w:val="1F4E79" w:themeColor="accent1" w:themeShade="80"/>
              </w:rPr>
              <w:t xml:space="preserve"> </w:t>
            </w:r>
          </w:p>
          <w:p w:rsidR="00671AFA" w:rsidRPr="007A7110" w:rsidRDefault="00671AFA" w:rsidP="00671AFA">
            <w:pPr>
              <w:rPr>
                <w:color w:val="1F4E79" w:themeColor="accent1" w:themeShade="80"/>
              </w:rPr>
            </w:pPr>
          </w:p>
          <w:p w:rsidR="00671AFA" w:rsidRPr="007A7110" w:rsidRDefault="00671AFA" w:rsidP="00671AFA">
            <w:pPr>
              <w:rPr>
                <w:b/>
                <w:bCs/>
                <w:color w:val="1F4E79" w:themeColor="accent1" w:themeShade="80"/>
              </w:rPr>
            </w:pPr>
            <w:proofErr w:type="spellStart"/>
            <w:r w:rsidRPr="007A7110">
              <w:rPr>
                <w:color w:val="1F4E79" w:themeColor="accent1" w:themeShade="80"/>
              </w:rPr>
              <w:t>Research</w:t>
            </w:r>
            <w:proofErr w:type="spellEnd"/>
            <w:r w:rsidRPr="007A7110">
              <w:rPr>
                <w:color w:val="1F4E79" w:themeColor="accent1" w:themeShade="80"/>
              </w:rPr>
              <w:t xml:space="preserve"> grant </w:t>
            </w:r>
            <w:proofErr w:type="spellStart"/>
            <w:r w:rsidRPr="007A7110">
              <w:rPr>
                <w:b/>
                <w:bCs/>
                <w:color w:val="1F4E79" w:themeColor="accent1" w:themeShade="80"/>
              </w:rPr>
              <w:t>Grant</w:t>
            </w:r>
            <w:proofErr w:type="spellEnd"/>
            <w:r w:rsidRPr="007A7110">
              <w:rPr>
                <w:b/>
                <w:bCs/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b/>
                <w:bCs/>
                <w:color w:val="1F4E79" w:themeColor="accent1" w:themeShade="80"/>
              </w:rPr>
              <w:t>Agency</w:t>
            </w:r>
            <w:proofErr w:type="spellEnd"/>
            <w:r w:rsidRPr="007A7110">
              <w:rPr>
                <w:b/>
                <w:bCs/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b/>
                <w:bCs/>
                <w:color w:val="1F4E79" w:themeColor="accent1" w:themeShade="80"/>
              </w:rPr>
              <w:t>of</w:t>
            </w:r>
            <w:proofErr w:type="spellEnd"/>
            <w:r w:rsidRPr="007A7110">
              <w:rPr>
                <w:b/>
                <w:bCs/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b/>
                <w:bCs/>
                <w:color w:val="1F4E79" w:themeColor="accent1" w:themeShade="80"/>
              </w:rPr>
              <w:t>the</w:t>
            </w:r>
            <w:proofErr w:type="spellEnd"/>
            <w:r w:rsidRPr="007A7110">
              <w:rPr>
                <w:b/>
                <w:bCs/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b/>
                <w:bCs/>
                <w:color w:val="1F4E79" w:themeColor="accent1" w:themeShade="80"/>
              </w:rPr>
              <w:t>Czech</w:t>
            </w:r>
            <w:proofErr w:type="spellEnd"/>
            <w:r w:rsidRPr="007A7110">
              <w:rPr>
                <w:b/>
                <w:bCs/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b/>
                <w:bCs/>
                <w:color w:val="1F4E79" w:themeColor="accent1" w:themeShade="80"/>
              </w:rPr>
              <w:t>Republic</w:t>
            </w:r>
            <w:proofErr w:type="spellEnd"/>
            <w:r w:rsidRPr="007A7110">
              <w:rPr>
                <w:b/>
                <w:bCs/>
                <w:color w:val="1F4E79" w:themeColor="accent1" w:themeShade="80"/>
              </w:rPr>
              <w:t xml:space="preserve"> 14-22572S</w:t>
            </w:r>
            <w:r w:rsidRPr="007A7110">
              <w:rPr>
                <w:color w:val="1F4E79" w:themeColor="accent1" w:themeShade="80"/>
              </w:rPr>
              <w:t xml:space="preserve"> “</w:t>
            </w:r>
            <w:proofErr w:type="spellStart"/>
            <w:r w:rsidRPr="007A7110">
              <w:rPr>
                <w:color w:val="1F4E79" w:themeColor="accent1" w:themeShade="80"/>
              </w:rPr>
              <w:t>Central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and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autonomic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nervous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system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correlates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of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prolonged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peripheral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stimula</w:t>
            </w:r>
            <w:r w:rsidR="006B3FC5">
              <w:rPr>
                <w:color w:val="1F4E79" w:themeColor="accent1" w:themeShade="80"/>
              </w:rPr>
              <w:t>tion</w:t>
            </w:r>
            <w:proofErr w:type="spellEnd"/>
            <w:r w:rsidR="006B3FC5">
              <w:rPr>
                <w:color w:val="1F4E79" w:themeColor="accent1" w:themeShade="80"/>
              </w:rPr>
              <w:t xml:space="preserve"> in </w:t>
            </w:r>
            <w:proofErr w:type="spellStart"/>
            <w:r w:rsidR="006B3FC5">
              <w:rPr>
                <w:color w:val="1F4E79" w:themeColor="accent1" w:themeShade="80"/>
              </w:rPr>
              <w:t>the</w:t>
            </w:r>
            <w:proofErr w:type="spellEnd"/>
            <w:r w:rsidR="006B3FC5">
              <w:rPr>
                <w:color w:val="1F4E79" w:themeColor="accent1" w:themeShade="80"/>
              </w:rPr>
              <w:t xml:space="preserve"> </w:t>
            </w:r>
            <w:proofErr w:type="spellStart"/>
            <w:r w:rsidR="006B3FC5">
              <w:rPr>
                <w:color w:val="1F4E79" w:themeColor="accent1" w:themeShade="80"/>
              </w:rPr>
              <w:t>human</w:t>
            </w:r>
            <w:proofErr w:type="spellEnd"/>
            <w:r w:rsidR="006B3FC5">
              <w:rPr>
                <w:color w:val="1F4E79" w:themeColor="accent1" w:themeShade="80"/>
              </w:rPr>
              <w:t xml:space="preserve">“ (2014-2016), </w:t>
            </w:r>
            <w:r w:rsidRPr="007A7110">
              <w:rPr>
                <w:b/>
                <w:bCs/>
                <w:color w:val="1F4E79" w:themeColor="accent1" w:themeShade="80"/>
              </w:rPr>
              <w:t>(4,7 mil. CZK)</w:t>
            </w:r>
          </w:p>
          <w:p w:rsidR="006973A7" w:rsidRPr="007A7110" w:rsidRDefault="006973A7" w:rsidP="00671AFA">
            <w:pPr>
              <w:rPr>
                <w:b/>
                <w:bCs/>
                <w:color w:val="1F4E79" w:themeColor="accent1" w:themeShade="80"/>
              </w:rPr>
            </w:pPr>
          </w:p>
          <w:p w:rsidR="006973A7" w:rsidRPr="007A7110" w:rsidRDefault="006973A7" w:rsidP="00671AFA">
            <w:pPr>
              <w:rPr>
                <w:color w:val="1F4E79" w:themeColor="accent1" w:themeShade="80"/>
              </w:rPr>
            </w:pPr>
          </w:p>
          <w:p w:rsidR="00671AFA" w:rsidRPr="007A7110" w:rsidRDefault="00671AFA" w:rsidP="00671AFA">
            <w:pPr>
              <w:rPr>
                <w:color w:val="1F4E79" w:themeColor="accent1" w:themeShade="80"/>
              </w:rPr>
            </w:pPr>
            <w:proofErr w:type="spellStart"/>
            <w:r w:rsidRPr="007A7110">
              <w:rPr>
                <w:color w:val="1F4E79" w:themeColor="accent1" w:themeShade="80"/>
              </w:rPr>
              <w:t>Research</w:t>
            </w:r>
            <w:proofErr w:type="spellEnd"/>
            <w:r w:rsidRPr="007A7110">
              <w:rPr>
                <w:color w:val="1F4E79" w:themeColor="accent1" w:themeShade="80"/>
              </w:rPr>
              <w:t xml:space="preserve"> grant </w:t>
            </w:r>
            <w:proofErr w:type="spellStart"/>
            <w:r w:rsidRPr="007A7110">
              <w:rPr>
                <w:b/>
                <w:bCs/>
                <w:color w:val="1F4E79" w:themeColor="accent1" w:themeShade="80"/>
              </w:rPr>
              <w:t>Czech</w:t>
            </w:r>
            <w:proofErr w:type="spellEnd"/>
            <w:r w:rsidRPr="007A7110">
              <w:rPr>
                <w:b/>
                <w:bCs/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b/>
                <w:bCs/>
                <w:color w:val="1F4E79" w:themeColor="accent1" w:themeShade="80"/>
              </w:rPr>
              <w:t>Health</w:t>
            </w:r>
            <w:proofErr w:type="spellEnd"/>
            <w:r w:rsidRPr="007A7110">
              <w:rPr>
                <w:b/>
                <w:bCs/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b/>
                <w:bCs/>
                <w:color w:val="1F4E79" w:themeColor="accent1" w:themeShade="80"/>
              </w:rPr>
              <w:t>Research</w:t>
            </w:r>
            <w:proofErr w:type="spellEnd"/>
            <w:r w:rsidRPr="007A7110">
              <w:rPr>
                <w:b/>
                <w:bCs/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b/>
                <w:bCs/>
                <w:color w:val="1F4E79" w:themeColor="accent1" w:themeShade="80"/>
              </w:rPr>
              <w:t>Council</w:t>
            </w:r>
            <w:proofErr w:type="spellEnd"/>
            <w:r w:rsidRPr="007A7110">
              <w:rPr>
                <w:b/>
                <w:bCs/>
                <w:color w:val="1F4E79" w:themeColor="accent1" w:themeShade="80"/>
              </w:rPr>
              <w:t xml:space="preserve"> 16–30210A</w:t>
            </w:r>
            <w:r w:rsidRPr="007A7110">
              <w:rPr>
                <w:color w:val="1F4E79" w:themeColor="accent1" w:themeShade="80"/>
              </w:rPr>
              <w:t xml:space="preserve"> “</w:t>
            </w:r>
            <w:proofErr w:type="spellStart"/>
            <w:r w:rsidRPr="007A7110">
              <w:rPr>
                <w:color w:val="1F4E79" w:themeColor="accent1" w:themeShade="80"/>
              </w:rPr>
              <w:t>Changes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of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sensorimotor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system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organization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and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activation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following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botulinum</w:t>
            </w:r>
            <w:proofErr w:type="spellEnd"/>
            <w:r w:rsidRPr="007A7110">
              <w:rPr>
                <w:color w:val="1F4E79" w:themeColor="accent1" w:themeShade="80"/>
              </w:rPr>
              <w:t xml:space="preserve"> toxin </w:t>
            </w:r>
            <w:proofErr w:type="spellStart"/>
            <w:r w:rsidRPr="007A7110">
              <w:rPr>
                <w:color w:val="1F4E79" w:themeColor="accent1" w:themeShade="80"/>
              </w:rPr>
              <w:t>injection</w:t>
            </w:r>
            <w:proofErr w:type="spellEnd"/>
            <w:r w:rsidRPr="007A7110">
              <w:rPr>
                <w:color w:val="1F4E79" w:themeColor="accent1" w:themeShade="80"/>
              </w:rPr>
              <w:t xml:space="preserve"> in </w:t>
            </w:r>
            <w:proofErr w:type="spellStart"/>
            <w:r w:rsidRPr="007A7110">
              <w:rPr>
                <w:color w:val="1F4E79" w:themeColor="accent1" w:themeShade="80"/>
              </w:rPr>
              <w:t>cervical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dystonia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patients</w:t>
            </w:r>
            <w:proofErr w:type="spellEnd"/>
            <w:r w:rsidRPr="007A7110">
              <w:rPr>
                <w:color w:val="1F4E79" w:themeColor="accent1" w:themeShade="80"/>
              </w:rPr>
              <w:t xml:space="preserve">“ (2016-2019) </w:t>
            </w:r>
            <w:r w:rsidRPr="007A7110">
              <w:rPr>
                <w:b/>
                <w:bCs/>
                <w:color w:val="1F4E79" w:themeColor="accent1" w:themeShade="80"/>
              </w:rPr>
              <w:t>co-</w:t>
            </w:r>
            <w:proofErr w:type="spellStart"/>
            <w:r w:rsidRPr="007A7110">
              <w:rPr>
                <w:b/>
                <w:bCs/>
                <w:color w:val="1F4E79" w:themeColor="accent1" w:themeShade="80"/>
              </w:rPr>
              <w:t>principal</w:t>
            </w:r>
            <w:proofErr w:type="spellEnd"/>
            <w:r w:rsidRPr="007A7110">
              <w:rPr>
                <w:b/>
                <w:bCs/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b/>
                <w:bCs/>
                <w:color w:val="1F4E79" w:themeColor="accent1" w:themeShade="80"/>
              </w:rPr>
              <w:t>investigator</w:t>
            </w:r>
            <w:proofErr w:type="spellEnd"/>
            <w:r w:rsidRPr="007A7110">
              <w:rPr>
                <w:b/>
                <w:bCs/>
                <w:color w:val="1F4E79" w:themeColor="accent1" w:themeShade="80"/>
              </w:rPr>
              <w:t xml:space="preserve"> (6.973 mil. CZK)</w:t>
            </w:r>
          </w:p>
          <w:p w:rsidR="00F101A8" w:rsidRPr="007A7110" w:rsidRDefault="00671AFA" w:rsidP="00671AFA">
            <w:pPr>
              <w:ind w:firstLine="0"/>
              <w:jc w:val="left"/>
              <w:rPr>
                <w:color w:val="1F4E79" w:themeColor="accent1" w:themeShade="80"/>
                <w:lang w:val="en-US"/>
              </w:rPr>
            </w:pPr>
            <w:proofErr w:type="spellStart"/>
            <w:r w:rsidRPr="007A7110">
              <w:rPr>
                <w:color w:val="1F4E79" w:themeColor="accent1" w:themeShade="80"/>
              </w:rPr>
              <w:t>Research</w:t>
            </w:r>
            <w:proofErr w:type="spellEnd"/>
            <w:r w:rsidRPr="007A7110">
              <w:rPr>
                <w:color w:val="1F4E79" w:themeColor="accent1" w:themeShade="80"/>
              </w:rPr>
              <w:t xml:space="preserve"> grant </w:t>
            </w:r>
            <w:r w:rsidRPr="007A7110">
              <w:rPr>
                <w:b/>
                <w:color w:val="1F4E79" w:themeColor="accent1" w:themeShade="80"/>
              </w:rPr>
              <w:t xml:space="preserve">IGA MH </w:t>
            </w:r>
            <w:proofErr w:type="spellStart"/>
            <w:r w:rsidRPr="007A7110">
              <w:rPr>
                <w:b/>
                <w:color w:val="1F4E79" w:themeColor="accent1" w:themeShade="80"/>
              </w:rPr>
              <w:t>Czech</w:t>
            </w:r>
            <w:proofErr w:type="spellEnd"/>
            <w:r w:rsidRPr="007A7110">
              <w:rPr>
                <w:b/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b/>
                <w:color w:val="1F4E79" w:themeColor="accent1" w:themeShade="80"/>
              </w:rPr>
              <w:t>Republic</w:t>
            </w:r>
            <w:proofErr w:type="spellEnd"/>
            <w:r w:rsidRPr="007A7110">
              <w:rPr>
                <w:b/>
                <w:color w:val="1F4E79" w:themeColor="accent1" w:themeShade="80"/>
              </w:rPr>
              <w:t xml:space="preserve"> NT-12221</w:t>
            </w:r>
            <w:r w:rsidRPr="007A7110">
              <w:rPr>
                <w:color w:val="1F4E79" w:themeColor="accent1" w:themeShade="80"/>
              </w:rPr>
              <w:t xml:space="preserve"> “</w:t>
            </w:r>
            <w:proofErr w:type="spellStart"/>
            <w:r w:rsidRPr="007A7110">
              <w:rPr>
                <w:color w:val="1F4E79" w:themeColor="accent1" w:themeShade="80"/>
              </w:rPr>
              <w:t>The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markers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of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neurodegeneration</w:t>
            </w:r>
            <w:proofErr w:type="spellEnd"/>
            <w:r w:rsidRPr="007A7110">
              <w:rPr>
                <w:color w:val="1F4E79" w:themeColor="accent1" w:themeShade="80"/>
              </w:rPr>
              <w:t xml:space="preserve"> in </w:t>
            </w:r>
            <w:proofErr w:type="spellStart"/>
            <w:r w:rsidRPr="007A7110">
              <w:rPr>
                <w:color w:val="1F4E79" w:themeColor="accent1" w:themeShade="80"/>
              </w:rPr>
              <w:t>the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differential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diagnosis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of</w:t>
            </w:r>
            <w:proofErr w:type="spellEnd"/>
            <w:r w:rsidRPr="007A7110">
              <w:rPr>
                <w:color w:val="1F4E79" w:themeColor="accent1" w:themeShade="80"/>
              </w:rPr>
              <w:t xml:space="preserve"> </w:t>
            </w:r>
            <w:proofErr w:type="spellStart"/>
            <w:r w:rsidRPr="007A7110">
              <w:rPr>
                <w:color w:val="1F4E79" w:themeColor="accent1" w:themeShade="80"/>
              </w:rPr>
              <w:t>parkinson</w:t>
            </w:r>
            <w:r w:rsidR="001844BE">
              <w:rPr>
                <w:color w:val="1F4E79" w:themeColor="accent1" w:themeShade="80"/>
              </w:rPr>
              <w:t>ian</w:t>
            </w:r>
            <w:proofErr w:type="spellEnd"/>
            <w:r w:rsidR="001844BE">
              <w:rPr>
                <w:color w:val="1F4E79" w:themeColor="accent1" w:themeShade="80"/>
              </w:rPr>
              <w:t xml:space="preserve"> </w:t>
            </w:r>
            <w:proofErr w:type="spellStart"/>
            <w:r w:rsidR="001844BE">
              <w:rPr>
                <w:color w:val="1F4E79" w:themeColor="accent1" w:themeShade="80"/>
              </w:rPr>
              <w:t>syndromes</w:t>
            </w:r>
            <w:proofErr w:type="spellEnd"/>
            <w:r w:rsidR="001844BE">
              <w:rPr>
                <w:color w:val="1F4E79" w:themeColor="accent1" w:themeShade="80"/>
              </w:rPr>
              <w:t xml:space="preserve">“ (2012 – 2015), </w:t>
            </w:r>
            <w:r w:rsidRPr="007A7110">
              <w:rPr>
                <w:b/>
                <w:color w:val="1F4E79" w:themeColor="accent1" w:themeShade="80"/>
              </w:rPr>
              <w:t>(5.3 mil. CZK)</w:t>
            </w:r>
          </w:p>
          <w:p w:rsidR="00F101A8" w:rsidRPr="00B75EFA" w:rsidRDefault="00F101A8" w:rsidP="00331657">
            <w:pPr>
              <w:ind w:firstLine="0"/>
              <w:jc w:val="left"/>
              <w:rPr>
                <w:color w:val="1F4E79" w:themeColor="accent1" w:themeShade="80"/>
                <w:sz w:val="20"/>
                <w:szCs w:val="20"/>
                <w:lang w:val="en-US"/>
              </w:rPr>
            </w:pPr>
          </w:p>
          <w:p w:rsidR="00F101A8" w:rsidRPr="00A444AC" w:rsidRDefault="00F101A8" w:rsidP="00331657">
            <w:pPr>
              <w:ind w:firstLine="0"/>
              <w:jc w:val="left"/>
              <w:rPr>
                <w:rFonts w:asciiTheme="minorHAnsi" w:hAnsiTheme="minorHAnsi"/>
                <w:color w:val="003366"/>
                <w:lang w:val="en-US"/>
              </w:rPr>
            </w:pPr>
          </w:p>
        </w:tc>
      </w:tr>
      <w:tr w:rsidR="00FA6EC3" w:rsidTr="00331657">
        <w:trPr>
          <w:trHeight w:val="1256"/>
          <w:jc w:val="center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:rsidR="00FA6EC3" w:rsidRPr="00FA6EC3" w:rsidRDefault="00FA6EC3" w:rsidP="00FA6EC3">
            <w:pPr>
              <w:ind w:firstLine="0"/>
              <w:jc w:val="left"/>
              <w:rPr>
                <w:b/>
                <w:color w:val="003366"/>
                <w:sz w:val="20"/>
                <w:szCs w:val="20"/>
                <w:lang w:val="en-US"/>
              </w:rPr>
            </w:pPr>
            <w:r w:rsidRPr="00FA6EC3">
              <w:rPr>
                <w:b/>
                <w:color w:val="003366"/>
                <w:sz w:val="20"/>
                <w:szCs w:val="20"/>
                <w:lang w:val="en-US"/>
              </w:rPr>
              <w:lastRenderedPageBreak/>
              <w:t xml:space="preserve">10 top researchers, including H-index and their excellence </w:t>
            </w:r>
          </w:p>
          <w:p w:rsidR="00FA6EC3" w:rsidRPr="00FA6EC3" w:rsidRDefault="00FA6EC3" w:rsidP="00FA6EC3">
            <w:pPr>
              <w:ind w:firstLine="0"/>
              <w:jc w:val="left"/>
              <w:rPr>
                <w:b/>
                <w:color w:val="003366"/>
                <w:sz w:val="20"/>
                <w:szCs w:val="20"/>
                <w:lang w:val="en-US"/>
              </w:rPr>
            </w:pPr>
          </w:p>
        </w:tc>
        <w:tc>
          <w:tcPr>
            <w:tcW w:w="6657" w:type="dxa"/>
            <w:shd w:val="clear" w:color="auto" w:fill="FFFFFF" w:themeFill="background1"/>
            <w:vAlign w:val="center"/>
          </w:tcPr>
          <w:p w:rsidR="007A0A1D" w:rsidRDefault="007A0A1D" w:rsidP="00331657">
            <w:pPr>
              <w:ind w:firstLine="0"/>
              <w:jc w:val="left"/>
              <w:rPr>
                <w:color w:val="003366"/>
                <w:lang w:val="en-US"/>
              </w:rPr>
            </w:pPr>
          </w:p>
          <w:p w:rsidR="00764136" w:rsidRPr="001D13EA" w:rsidRDefault="007349DE" w:rsidP="00331657">
            <w:pPr>
              <w:ind w:firstLine="0"/>
              <w:jc w:val="left"/>
              <w:rPr>
                <w:color w:val="003366"/>
              </w:rPr>
            </w:pPr>
            <w:r w:rsidRPr="007A7110">
              <w:rPr>
                <w:color w:val="003366"/>
                <w:lang w:val="en-US"/>
              </w:rPr>
              <w:t>Petr Kaňovský</w:t>
            </w:r>
            <w:r w:rsidR="00CC2178" w:rsidRPr="007A7110">
              <w:rPr>
                <w:color w:val="003366"/>
                <w:lang w:val="en-US"/>
              </w:rPr>
              <w:t xml:space="preserve"> (h index 29)</w:t>
            </w:r>
            <w:r w:rsidR="001D13EA">
              <w:rPr>
                <w:color w:val="003366"/>
                <w:lang w:val="en-US"/>
              </w:rPr>
              <w:t xml:space="preserve"> - </w:t>
            </w:r>
            <w:proofErr w:type="spellStart"/>
            <w:r w:rsidR="001D13EA">
              <w:rPr>
                <w:color w:val="003366"/>
                <w:lang w:val="en-US"/>
              </w:rPr>
              <w:t>neurodegenerativní</w:t>
            </w:r>
            <w:proofErr w:type="spellEnd"/>
            <w:r w:rsidR="001D13EA">
              <w:rPr>
                <w:color w:val="003366"/>
                <w:lang w:val="en-US"/>
              </w:rPr>
              <w:t xml:space="preserve"> </w:t>
            </w:r>
            <w:proofErr w:type="spellStart"/>
            <w:r w:rsidR="001D13EA">
              <w:rPr>
                <w:color w:val="003366"/>
                <w:lang w:val="en-US"/>
              </w:rPr>
              <w:t>onemocn</w:t>
            </w:r>
            <w:r w:rsidR="001D13EA">
              <w:rPr>
                <w:color w:val="003366"/>
              </w:rPr>
              <w:t>ění</w:t>
            </w:r>
            <w:proofErr w:type="spellEnd"/>
          </w:p>
          <w:p w:rsidR="00FA6EC3" w:rsidRPr="007A7110" w:rsidRDefault="009C5191" w:rsidP="00331657">
            <w:pPr>
              <w:ind w:firstLine="0"/>
              <w:jc w:val="left"/>
              <w:rPr>
                <w:color w:val="003366"/>
                <w:lang w:val="en-US"/>
              </w:rPr>
            </w:pPr>
            <w:r w:rsidRPr="007A7110">
              <w:rPr>
                <w:color w:val="003366"/>
                <w:lang w:val="en-US"/>
              </w:rPr>
              <w:t xml:space="preserve">  </w:t>
            </w:r>
          </w:p>
          <w:p w:rsidR="00C120C2" w:rsidRDefault="007349DE" w:rsidP="00331657">
            <w:pPr>
              <w:ind w:firstLine="0"/>
              <w:jc w:val="left"/>
              <w:rPr>
                <w:color w:val="003366"/>
                <w:lang w:val="en-US"/>
              </w:rPr>
            </w:pPr>
            <w:r w:rsidRPr="007A7110">
              <w:rPr>
                <w:color w:val="003366"/>
                <w:lang w:val="en-US"/>
              </w:rPr>
              <w:t>Petr Hluštík</w:t>
            </w:r>
            <w:r w:rsidR="00E6322B" w:rsidRPr="007A7110">
              <w:rPr>
                <w:color w:val="003366"/>
                <w:lang w:val="en-US"/>
              </w:rPr>
              <w:t xml:space="preserve"> </w:t>
            </w:r>
            <w:r w:rsidR="00CF4837" w:rsidRPr="007A7110">
              <w:rPr>
                <w:color w:val="003366"/>
                <w:lang w:val="en-US"/>
              </w:rPr>
              <w:t>(</w:t>
            </w:r>
            <w:r w:rsidR="007C719E" w:rsidRPr="007A7110">
              <w:rPr>
                <w:color w:val="003366"/>
                <w:lang w:val="en-US"/>
              </w:rPr>
              <w:t xml:space="preserve">h index </w:t>
            </w:r>
            <w:r w:rsidR="009C5191" w:rsidRPr="007A7110">
              <w:rPr>
                <w:color w:val="003366"/>
                <w:lang w:val="en-US"/>
              </w:rPr>
              <w:t>16</w:t>
            </w:r>
            <w:r w:rsidR="007C719E" w:rsidRPr="007A7110">
              <w:rPr>
                <w:color w:val="003366"/>
                <w:lang w:val="en-US"/>
              </w:rPr>
              <w:t>)</w:t>
            </w:r>
            <w:r w:rsidR="00FE02AF">
              <w:rPr>
                <w:color w:val="003366"/>
                <w:lang w:val="en-US"/>
              </w:rPr>
              <w:t xml:space="preserve"> </w:t>
            </w:r>
            <w:r w:rsidR="009950D5">
              <w:rPr>
                <w:color w:val="003366"/>
                <w:lang w:val="en-US"/>
              </w:rPr>
              <w:t xml:space="preserve">- </w:t>
            </w:r>
            <w:proofErr w:type="spellStart"/>
            <w:r w:rsidR="009950D5">
              <w:rPr>
                <w:color w:val="003366"/>
                <w:lang w:val="en-US"/>
              </w:rPr>
              <w:t>funkční</w:t>
            </w:r>
            <w:proofErr w:type="spellEnd"/>
            <w:r w:rsidR="009950D5">
              <w:rPr>
                <w:color w:val="003366"/>
                <w:lang w:val="en-US"/>
              </w:rPr>
              <w:t xml:space="preserve"> </w:t>
            </w:r>
            <w:proofErr w:type="spellStart"/>
            <w:r w:rsidR="009950D5">
              <w:rPr>
                <w:color w:val="003366"/>
                <w:lang w:val="en-US"/>
              </w:rPr>
              <w:t>anatomie</w:t>
            </w:r>
            <w:proofErr w:type="spellEnd"/>
            <w:r w:rsidR="009950D5">
              <w:rPr>
                <w:color w:val="003366"/>
                <w:lang w:val="en-US"/>
              </w:rPr>
              <w:t xml:space="preserve"> </w:t>
            </w:r>
            <w:r w:rsidR="00CD1B7F">
              <w:rPr>
                <w:color w:val="003366"/>
                <w:lang w:val="en-US"/>
              </w:rPr>
              <w:t xml:space="preserve">a </w:t>
            </w:r>
            <w:proofErr w:type="spellStart"/>
            <w:r w:rsidR="00CD1B7F">
              <w:rPr>
                <w:color w:val="003366"/>
                <w:lang w:val="en-US"/>
              </w:rPr>
              <w:t>plasticita</w:t>
            </w:r>
            <w:proofErr w:type="spellEnd"/>
            <w:r w:rsidR="00CD1B7F">
              <w:rPr>
                <w:color w:val="003366"/>
                <w:lang w:val="en-US"/>
              </w:rPr>
              <w:t xml:space="preserve"> </w:t>
            </w:r>
            <w:proofErr w:type="spellStart"/>
            <w:r w:rsidR="00CD1B7F">
              <w:rPr>
                <w:color w:val="003366"/>
                <w:lang w:val="en-US"/>
              </w:rPr>
              <w:t>mozku</w:t>
            </w:r>
            <w:proofErr w:type="spellEnd"/>
            <w:r w:rsidR="00CD1B7F">
              <w:rPr>
                <w:color w:val="003366"/>
                <w:lang w:val="en-US"/>
              </w:rPr>
              <w:t xml:space="preserve"> </w:t>
            </w:r>
            <w:proofErr w:type="spellStart"/>
            <w:r w:rsidR="00CD1B7F">
              <w:rPr>
                <w:color w:val="003366"/>
                <w:lang w:val="en-US"/>
              </w:rPr>
              <w:t>ve</w:t>
            </w:r>
            <w:proofErr w:type="spellEnd"/>
            <w:r w:rsidR="00CD1B7F">
              <w:rPr>
                <w:color w:val="003366"/>
                <w:lang w:val="en-US"/>
              </w:rPr>
              <w:t xml:space="preserve"> </w:t>
            </w:r>
            <w:proofErr w:type="spellStart"/>
            <w:r w:rsidR="00CD1B7F">
              <w:rPr>
                <w:color w:val="003366"/>
                <w:lang w:val="en-US"/>
              </w:rPr>
              <w:t>zdraví</w:t>
            </w:r>
            <w:proofErr w:type="spellEnd"/>
            <w:r w:rsidR="00CD1B7F">
              <w:rPr>
                <w:color w:val="003366"/>
                <w:lang w:val="en-US"/>
              </w:rPr>
              <w:t xml:space="preserve"> a </w:t>
            </w:r>
            <w:proofErr w:type="spellStart"/>
            <w:r w:rsidR="00CD1B7F">
              <w:rPr>
                <w:color w:val="003366"/>
                <w:lang w:val="en-US"/>
              </w:rPr>
              <w:t>při</w:t>
            </w:r>
            <w:proofErr w:type="spellEnd"/>
            <w:r w:rsidR="00CD1B7F">
              <w:rPr>
                <w:color w:val="003366"/>
                <w:lang w:val="en-US"/>
              </w:rPr>
              <w:t xml:space="preserve"> </w:t>
            </w:r>
            <w:proofErr w:type="spellStart"/>
            <w:r w:rsidR="00CD1B7F">
              <w:rPr>
                <w:color w:val="003366"/>
                <w:lang w:val="en-US"/>
              </w:rPr>
              <w:t>onemocnění</w:t>
            </w:r>
            <w:proofErr w:type="spellEnd"/>
          </w:p>
          <w:p w:rsidR="009950D5" w:rsidRDefault="009950D5" w:rsidP="00331657">
            <w:pPr>
              <w:ind w:firstLine="0"/>
              <w:jc w:val="left"/>
              <w:rPr>
                <w:color w:val="003366"/>
                <w:lang w:val="en-US"/>
              </w:rPr>
            </w:pPr>
          </w:p>
          <w:p w:rsidR="002E30AC" w:rsidRDefault="00C120C2" w:rsidP="00331657">
            <w:pPr>
              <w:ind w:firstLine="0"/>
              <w:jc w:val="left"/>
              <w:rPr>
                <w:color w:val="003366"/>
                <w:lang w:val="en-US"/>
              </w:rPr>
            </w:pPr>
            <w:r>
              <w:rPr>
                <w:color w:val="003366"/>
                <w:lang w:val="en-US"/>
              </w:rPr>
              <w:t>Daniel Šaňák (h index 9)</w:t>
            </w:r>
            <w:r w:rsidR="002E30AC">
              <w:rPr>
                <w:color w:val="003366"/>
                <w:lang w:val="en-US"/>
              </w:rPr>
              <w:t xml:space="preserve">- </w:t>
            </w:r>
            <w:proofErr w:type="spellStart"/>
            <w:r w:rsidR="002E30AC">
              <w:rPr>
                <w:color w:val="003366"/>
                <w:lang w:val="en-US"/>
              </w:rPr>
              <w:t>stárnutí</w:t>
            </w:r>
            <w:proofErr w:type="spellEnd"/>
            <w:r w:rsidR="002E30AC">
              <w:rPr>
                <w:color w:val="003366"/>
                <w:lang w:val="en-US"/>
              </w:rPr>
              <w:t xml:space="preserve">, </w:t>
            </w:r>
            <w:proofErr w:type="spellStart"/>
            <w:r w:rsidR="002E30AC">
              <w:rPr>
                <w:color w:val="003366"/>
                <w:lang w:val="en-US"/>
              </w:rPr>
              <w:t>cerebrovaskulární</w:t>
            </w:r>
            <w:proofErr w:type="spellEnd"/>
            <w:r w:rsidR="002E30AC">
              <w:rPr>
                <w:color w:val="003366"/>
                <w:lang w:val="en-US"/>
              </w:rPr>
              <w:t xml:space="preserve"> </w:t>
            </w:r>
            <w:proofErr w:type="spellStart"/>
            <w:r w:rsidR="002E30AC">
              <w:rPr>
                <w:color w:val="003366"/>
                <w:lang w:val="en-US"/>
              </w:rPr>
              <w:t>medicína</w:t>
            </w:r>
            <w:proofErr w:type="spellEnd"/>
          </w:p>
          <w:p w:rsidR="00764136" w:rsidRPr="007A7110" w:rsidRDefault="00764136" w:rsidP="00331657">
            <w:pPr>
              <w:ind w:firstLine="0"/>
              <w:jc w:val="left"/>
              <w:rPr>
                <w:color w:val="003366"/>
                <w:lang w:val="en-US"/>
              </w:rPr>
            </w:pPr>
          </w:p>
          <w:p w:rsidR="00764136" w:rsidRDefault="007349DE" w:rsidP="00331657">
            <w:pPr>
              <w:ind w:firstLine="0"/>
              <w:jc w:val="left"/>
              <w:rPr>
                <w:color w:val="003366"/>
                <w:lang w:val="en-US"/>
              </w:rPr>
            </w:pPr>
            <w:r w:rsidRPr="007A7110">
              <w:rPr>
                <w:color w:val="003366"/>
                <w:lang w:val="en-US"/>
              </w:rPr>
              <w:t>Jan Mareš</w:t>
            </w:r>
            <w:r w:rsidR="00D26745" w:rsidRPr="007A7110">
              <w:rPr>
                <w:color w:val="003366"/>
                <w:lang w:val="en-US"/>
              </w:rPr>
              <w:t xml:space="preserve"> (h index </w:t>
            </w:r>
            <w:r w:rsidR="009C5191" w:rsidRPr="007A7110">
              <w:rPr>
                <w:color w:val="003366"/>
                <w:lang w:val="en-US"/>
              </w:rPr>
              <w:t>8</w:t>
            </w:r>
            <w:r w:rsidR="00D26745" w:rsidRPr="007A7110">
              <w:rPr>
                <w:color w:val="003366"/>
                <w:lang w:val="en-US"/>
              </w:rPr>
              <w:t>)</w:t>
            </w:r>
            <w:r w:rsidR="000825D7">
              <w:rPr>
                <w:color w:val="003366"/>
                <w:lang w:val="en-US"/>
              </w:rPr>
              <w:t xml:space="preserve">-   </w:t>
            </w:r>
            <w:proofErr w:type="spellStart"/>
            <w:r w:rsidR="000825D7">
              <w:rPr>
                <w:color w:val="003366"/>
                <w:lang w:val="en-US"/>
              </w:rPr>
              <w:t>demyelinizační</w:t>
            </w:r>
            <w:proofErr w:type="spellEnd"/>
            <w:r w:rsidR="000825D7">
              <w:rPr>
                <w:color w:val="003366"/>
                <w:lang w:val="en-US"/>
              </w:rPr>
              <w:t xml:space="preserve"> </w:t>
            </w:r>
            <w:proofErr w:type="spellStart"/>
            <w:r w:rsidR="000825D7">
              <w:rPr>
                <w:color w:val="003366"/>
                <w:lang w:val="en-US"/>
              </w:rPr>
              <w:t>onemocnění</w:t>
            </w:r>
            <w:proofErr w:type="spellEnd"/>
            <w:r w:rsidR="000825D7">
              <w:rPr>
                <w:color w:val="003366"/>
                <w:lang w:val="en-US"/>
              </w:rPr>
              <w:t xml:space="preserve">, </w:t>
            </w:r>
            <w:proofErr w:type="spellStart"/>
            <w:r w:rsidR="000825D7">
              <w:rPr>
                <w:color w:val="003366"/>
                <w:lang w:val="en-US"/>
              </w:rPr>
              <w:t>likvorové</w:t>
            </w:r>
            <w:proofErr w:type="spellEnd"/>
            <w:r w:rsidR="000825D7">
              <w:rPr>
                <w:color w:val="003366"/>
                <w:lang w:val="en-US"/>
              </w:rPr>
              <w:t xml:space="preserve"> marker</w:t>
            </w:r>
          </w:p>
          <w:p w:rsidR="000825D7" w:rsidRPr="007A7110" w:rsidRDefault="000825D7" w:rsidP="00331657">
            <w:pPr>
              <w:ind w:firstLine="0"/>
              <w:jc w:val="left"/>
              <w:rPr>
                <w:color w:val="003366"/>
                <w:lang w:val="en-US"/>
              </w:rPr>
            </w:pPr>
          </w:p>
          <w:p w:rsidR="00F145E9" w:rsidRDefault="00E6322B" w:rsidP="00331657">
            <w:pPr>
              <w:ind w:firstLine="0"/>
              <w:jc w:val="left"/>
              <w:rPr>
                <w:color w:val="003366"/>
                <w:lang w:val="en-US"/>
              </w:rPr>
            </w:pPr>
            <w:r w:rsidRPr="007A7110">
              <w:rPr>
                <w:color w:val="003366"/>
                <w:lang w:val="en-US"/>
              </w:rPr>
              <w:t xml:space="preserve">Silvia Skalská </w:t>
            </w:r>
            <w:r w:rsidR="00FE0A89" w:rsidRPr="007A7110">
              <w:rPr>
                <w:color w:val="003366"/>
                <w:lang w:val="en-US"/>
              </w:rPr>
              <w:t xml:space="preserve">(h index </w:t>
            </w:r>
            <w:r w:rsidR="009C5191" w:rsidRPr="007A7110">
              <w:rPr>
                <w:color w:val="003366"/>
                <w:lang w:val="en-US"/>
              </w:rPr>
              <w:t>6</w:t>
            </w:r>
            <w:r w:rsidR="00F145E9">
              <w:rPr>
                <w:color w:val="003366"/>
                <w:lang w:val="en-US"/>
              </w:rPr>
              <w:t xml:space="preserve">)- </w:t>
            </w:r>
            <w:proofErr w:type="spellStart"/>
            <w:r w:rsidR="00F145E9">
              <w:rPr>
                <w:color w:val="003366"/>
                <w:lang w:val="en-US"/>
              </w:rPr>
              <w:t>změny</w:t>
            </w:r>
            <w:proofErr w:type="spellEnd"/>
            <w:r w:rsidR="00F145E9">
              <w:rPr>
                <w:color w:val="003366"/>
                <w:lang w:val="en-US"/>
              </w:rPr>
              <w:t xml:space="preserve"> </w:t>
            </w:r>
            <w:proofErr w:type="spellStart"/>
            <w:r w:rsidR="00F145E9">
              <w:rPr>
                <w:color w:val="003366"/>
                <w:lang w:val="en-US"/>
              </w:rPr>
              <w:t>biochemických</w:t>
            </w:r>
            <w:proofErr w:type="spellEnd"/>
            <w:r w:rsidR="00F145E9">
              <w:rPr>
                <w:color w:val="003366"/>
                <w:lang w:val="en-US"/>
              </w:rPr>
              <w:t xml:space="preserve"> a </w:t>
            </w:r>
            <w:proofErr w:type="spellStart"/>
            <w:r w:rsidR="00F145E9">
              <w:rPr>
                <w:color w:val="003366"/>
                <w:lang w:val="en-US"/>
              </w:rPr>
              <w:t>neurodegenerativních</w:t>
            </w:r>
            <w:proofErr w:type="spellEnd"/>
            <w:r w:rsidR="00F145E9">
              <w:rPr>
                <w:color w:val="003366"/>
                <w:lang w:val="en-US"/>
              </w:rPr>
              <w:t xml:space="preserve"> </w:t>
            </w:r>
            <w:proofErr w:type="spellStart"/>
            <w:r w:rsidR="00F145E9">
              <w:rPr>
                <w:color w:val="003366"/>
                <w:lang w:val="en-US"/>
              </w:rPr>
              <w:t>likvorových</w:t>
            </w:r>
            <w:proofErr w:type="spellEnd"/>
            <w:r w:rsidR="00F145E9">
              <w:rPr>
                <w:color w:val="003366"/>
                <w:lang w:val="en-US"/>
              </w:rPr>
              <w:t xml:space="preserve"> </w:t>
            </w:r>
            <w:proofErr w:type="spellStart"/>
            <w:r w:rsidR="00F145E9">
              <w:rPr>
                <w:color w:val="003366"/>
                <w:lang w:val="en-US"/>
              </w:rPr>
              <w:t>markerov</w:t>
            </w:r>
            <w:proofErr w:type="spellEnd"/>
            <w:r w:rsidR="00F145E9">
              <w:rPr>
                <w:color w:val="003366"/>
                <w:lang w:val="en-US"/>
              </w:rPr>
              <w:t xml:space="preserve"> v </w:t>
            </w:r>
            <w:proofErr w:type="spellStart"/>
            <w:r w:rsidR="00F145E9">
              <w:rPr>
                <w:color w:val="003366"/>
                <w:lang w:val="en-US"/>
              </w:rPr>
              <w:t>patologických</w:t>
            </w:r>
            <w:proofErr w:type="spellEnd"/>
            <w:r w:rsidR="00F145E9">
              <w:rPr>
                <w:color w:val="003366"/>
                <w:lang w:val="en-US"/>
              </w:rPr>
              <w:t xml:space="preserve"> </w:t>
            </w:r>
            <w:proofErr w:type="spellStart"/>
            <w:r w:rsidR="00F145E9">
              <w:rPr>
                <w:color w:val="003366"/>
                <w:lang w:val="en-US"/>
              </w:rPr>
              <w:t>podmienkach</w:t>
            </w:r>
            <w:proofErr w:type="spellEnd"/>
          </w:p>
          <w:p w:rsidR="00F145E9" w:rsidRDefault="00F145E9" w:rsidP="002F062D">
            <w:pPr>
              <w:ind w:firstLine="0"/>
              <w:jc w:val="left"/>
              <w:rPr>
                <w:color w:val="003366"/>
                <w:lang w:val="en-US"/>
              </w:rPr>
            </w:pPr>
          </w:p>
          <w:p w:rsidR="00F145E9" w:rsidRDefault="002F062D" w:rsidP="002F062D">
            <w:pPr>
              <w:ind w:firstLine="0"/>
              <w:jc w:val="left"/>
              <w:rPr>
                <w:color w:val="003366"/>
                <w:lang w:val="en-US"/>
              </w:rPr>
            </w:pPr>
            <w:r w:rsidRPr="007A7110">
              <w:rPr>
                <w:color w:val="003366"/>
                <w:lang w:val="en-US"/>
              </w:rPr>
              <w:t>Pavel Otruba (h index 5)</w:t>
            </w:r>
            <w:r w:rsidR="009A3FCD" w:rsidRPr="007A7110">
              <w:rPr>
                <w:color w:val="003366"/>
                <w:lang w:val="en-US"/>
              </w:rPr>
              <w:t>,</w:t>
            </w:r>
            <w:r w:rsidR="00F145E9">
              <w:rPr>
                <w:color w:val="003366"/>
                <w:lang w:val="en-US"/>
              </w:rPr>
              <w:t xml:space="preserve"> - </w:t>
            </w:r>
            <w:proofErr w:type="spellStart"/>
            <w:r w:rsidR="00F145E9">
              <w:rPr>
                <w:color w:val="003366"/>
                <w:lang w:val="en-US"/>
              </w:rPr>
              <w:t>extrapyramidové</w:t>
            </w:r>
            <w:proofErr w:type="spellEnd"/>
            <w:r w:rsidR="00F145E9">
              <w:rPr>
                <w:color w:val="003366"/>
                <w:lang w:val="en-US"/>
              </w:rPr>
              <w:t xml:space="preserve"> </w:t>
            </w:r>
            <w:proofErr w:type="spellStart"/>
            <w:r w:rsidR="00F145E9">
              <w:rPr>
                <w:color w:val="003366"/>
                <w:lang w:val="en-US"/>
              </w:rPr>
              <w:t>onemocnění</w:t>
            </w:r>
            <w:proofErr w:type="spellEnd"/>
            <w:r w:rsidR="00F145E9">
              <w:rPr>
                <w:color w:val="003366"/>
                <w:lang w:val="en-US"/>
              </w:rPr>
              <w:t xml:space="preserve">, </w:t>
            </w:r>
            <w:proofErr w:type="spellStart"/>
            <w:r w:rsidR="00F145E9">
              <w:rPr>
                <w:color w:val="003366"/>
                <w:lang w:val="en-US"/>
              </w:rPr>
              <w:t>elektrofyziologie</w:t>
            </w:r>
            <w:proofErr w:type="spellEnd"/>
            <w:r w:rsidR="00F145E9">
              <w:rPr>
                <w:color w:val="003366"/>
                <w:lang w:val="en-US"/>
              </w:rPr>
              <w:t xml:space="preserve">, </w:t>
            </w:r>
            <w:proofErr w:type="spellStart"/>
            <w:r w:rsidR="00F145E9">
              <w:rPr>
                <w:color w:val="003366"/>
                <w:lang w:val="en-US"/>
              </w:rPr>
              <w:t>hluboká</w:t>
            </w:r>
            <w:proofErr w:type="spellEnd"/>
            <w:r w:rsidR="00F145E9">
              <w:rPr>
                <w:color w:val="003366"/>
                <w:lang w:val="en-US"/>
              </w:rPr>
              <w:t xml:space="preserve"> </w:t>
            </w:r>
            <w:proofErr w:type="spellStart"/>
            <w:r w:rsidR="00F145E9">
              <w:rPr>
                <w:color w:val="003366"/>
                <w:lang w:val="en-US"/>
              </w:rPr>
              <w:t>mozková</w:t>
            </w:r>
            <w:proofErr w:type="spellEnd"/>
            <w:r w:rsidR="00F145E9">
              <w:rPr>
                <w:color w:val="003366"/>
                <w:lang w:val="en-US"/>
              </w:rPr>
              <w:t xml:space="preserve"> </w:t>
            </w:r>
            <w:proofErr w:type="spellStart"/>
            <w:r w:rsidR="00F145E9">
              <w:rPr>
                <w:color w:val="003366"/>
                <w:lang w:val="en-US"/>
              </w:rPr>
              <w:t>stimulace</w:t>
            </w:r>
            <w:proofErr w:type="spellEnd"/>
          </w:p>
          <w:p w:rsidR="00764136" w:rsidRPr="007A7110" w:rsidRDefault="00AB3D38" w:rsidP="00331657">
            <w:pPr>
              <w:ind w:firstLine="0"/>
              <w:jc w:val="left"/>
              <w:rPr>
                <w:color w:val="003366"/>
                <w:lang w:val="en-US"/>
              </w:rPr>
            </w:pPr>
            <w:r w:rsidRPr="007A7110">
              <w:rPr>
                <w:color w:val="003366"/>
                <w:lang w:val="en-US"/>
              </w:rPr>
              <w:t xml:space="preserve"> </w:t>
            </w:r>
          </w:p>
          <w:p w:rsidR="007349DE" w:rsidRPr="007A7110" w:rsidRDefault="007349DE" w:rsidP="00331657">
            <w:pPr>
              <w:ind w:firstLine="0"/>
              <w:jc w:val="left"/>
              <w:rPr>
                <w:color w:val="003366"/>
                <w:lang w:val="en-US"/>
              </w:rPr>
            </w:pPr>
            <w:r w:rsidRPr="007A7110">
              <w:rPr>
                <w:color w:val="003366"/>
                <w:lang w:val="en-US"/>
              </w:rPr>
              <w:t>Kateřina Menšíková</w:t>
            </w:r>
            <w:r w:rsidR="009C5191" w:rsidRPr="007A7110">
              <w:rPr>
                <w:color w:val="003366"/>
                <w:lang w:val="en-US"/>
              </w:rPr>
              <w:t xml:space="preserve">  </w:t>
            </w:r>
            <w:r w:rsidR="00281789" w:rsidRPr="007A7110">
              <w:rPr>
                <w:color w:val="003366"/>
                <w:lang w:val="en-US"/>
              </w:rPr>
              <w:t>(</w:t>
            </w:r>
            <w:r w:rsidR="00001709" w:rsidRPr="007A7110">
              <w:rPr>
                <w:color w:val="003366"/>
                <w:lang w:val="en-US"/>
              </w:rPr>
              <w:t xml:space="preserve">h index </w:t>
            </w:r>
            <w:r w:rsidR="009C5191" w:rsidRPr="007A7110">
              <w:rPr>
                <w:color w:val="003366"/>
                <w:lang w:val="en-US"/>
              </w:rPr>
              <w:t>4</w:t>
            </w:r>
            <w:r w:rsidR="00001709" w:rsidRPr="007A7110">
              <w:rPr>
                <w:color w:val="003366"/>
                <w:lang w:val="en-US"/>
              </w:rPr>
              <w:t>)</w:t>
            </w:r>
            <w:r w:rsidR="00BE2F87">
              <w:rPr>
                <w:color w:val="003366"/>
                <w:lang w:val="en-US"/>
              </w:rPr>
              <w:t>-</w:t>
            </w:r>
            <w:proofErr w:type="spellStart"/>
            <w:r w:rsidR="00BE2F87">
              <w:rPr>
                <w:color w:val="003366"/>
                <w:lang w:val="en-US"/>
              </w:rPr>
              <w:t>extrapyramidové</w:t>
            </w:r>
            <w:proofErr w:type="spellEnd"/>
            <w:r w:rsidR="00BE2F87">
              <w:rPr>
                <w:color w:val="003366"/>
                <w:lang w:val="en-US"/>
              </w:rPr>
              <w:t xml:space="preserve"> </w:t>
            </w:r>
            <w:proofErr w:type="spellStart"/>
            <w:r w:rsidR="00BE2F87">
              <w:rPr>
                <w:color w:val="003366"/>
                <w:lang w:val="en-US"/>
              </w:rPr>
              <w:t>onemocnění</w:t>
            </w:r>
            <w:proofErr w:type="spellEnd"/>
            <w:r w:rsidR="002A321F" w:rsidRPr="007A7110">
              <w:rPr>
                <w:color w:val="003366"/>
                <w:lang w:val="en-US"/>
              </w:rPr>
              <w:t xml:space="preserve"> </w:t>
            </w:r>
          </w:p>
          <w:p w:rsidR="006270C2" w:rsidRPr="007A7110" w:rsidRDefault="006270C2" w:rsidP="00331657">
            <w:pPr>
              <w:ind w:firstLine="0"/>
              <w:jc w:val="left"/>
              <w:rPr>
                <w:color w:val="003366"/>
                <w:lang w:val="en-US"/>
              </w:rPr>
            </w:pPr>
          </w:p>
          <w:p w:rsidR="00764136" w:rsidRDefault="006270C2" w:rsidP="00331657">
            <w:pPr>
              <w:ind w:firstLine="0"/>
              <w:jc w:val="left"/>
              <w:rPr>
                <w:color w:val="003366"/>
                <w:lang w:val="en-US"/>
              </w:rPr>
            </w:pPr>
            <w:r w:rsidRPr="007A7110">
              <w:rPr>
                <w:color w:val="003366"/>
                <w:lang w:val="en-US"/>
              </w:rPr>
              <w:t>Martin Nevrlý</w:t>
            </w:r>
            <w:r w:rsidR="00AD01EC" w:rsidRPr="007A7110">
              <w:rPr>
                <w:color w:val="003366"/>
                <w:lang w:val="en-US"/>
              </w:rPr>
              <w:t xml:space="preserve"> (h</w:t>
            </w:r>
            <w:r w:rsidRPr="007A7110">
              <w:rPr>
                <w:color w:val="003366"/>
                <w:lang w:val="en-US"/>
              </w:rPr>
              <w:t xml:space="preserve"> index 4)</w:t>
            </w:r>
            <w:r w:rsidR="004F6B89">
              <w:rPr>
                <w:color w:val="003366"/>
                <w:lang w:val="en-US"/>
              </w:rPr>
              <w:t xml:space="preserve"> – </w:t>
            </w:r>
            <w:proofErr w:type="spellStart"/>
            <w:r w:rsidR="004F6B89">
              <w:rPr>
                <w:color w:val="003366"/>
                <w:lang w:val="en-US"/>
              </w:rPr>
              <w:t>extrapyramidové</w:t>
            </w:r>
            <w:proofErr w:type="spellEnd"/>
            <w:r w:rsidR="004F6B89">
              <w:rPr>
                <w:color w:val="003366"/>
                <w:lang w:val="en-US"/>
              </w:rPr>
              <w:t xml:space="preserve"> </w:t>
            </w:r>
            <w:proofErr w:type="spellStart"/>
            <w:r w:rsidR="004F6B89">
              <w:rPr>
                <w:color w:val="003366"/>
                <w:lang w:val="en-US"/>
              </w:rPr>
              <w:t>onemocnění</w:t>
            </w:r>
            <w:proofErr w:type="spellEnd"/>
            <w:r w:rsidR="004F6B89">
              <w:rPr>
                <w:color w:val="003366"/>
                <w:lang w:val="en-US"/>
              </w:rPr>
              <w:t xml:space="preserve">, </w:t>
            </w:r>
            <w:proofErr w:type="spellStart"/>
            <w:r w:rsidR="004F6B89">
              <w:rPr>
                <w:color w:val="003366"/>
                <w:lang w:val="en-US"/>
              </w:rPr>
              <w:t>hluboká</w:t>
            </w:r>
            <w:proofErr w:type="spellEnd"/>
            <w:r w:rsidR="004F6B89">
              <w:rPr>
                <w:color w:val="003366"/>
                <w:lang w:val="en-US"/>
              </w:rPr>
              <w:t xml:space="preserve"> </w:t>
            </w:r>
            <w:proofErr w:type="spellStart"/>
            <w:r w:rsidR="004F6B89">
              <w:rPr>
                <w:color w:val="003366"/>
                <w:lang w:val="en-US"/>
              </w:rPr>
              <w:t>mozková</w:t>
            </w:r>
            <w:proofErr w:type="spellEnd"/>
            <w:r w:rsidR="004F6B89">
              <w:rPr>
                <w:color w:val="003366"/>
                <w:lang w:val="en-US"/>
              </w:rPr>
              <w:t xml:space="preserve"> </w:t>
            </w:r>
            <w:proofErr w:type="spellStart"/>
            <w:r w:rsidR="004F6B89">
              <w:rPr>
                <w:color w:val="003366"/>
                <w:lang w:val="en-US"/>
              </w:rPr>
              <w:t>stimulace</w:t>
            </w:r>
            <w:proofErr w:type="spellEnd"/>
          </w:p>
          <w:p w:rsidR="004F6B89" w:rsidRPr="007A7110" w:rsidRDefault="004F6B89" w:rsidP="00331657">
            <w:pPr>
              <w:ind w:firstLine="0"/>
              <w:jc w:val="left"/>
              <w:rPr>
                <w:color w:val="003366"/>
                <w:lang w:val="en-US"/>
              </w:rPr>
            </w:pPr>
          </w:p>
          <w:p w:rsidR="00D8351F" w:rsidRDefault="007F4703" w:rsidP="00DF0B11">
            <w:pPr>
              <w:ind w:firstLine="0"/>
              <w:jc w:val="left"/>
              <w:rPr>
                <w:color w:val="003366"/>
                <w:lang w:val="en-US"/>
              </w:rPr>
            </w:pPr>
            <w:r w:rsidRPr="007A7110">
              <w:rPr>
                <w:color w:val="003366"/>
                <w:lang w:val="en-US"/>
              </w:rPr>
              <w:t>Michaela Kaiserová</w:t>
            </w:r>
            <w:r w:rsidR="00E36E58" w:rsidRPr="007A7110">
              <w:rPr>
                <w:color w:val="003366"/>
                <w:lang w:val="en-US"/>
              </w:rPr>
              <w:t xml:space="preserve"> (h index 3)</w:t>
            </w:r>
            <w:r w:rsidR="00D8351F">
              <w:rPr>
                <w:color w:val="003366"/>
                <w:lang w:val="en-US"/>
              </w:rPr>
              <w:t xml:space="preserve"> – </w:t>
            </w:r>
            <w:proofErr w:type="spellStart"/>
            <w:r w:rsidR="00D8351F">
              <w:rPr>
                <w:color w:val="003366"/>
                <w:lang w:val="en-US"/>
              </w:rPr>
              <w:t>extrapyramidové</w:t>
            </w:r>
            <w:proofErr w:type="spellEnd"/>
            <w:r w:rsidR="00D8351F">
              <w:rPr>
                <w:color w:val="003366"/>
                <w:lang w:val="en-US"/>
              </w:rPr>
              <w:t xml:space="preserve"> </w:t>
            </w:r>
            <w:proofErr w:type="spellStart"/>
            <w:r w:rsidR="00D8351F">
              <w:rPr>
                <w:color w:val="003366"/>
                <w:lang w:val="en-US"/>
              </w:rPr>
              <w:t>onemocnění</w:t>
            </w:r>
            <w:proofErr w:type="spellEnd"/>
          </w:p>
          <w:p w:rsidR="007F4703" w:rsidRPr="007A7110" w:rsidRDefault="007F4703" w:rsidP="00331657">
            <w:pPr>
              <w:ind w:firstLine="0"/>
              <w:jc w:val="left"/>
              <w:rPr>
                <w:color w:val="003366"/>
                <w:lang w:val="en-US"/>
              </w:rPr>
            </w:pPr>
          </w:p>
          <w:p w:rsidR="00FD4342" w:rsidRDefault="00FD4342" w:rsidP="00331657">
            <w:pPr>
              <w:ind w:firstLine="0"/>
              <w:jc w:val="left"/>
              <w:rPr>
                <w:rFonts w:asciiTheme="minorHAnsi" w:hAnsiTheme="minorHAnsi"/>
                <w:color w:val="003366"/>
                <w:lang w:val="en-US"/>
              </w:rPr>
            </w:pPr>
            <w:r w:rsidRPr="007A7110">
              <w:rPr>
                <w:color w:val="003366"/>
                <w:lang w:val="en-US"/>
              </w:rPr>
              <w:t>Miroslav Vaštík</w:t>
            </w:r>
            <w:r w:rsidR="00E36E58" w:rsidRPr="007A7110">
              <w:rPr>
                <w:color w:val="003366"/>
                <w:lang w:val="en-US"/>
              </w:rPr>
              <w:t xml:space="preserve"> (h index 2)</w:t>
            </w:r>
            <w:r w:rsidR="00D8351F">
              <w:rPr>
                <w:color w:val="003366"/>
                <w:lang w:val="en-US"/>
              </w:rPr>
              <w:t xml:space="preserve"> – </w:t>
            </w:r>
            <w:proofErr w:type="spellStart"/>
            <w:r w:rsidR="00D8351F">
              <w:rPr>
                <w:color w:val="003366"/>
                <w:lang w:val="en-US"/>
              </w:rPr>
              <w:t>extrapyramidové</w:t>
            </w:r>
            <w:proofErr w:type="spellEnd"/>
            <w:r w:rsidR="00D8351F">
              <w:rPr>
                <w:color w:val="003366"/>
                <w:lang w:val="en-US"/>
              </w:rPr>
              <w:t xml:space="preserve"> </w:t>
            </w:r>
            <w:proofErr w:type="spellStart"/>
            <w:r w:rsidR="00D8351F">
              <w:rPr>
                <w:color w:val="003366"/>
                <w:lang w:val="en-US"/>
              </w:rPr>
              <w:t>onemocnění</w:t>
            </w:r>
            <w:proofErr w:type="spellEnd"/>
          </w:p>
          <w:p w:rsidR="00F101A8" w:rsidRPr="00A444AC" w:rsidRDefault="00F101A8" w:rsidP="00331657">
            <w:pPr>
              <w:ind w:firstLine="0"/>
              <w:jc w:val="left"/>
              <w:rPr>
                <w:rFonts w:asciiTheme="minorHAnsi" w:hAnsiTheme="minorHAnsi"/>
                <w:color w:val="003366"/>
                <w:lang w:val="en-US"/>
              </w:rPr>
            </w:pPr>
          </w:p>
        </w:tc>
      </w:tr>
      <w:tr w:rsidR="00FA6EC3" w:rsidTr="00331657">
        <w:trPr>
          <w:trHeight w:val="712"/>
          <w:jc w:val="center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:rsidR="00FA6EC3" w:rsidRPr="00FA6EC3" w:rsidRDefault="00FA6EC3" w:rsidP="00FA6EC3">
            <w:pPr>
              <w:ind w:firstLine="0"/>
              <w:jc w:val="left"/>
              <w:rPr>
                <w:b/>
                <w:color w:val="003366"/>
                <w:sz w:val="20"/>
                <w:szCs w:val="20"/>
                <w:lang w:val="en-US"/>
              </w:rPr>
            </w:pPr>
            <w:r w:rsidRPr="00FA6EC3">
              <w:rPr>
                <w:b/>
                <w:color w:val="003366"/>
                <w:sz w:val="20"/>
                <w:szCs w:val="20"/>
                <w:lang w:val="en-US"/>
              </w:rPr>
              <w:t>Achievements of the R &amp; D center within the industry cooperation</w:t>
            </w:r>
          </w:p>
          <w:p w:rsidR="00FA6EC3" w:rsidRPr="00CE7CE6" w:rsidRDefault="00FA6EC3" w:rsidP="00FA6EC3">
            <w:pPr>
              <w:ind w:firstLine="0"/>
              <w:jc w:val="left"/>
              <w:rPr>
                <w:b/>
                <w:color w:val="003366"/>
                <w:sz w:val="20"/>
                <w:szCs w:val="20"/>
                <w:lang w:val="en-US"/>
              </w:rPr>
            </w:pPr>
          </w:p>
        </w:tc>
        <w:tc>
          <w:tcPr>
            <w:tcW w:w="6657" w:type="dxa"/>
            <w:shd w:val="clear" w:color="auto" w:fill="FFFFFF" w:themeFill="background1"/>
            <w:vAlign w:val="center"/>
          </w:tcPr>
          <w:p w:rsidR="00CC46AA" w:rsidRDefault="00CC46AA" w:rsidP="00C77C02">
            <w:pPr>
              <w:spacing w:before="180"/>
              <w:ind w:firstLine="0"/>
              <w:jc w:val="left"/>
              <w:rPr>
                <w:rFonts w:eastAsia="Times New Roman"/>
                <w:color w:val="1F4E79" w:themeColor="accent1" w:themeShade="80"/>
              </w:rPr>
            </w:pPr>
            <w:r>
              <w:rPr>
                <w:rFonts w:eastAsia="Times New Roman"/>
                <w:color w:val="1F4E79" w:themeColor="accent1" w:themeShade="80"/>
              </w:rPr>
              <w:t>Neurologická klinika je, v souladu s regulacemi, plně autorizovaná provádět klinické studie med</w:t>
            </w:r>
            <w:r w:rsidR="006D2E82">
              <w:rPr>
                <w:rFonts w:eastAsia="Times New Roman"/>
                <w:color w:val="1F4E79" w:themeColor="accent1" w:themeShade="80"/>
              </w:rPr>
              <w:t xml:space="preserve">icínských produktů a vybavena </w:t>
            </w:r>
            <w:r>
              <w:rPr>
                <w:rFonts w:eastAsia="Times New Roman"/>
                <w:color w:val="1F4E79" w:themeColor="accent1" w:themeShade="80"/>
              </w:rPr>
              <w:t xml:space="preserve">potvrdit jejich účinnost, bezpečnost a kvalitu. </w:t>
            </w:r>
          </w:p>
          <w:p w:rsidR="00F70916" w:rsidRDefault="000D221B" w:rsidP="00C77C02">
            <w:pPr>
              <w:spacing w:before="180"/>
              <w:ind w:firstLine="0"/>
              <w:jc w:val="left"/>
              <w:rPr>
                <w:rFonts w:eastAsia="Times New Roman"/>
                <w:color w:val="1F4E79" w:themeColor="accent1" w:themeShade="80"/>
              </w:rPr>
            </w:pPr>
            <w:r>
              <w:rPr>
                <w:rFonts w:eastAsia="Times New Roman"/>
                <w:color w:val="1F4E79" w:themeColor="accent1" w:themeShade="80"/>
              </w:rPr>
              <w:t>Klinické studie jsou prováděné</w:t>
            </w:r>
            <w:r w:rsidR="003B2608">
              <w:rPr>
                <w:rFonts w:eastAsia="Times New Roman"/>
                <w:color w:val="1F4E79" w:themeColor="accent1" w:themeShade="80"/>
              </w:rPr>
              <w:t xml:space="preserve"> v souladu s právním</w:t>
            </w:r>
            <w:r w:rsidR="006D2E82">
              <w:rPr>
                <w:rFonts w:eastAsia="Times New Roman"/>
                <w:color w:val="1F4E79" w:themeColor="accent1" w:themeShade="80"/>
              </w:rPr>
              <w:t>i</w:t>
            </w:r>
            <w:r w:rsidR="003B2608">
              <w:rPr>
                <w:rFonts w:eastAsia="Times New Roman"/>
                <w:color w:val="1F4E79" w:themeColor="accent1" w:themeShade="80"/>
              </w:rPr>
              <w:t xml:space="preserve"> regulacemi </w:t>
            </w:r>
            <w:r w:rsidR="00080F4C">
              <w:rPr>
                <w:rFonts w:eastAsia="Times New Roman"/>
                <w:color w:val="1F4E79" w:themeColor="accent1" w:themeShade="80"/>
              </w:rPr>
              <w:t>České Republiky, správné klinické praxe</w:t>
            </w:r>
            <w:r w:rsidR="003B2608">
              <w:rPr>
                <w:rFonts w:eastAsia="Times New Roman"/>
                <w:color w:val="1F4E79" w:themeColor="accent1" w:themeShade="80"/>
              </w:rPr>
              <w:t xml:space="preserve"> a etickými principy.</w:t>
            </w:r>
          </w:p>
          <w:p w:rsidR="00085AF7" w:rsidRDefault="00F70916" w:rsidP="00C77C02">
            <w:pPr>
              <w:spacing w:before="180"/>
              <w:ind w:firstLine="0"/>
              <w:jc w:val="left"/>
              <w:rPr>
                <w:rFonts w:eastAsia="Times New Roman"/>
                <w:color w:val="1F4E79" w:themeColor="accent1" w:themeShade="80"/>
              </w:rPr>
            </w:pPr>
            <w:r>
              <w:rPr>
                <w:rFonts w:eastAsia="Times New Roman"/>
                <w:color w:val="1F4E79" w:themeColor="accent1" w:themeShade="80"/>
              </w:rPr>
              <w:t xml:space="preserve">Oddělení vědy a klinického výzkumu bylo založeno </w:t>
            </w:r>
            <w:r w:rsidR="00671C12">
              <w:rPr>
                <w:rFonts w:eastAsia="Times New Roman"/>
                <w:color w:val="1F4E79" w:themeColor="accent1" w:themeShade="80"/>
              </w:rPr>
              <w:t>z důvodu administrativní podpory klinických studií v roce 2012.</w:t>
            </w:r>
            <w:r w:rsidR="00A0407D">
              <w:rPr>
                <w:rFonts w:eastAsia="Times New Roman"/>
                <w:color w:val="1F4E79" w:themeColor="accent1" w:themeShade="80"/>
              </w:rPr>
              <w:t xml:space="preserve"> Toto oddělení je zodpovědné za přípravu kontraktů, interní dokumentace a podpory jednotlivých klinik zapojených do klinických studií. </w:t>
            </w:r>
          </w:p>
          <w:p w:rsidR="00547FF6" w:rsidRDefault="00547FF6" w:rsidP="00C77C02">
            <w:pPr>
              <w:spacing w:before="180"/>
              <w:ind w:firstLine="0"/>
              <w:jc w:val="left"/>
              <w:rPr>
                <w:rFonts w:eastAsia="Times New Roman"/>
                <w:color w:val="1F4E79" w:themeColor="accent1" w:themeShade="80"/>
              </w:rPr>
            </w:pPr>
            <w:r>
              <w:rPr>
                <w:rFonts w:eastAsia="Times New Roman"/>
                <w:color w:val="1F4E79" w:themeColor="accent1" w:themeShade="80"/>
              </w:rPr>
              <w:t xml:space="preserve">Komise Oddělení vědy a klinického výzkumu recenzuje individuální návrhy kontraktů měsíčně pro </w:t>
            </w:r>
            <w:r w:rsidR="006D2E82">
              <w:rPr>
                <w:rFonts w:eastAsia="Times New Roman"/>
                <w:color w:val="1F4E79" w:themeColor="accent1" w:themeShade="80"/>
              </w:rPr>
              <w:t xml:space="preserve">bezpečnostní a etické </w:t>
            </w:r>
            <w:proofErr w:type="spellStart"/>
            <w:r w:rsidR="006D2E82">
              <w:rPr>
                <w:rFonts w:eastAsia="Times New Roman"/>
                <w:color w:val="1F4E79" w:themeColor="accent1" w:themeShade="80"/>
              </w:rPr>
              <w:t>zajistění</w:t>
            </w:r>
            <w:proofErr w:type="spellEnd"/>
            <w:r>
              <w:rPr>
                <w:rFonts w:eastAsia="Times New Roman"/>
                <w:color w:val="1F4E79" w:themeColor="accent1" w:themeShade="80"/>
              </w:rPr>
              <w:t xml:space="preserve"> ochran</w:t>
            </w:r>
            <w:r w:rsidR="006D2E82">
              <w:rPr>
                <w:rFonts w:eastAsia="Times New Roman"/>
                <w:color w:val="1F4E79" w:themeColor="accent1" w:themeShade="80"/>
              </w:rPr>
              <w:t>y</w:t>
            </w:r>
            <w:r>
              <w:rPr>
                <w:rFonts w:eastAsia="Times New Roman"/>
                <w:color w:val="1F4E79" w:themeColor="accent1" w:themeShade="80"/>
              </w:rPr>
              <w:t xml:space="preserve"> pacientů </w:t>
            </w:r>
            <w:proofErr w:type="spellStart"/>
            <w:r>
              <w:rPr>
                <w:rFonts w:eastAsia="Times New Roman"/>
                <w:color w:val="1F4E79" w:themeColor="accent1" w:themeShade="80"/>
              </w:rPr>
              <w:t>participujích</w:t>
            </w:r>
            <w:proofErr w:type="spellEnd"/>
            <w:r>
              <w:rPr>
                <w:rFonts w:eastAsia="Times New Roman"/>
                <w:color w:val="1F4E79" w:themeColor="accent1" w:themeShade="80"/>
              </w:rPr>
              <w:t xml:space="preserve"> na výzkumných projektech. </w:t>
            </w:r>
          </w:p>
          <w:p w:rsidR="00085AF7" w:rsidRPr="007A7110" w:rsidRDefault="00085AF7" w:rsidP="00C77C02">
            <w:pPr>
              <w:spacing w:before="180"/>
              <w:ind w:firstLine="0"/>
              <w:jc w:val="left"/>
              <w:rPr>
                <w:rFonts w:eastAsia="Times New Roman"/>
                <w:color w:val="1F4E79" w:themeColor="accent1" w:themeShade="80"/>
              </w:rPr>
            </w:pPr>
            <w:r>
              <w:rPr>
                <w:rFonts w:eastAsia="Times New Roman"/>
                <w:color w:val="1F4E79" w:themeColor="accent1" w:themeShade="80"/>
              </w:rPr>
              <w:t xml:space="preserve">V současnosti na Neurologické klinice probíhá 16 studií. V posledních 5 letech zde celkově proběhlo 42 studií. </w:t>
            </w:r>
          </w:p>
          <w:p w:rsidR="00F101A8" w:rsidRDefault="00F101A8" w:rsidP="00331657">
            <w:pPr>
              <w:ind w:firstLine="0"/>
              <w:jc w:val="left"/>
              <w:rPr>
                <w:rFonts w:asciiTheme="minorHAnsi" w:hAnsiTheme="minorHAnsi"/>
                <w:color w:val="003366"/>
                <w:lang w:val="en-US"/>
              </w:rPr>
            </w:pPr>
          </w:p>
          <w:p w:rsidR="00F101A8" w:rsidRDefault="00F101A8" w:rsidP="00331657">
            <w:pPr>
              <w:ind w:firstLine="0"/>
              <w:jc w:val="left"/>
              <w:rPr>
                <w:rFonts w:asciiTheme="minorHAnsi" w:hAnsiTheme="minorHAnsi"/>
                <w:color w:val="003366"/>
                <w:lang w:val="en-US"/>
              </w:rPr>
            </w:pPr>
          </w:p>
          <w:p w:rsidR="00F101A8" w:rsidRDefault="00F101A8" w:rsidP="00331657">
            <w:pPr>
              <w:ind w:firstLine="0"/>
              <w:jc w:val="left"/>
              <w:rPr>
                <w:rFonts w:asciiTheme="minorHAnsi" w:hAnsiTheme="minorHAnsi"/>
                <w:color w:val="003366"/>
                <w:lang w:val="en-US"/>
              </w:rPr>
            </w:pPr>
          </w:p>
          <w:p w:rsidR="00F101A8" w:rsidRDefault="00F101A8" w:rsidP="00331657">
            <w:pPr>
              <w:ind w:firstLine="0"/>
              <w:jc w:val="left"/>
              <w:rPr>
                <w:rFonts w:asciiTheme="minorHAnsi" w:hAnsiTheme="minorHAnsi"/>
                <w:color w:val="003366"/>
                <w:lang w:val="en-US"/>
              </w:rPr>
            </w:pPr>
          </w:p>
          <w:p w:rsidR="00F101A8" w:rsidRDefault="00F101A8" w:rsidP="00331657">
            <w:pPr>
              <w:ind w:firstLine="0"/>
              <w:jc w:val="left"/>
              <w:rPr>
                <w:rFonts w:asciiTheme="minorHAnsi" w:hAnsiTheme="minorHAnsi"/>
                <w:color w:val="003366"/>
                <w:lang w:val="en-US"/>
              </w:rPr>
            </w:pPr>
          </w:p>
          <w:p w:rsidR="00F101A8" w:rsidRDefault="00F101A8" w:rsidP="00331657">
            <w:pPr>
              <w:ind w:firstLine="0"/>
              <w:jc w:val="left"/>
              <w:rPr>
                <w:rFonts w:asciiTheme="minorHAnsi" w:hAnsiTheme="minorHAnsi"/>
                <w:color w:val="003366"/>
                <w:lang w:val="en-US"/>
              </w:rPr>
            </w:pPr>
          </w:p>
          <w:p w:rsidR="00F101A8" w:rsidRDefault="00F101A8" w:rsidP="00331657">
            <w:pPr>
              <w:ind w:firstLine="0"/>
              <w:jc w:val="left"/>
              <w:rPr>
                <w:rFonts w:asciiTheme="minorHAnsi" w:hAnsiTheme="minorHAnsi"/>
                <w:color w:val="003366"/>
                <w:lang w:val="en-US"/>
              </w:rPr>
            </w:pPr>
          </w:p>
          <w:p w:rsidR="00F101A8" w:rsidRDefault="00F101A8" w:rsidP="00331657">
            <w:pPr>
              <w:ind w:firstLine="0"/>
              <w:jc w:val="left"/>
              <w:rPr>
                <w:rFonts w:asciiTheme="minorHAnsi" w:hAnsiTheme="minorHAnsi"/>
                <w:color w:val="003366"/>
                <w:lang w:val="en-US"/>
              </w:rPr>
            </w:pPr>
          </w:p>
          <w:p w:rsidR="00F101A8" w:rsidRPr="00A444AC" w:rsidRDefault="00F101A8" w:rsidP="00331657">
            <w:pPr>
              <w:ind w:firstLine="0"/>
              <w:jc w:val="left"/>
              <w:rPr>
                <w:rFonts w:asciiTheme="minorHAnsi" w:hAnsiTheme="minorHAnsi"/>
                <w:color w:val="003366"/>
                <w:lang w:val="en-US"/>
              </w:rPr>
            </w:pPr>
          </w:p>
        </w:tc>
      </w:tr>
    </w:tbl>
    <w:p w:rsidR="00FA6EC3" w:rsidRDefault="00FA6EC3">
      <w:pPr>
        <w:rPr>
          <w:b/>
          <w:color w:val="C00000"/>
          <w:sz w:val="24"/>
          <w:szCs w:val="24"/>
          <w:lang w:val="en-US"/>
        </w:rPr>
      </w:pPr>
    </w:p>
    <w:p w:rsidR="00FA6EC3" w:rsidRPr="002D171D" w:rsidRDefault="000D6846" w:rsidP="002D171D">
      <w:pPr>
        <w:ind w:firstLine="0"/>
        <w:rPr>
          <w:b/>
          <w:color w:val="C00000"/>
          <w:sz w:val="24"/>
          <w:szCs w:val="24"/>
          <w:lang w:val="en-US"/>
        </w:rPr>
      </w:pPr>
      <w:r>
        <w:rPr>
          <w:b/>
          <w:color w:val="C00000"/>
          <w:sz w:val="24"/>
          <w:szCs w:val="24"/>
          <w:lang w:val="en-US"/>
        </w:rPr>
        <w:lastRenderedPageBreak/>
        <w:t>5</w:t>
      </w:r>
      <w:r w:rsidR="00F101A8" w:rsidRPr="002D171D">
        <w:rPr>
          <w:b/>
          <w:color w:val="C00000"/>
          <w:sz w:val="24"/>
          <w:szCs w:val="24"/>
          <w:lang w:val="en-US"/>
        </w:rPr>
        <w:t>. Link of the</w:t>
      </w:r>
      <w:r w:rsidR="00FA6EC3" w:rsidRPr="002D171D">
        <w:rPr>
          <w:b/>
          <w:color w:val="C00000"/>
          <w:sz w:val="24"/>
          <w:szCs w:val="24"/>
          <w:lang w:val="en-US"/>
        </w:rPr>
        <w:t xml:space="preserve"> research, development and education</w:t>
      </w:r>
    </w:p>
    <w:p w:rsidR="00FA6EC3" w:rsidRPr="00D05443" w:rsidRDefault="00FA6EC3" w:rsidP="00FA6EC3">
      <w:pPr>
        <w:ind w:firstLine="0"/>
        <w:rPr>
          <w:rFonts w:ascii="Verdana" w:hAnsi="Verdana"/>
          <w:color w:val="5B9BD5" w:themeColor="accent1"/>
          <w:sz w:val="20"/>
          <w:szCs w:val="20"/>
          <w:lang w:val="en-US"/>
        </w:rPr>
      </w:pPr>
      <w:r w:rsidRPr="00D05443">
        <w:rPr>
          <w:rFonts w:ascii="Verdana" w:hAnsi="Verdana"/>
          <w:color w:val="5B9BD5" w:themeColor="accent1"/>
          <w:sz w:val="20"/>
          <w:szCs w:val="20"/>
          <w:lang w:val="en-US"/>
        </w:rPr>
        <w:t xml:space="preserve">Describe how systematically are current research activities of the </w:t>
      </w:r>
      <w:r w:rsidR="00D92996" w:rsidRPr="00D92996">
        <w:rPr>
          <w:rFonts w:ascii="Verdana" w:hAnsi="Verdana"/>
          <w:color w:val="5B9BD5" w:themeColor="accent1"/>
          <w:sz w:val="20"/>
          <w:szCs w:val="20"/>
          <w:lang w:val="en-US"/>
        </w:rPr>
        <w:t>R&amp;D</w:t>
      </w:r>
      <w:r w:rsidR="00D92996" w:rsidRPr="00D05443">
        <w:rPr>
          <w:rFonts w:ascii="Verdana" w:hAnsi="Verdana"/>
          <w:color w:val="5B9BD5" w:themeColor="accent1"/>
          <w:sz w:val="20"/>
          <w:szCs w:val="20"/>
          <w:lang w:val="en-US"/>
        </w:rPr>
        <w:t xml:space="preserve"> </w:t>
      </w:r>
      <w:r w:rsidRPr="00D05443">
        <w:rPr>
          <w:rFonts w:ascii="Verdana" w:hAnsi="Verdana"/>
          <w:color w:val="5B9BD5" w:themeColor="accent1"/>
          <w:sz w:val="20"/>
          <w:szCs w:val="20"/>
          <w:lang w:val="en-US"/>
        </w:rPr>
        <w:t>center linked with education (particularly with PhD students and young researchers). Please provide accredited doctoral degree programs and a way how to engage students in these programs into research progra</w:t>
      </w:r>
      <w:r w:rsidR="00D025E5">
        <w:rPr>
          <w:rFonts w:ascii="Verdana" w:hAnsi="Verdana"/>
          <w:color w:val="5B9BD5" w:themeColor="accent1"/>
          <w:sz w:val="20"/>
          <w:szCs w:val="20"/>
          <w:lang w:val="en-US"/>
        </w:rPr>
        <w:t>ms and activities of the center (if is relevant)</w:t>
      </w:r>
    </w:p>
    <w:p w:rsidR="00FA6EC3" w:rsidRPr="00FA6EC3" w:rsidRDefault="00FA6EC3" w:rsidP="00FA6EC3">
      <w:pPr>
        <w:ind w:firstLine="0"/>
        <w:rPr>
          <w:rFonts w:ascii="Verdana" w:hAnsi="Verdana"/>
          <w:color w:val="5B9BD5" w:themeColor="accent1"/>
          <w:sz w:val="16"/>
          <w:szCs w:val="16"/>
          <w:lang w:val="en-US"/>
        </w:rPr>
      </w:pPr>
    </w:p>
    <w:tbl>
      <w:tblPr>
        <w:tblStyle w:val="Mkatabulky"/>
        <w:tblW w:w="10627" w:type="dxa"/>
        <w:tblLook w:val="04A0"/>
      </w:tblPr>
      <w:tblGrid>
        <w:gridCol w:w="10627"/>
      </w:tblGrid>
      <w:tr w:rsidR="00D72844" w:rsidRPr="005F056A" w:rsidTr="003750F8">
        <w:trPr>
          <w:trHeight w:val="3588"/>
        </w:trPr>
        <w:tc>
          <w:tcPr>
            <w:tcW w:w="10627" w:type="dxa"/>
            <w:shd w:val="clear" w:color="auto" w:fill="FFFFFF" w:themeFill="background1"/>
          </w:tcPr>
          <w:p w:rsidR="004100F8" w:rsidRPr="00F3043D" w:rsidRDefault="004100F8" w:rsidP="00511D5F">
            <w:pPr>
              <w:spacing w:before="120" w:after="120" w:line="288" w:lineRule="auto"/>
              <w:ind w:firstLine="0"/>
              <w:rPr>
                <w:color w:val="5B9BD5" w:themeColor="accent1"/>
                <w:lang w:val="en-US"/>
              </w:rPr>
            </w:pPr>
            <w:bookmarkStart w:id="4" w:name="h.tyjcwt" w:colFirst="0" w:colLast="0"/>
            <w:bookmarkEnd w:id="4"/>
            <w:r>
              <w:rPr>
                <w:color w:val="1F4E79" w:themeColor="accent1" w:themeShade="80"/>
                <w:lang w:val="en-US"/>
              </w:rPr>
              <w:t xml:space="preserve">Na </w:t>
            </w:r>
            <w:proofErr w:type="spellStart"/>
            <w:r>
              <w:rPr>
                <w:color w:val="1F4E79" w:themeColor="accent1" w:themeShade="80"/>
                <w:lang w:val="en-US"/>
              </w:rPr>
              <w:t>Neurologické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klinice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je 17 PhD </w:t>
            </w:r>
            <w:proofErr w:type="spellStart"/>
            <w:r>
              <w:rPr>
                <w:color w:val="1F4E79" w:themeColor="accent1" w:themeShade="80"/>
                <w:lang w:val="en-US"/>
              </w:rPr>
              <w:t>studentů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neurologie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a 7 </w:t>
            </w:r>
            <w:proofErr w:type="spellStart"/>
            <w:r>
              <w:rPr>
                <w:color w:val="1F4E79" w:themeColor="accent1" w:themeShade="80"/>
                <w:lang w:val="en-US"/>
              </w:rPr>
              <w:t>studentů</w:t>
            </w:r>
            <w:proofErr w:type="spellEnd"/>
            <w:r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val="en-US"/>
              </w:rPr>
              <w:t>neurověd</w:t>
            </w:r>
            <w:proofErr w:type="spellEnd"/>
            <w:r w:rsidR="00834FD6">
              <w:rPr>
                <w:color w:val="1F4E79" w:themeColor="accent1" w:themeShade="80"/>
                <w:lang w:val="en-US"/>
              </w:rPr>
              <w:t xml:space="preserve"> a 12 </w:t>
            </w:r>
            <w:proofErr w:type="spellStart"/>
            <w:r w:rsidR="00834FD6">
              <w:rPr>
                <w:color w:val="1F4E79" w:themeColor="accent1" w:themeShade="80"/>
                <w:lang w:val="en-US"/>
              </w:rPr>
              <w:t>studentů</w:t>
            </w:r>
            <w:proofErr w:type="spellEnd"/>
            <w:r w:rsidR="00834FD6"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="00834FD6">
              <w:rPr>
                <w:color w:val="1F4E79" w:themeColor="accent1" w:themeShade="80"/>
                <w:lang w:val="en-US"/>
              </w:rPr>
              <w:t>medicíny</w:t>
            </w:r>
            <w:proofErr w:type="spellEnd"/>
            <w:r w:rsidR="00834FD6">
              <w:rPr>
                <w:color w:val="1F4E79" w:themeColor="accent1" w:themeShade="80"/>
                <w:lang w:val="en-US"/>
              </w:rPr>
              <w:t xml:space="preserve">, </w:t>
            </w:r>
            <w:proofErr w:type="spellStart"/>
            <w:r w:rsidR="00834FD6">
              <w:rPr>
                <w:color w:val="1F4E79" w:themeColor="accent1" w:themeShade="80"/>
                <w:lang w:val="en-US"/>
              </w:rPr>
              <w:t>kteří</w:t>
            </w:r>
            <w:proofErr w:type="spellEnd"/>
            <w:r w:rsidR="00834FD6"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="00834FD6">
              <w:rPr>
                <w:color w:val="1F4E79" w:themeColor="accent1" w:themeShade="80"/>
                <w:lang w:val="en-US"/>
              </w:rPr>
              <w:t>jsou</w:t>
            </w:r>
            <w:proofErr w:type="spellEnd"/>
            <w:r w:rsidR="00834FD6">
              <w:rPr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="00834FD6">
              <w:rPr>
                <w:color w:val="1F4E79" w:themeColor="accent1" w:themeShade="80"/>
                <w:lang w:val="en-US"/>
              </w:rPr>
              <w:t>součastí</w:t>
            </w:r>
            <w:proofErr w:type="spellEnd"/>
            <w:r w:rsidR="00834FD6">
              <w:rPr>
                <w:color w:val="1F4E79" w:themeColor="accent1" w:themeShade="80"/>
                <w:lang w:val="en-US"/>
              </w:rPr>
              <w:t xml:space="preserve"> SVOČ. </w:t>
            </w:r>
          </w:p>
          <w:p w:rsidR="00D72844" w:rsidRPr="00A444AC" w:rsidRDefault="00D72844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D72844" w:rsidRPr="00A444AC" w:rsidRDefault="00D72844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D72844" w:rsidRPr="00A444AC" w:rsidRDefault="00D72844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D72844" w:rsidRPr="00A444AC" w:rsidRDefault="00D72844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D72844" w:rsidRPr="00A444AC" w:rsidRDefault="00D72844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D72844" w:rsidRPr="00A444AC" w:rsidRDefault="00D72844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D72844" w:rsidRPr="00A444AC" w:rsidRDefault="00D72844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D72844" w:rsidRPr="00A444AC" w:rsidRDefault="00D72844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D72844" w:rsidRPr="00A444AC" w:rsidRDefault="00D72844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D72844" w:rsidRPr="00A444AC" w:rsidRDefault="00D72844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D72844" w:rsidRPr="00A444AC" w:rsidRDefault="00D72844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D72844" w:rsidRPr="00A444AC" w:rsidRDefault="00D72844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D72844" w:rsidRPr="00A444AC" w:rsidRDefault="00D72844">
            <w:pPr>
              <w:ind w:firstLine="0"/>
              <w:rPr>
                <w:rFonts w:asciiTheme="minorHAnsi" w:hAnsiTheme="minorHAnsi"/>
                <w:lang w:val="en-US"/>
              </w:rPr>
            </w:pPr>
          </w:p>
          <w:p w:rsidR="00D72844" w:rsidRPr="005F056A" w:rsidRDefault="00D72844">
            <w:pPr>
              <w:ind w:firstLine="0"/>
              <w:rPr>
                <w:lang w:val="en-US"/>
              </w:rPr>
            </w:pPr>
          </w:p>
        </w:tc>
      </w:tr>
    </w:tbl>
    <w:p w:rsidR="00A861C0" w:rsidRPr="005F056A" w:rsidRDefault="00A861C0">
      <w:pPr>
        <w:ind w:firstLine="0"/>
        <w:rPr>
          <w:lang w:val="en-US"/>
        </w:rPr>
      </w:pPr>
    </w:p>
    <w:sectPr w:rsidR="00A861C0" w:rsidRPr="005F056A" w:rsidSect="00F20F8D">
      <w:headerReference w:type="default" r:id="rId12"/>
      <w:footerReference w:type="default" r:id="rId13"/>
      <w:headerReference w:type="first" r:id="rId14"/>
      <w:pgSz w:w="11904" w:h="16834"/>
      <w:pgMar w:top="1135" w:right="720" w:bottom="720" w:left="720" w:header="426" w:footer="708" w:gutter="0"/>
      <w:pgNumType w:start="1"/>
      <w:cols w:space="708"/>
      <w:docGrid w:linePitch="29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resova.alena" w:date="2016-05-10T17:01:00Z" w:initials="t">
    <w:p w:rsidR="00705AD3" w:rsidRDefault="00705AD3">
      <w:pPr>
        <w:pStyle w:val="Textkomente"/>
      </w:pPr>
      <w:r>
        <w:rPr>
          <w:rStyle w:val="Odkaznakoment"/>
        </w:rPr>
        <w:annotationRef/>
      </w:r>
      <w:r w:rsidR="00010F99">
        <w:t xml:space="preserve">Pokud nelze doložit, je možné doložit </w:t>
      </w:r>
      <w:r w:rsidR="00010F99" w:rsidRPr="008A45CA">
        <w:rPr>
          <w:highlight w:val="yellow"/>
        </w:rPr>
        <w:t>Čestné prohlášen</w:t>
      </w:r>
      <w:r w:rsidR="00010F99">
        <w:t>í – vzor, který dodávala FNUSA do předchozí výzvy v příloze.</w:t>
      </w:r>
    </w:p>
  </w:comment>
  <w:comment w:id="1" w:author="tresova.alena" w:date="2016-05-03T22:00:00Z" w:initials="t">
    <w:p w:rsidR="0004691C" w:rsidRDefault="0004691C">
      <w:pPr>
        <w:pStyle w:val="Textkomente"/>
      </w:pPr>
      <w:r>
        <w:rPr>
          <w:rStyle w:val="Odkaznakoment"/>
        </w:rPr>
        <w:annotationRef/>
      </w:r>
      <w:r>
        <w:t>Dokument bude možné podepsat po stanovení finálního rozpočtu žadatele a partnera. Prosím, předat na podpisy jako poslední přílohu. Finální částky Vám včas zašlu.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411EE6" w15:done="0"/>
  <w15:commentEx w15:paraId="6EC7BB3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100" w:rsidRDefault="00DE7100">
      <w:pPr>
        <w:spacing w:before="0" w:after="0" w:line="240" w:lineRule="auto"/>
      </w:pPr>
      <w:r>
        <w:separator/>
      </w:r>
    </w:p>
  </w:endnote>
  <w:endnote w:type="continuationSeparator" w:id="0">
    <w:p w:rsidR="00DE7100" w:rsidRDefault="00DE71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90" w:rsidRPr="00B507F9" w:rsidRDefault="00797ED3" w:rsidP="00F20F8D">
    <w:pPr>
      <w:pStyle w:val="Zpat"/>
      <w:tabs>
        <w:tab w:val="clear" w:pos="4536"/>
        <w:tab w:val="clear" w:pos="9072"/>
        <w:tab w:val="center" w:pos="5103"/>
        <w:tab w:val="right" w:pos="10464"/>
      </w:tabs>
      <w:ind w:firstLine="0"/>
      <w:rPr>
        <w:rFonts w:ascii="Calibri Light" w:hAnsi="Calibri Light"/>
        <w:color w:val="0D0D0D" w:themeColor="text1" w:themeTint="F2"/>
        <w:lang w:val="en-GB"/>
      </w:rPr>
    </w:pPr>
    <w:hyperlink r:id="rId1" w:history="1">
      <w:r w:rsidR="00F20F8D" w:rsidRPr="00B507F9">
        <w:rPr>
          <w:rStyle w:val="Hypertextovodkaz"/>
          <w:rFonts w:ascii="Calibri Light" w:hAnsi="Calibri Light"/>
          <w:color w:val="0D0D0D" w:themeColor="text1" w:themeTint="F2"/>
          <w:u w:val="none"/>
          <w:lang w:val="en-GB"/>
        </w:rPr>
        <w:t>Grant Support Centre, FNUSA-ICRC</w:t>
      </w:r>
    </w:hyperlink>
    <w:r w:rsidR="00F20F8D" w:rsidRPr="00B507F9">
      <w:rPr>
        <w:rFonts w:ascii="Calibri Light" w:hAnsi="Calibri Light"/>
        <w:color w:val="0D0D0D" w:themeColor="text1" w:themeTint="F2"/>
        <w:lang w:val="en-GB"/>
      </w:rPr>
      <w:tab/>
    </w:r>
    <w:r w:rsidRPr="00B507F9">
      <w:rPr>
        <w:rFonts w:ascii="Calibri Light" w:hAnsi="Calibri Light"/>
        <w:color w:val="0D0D0D" w:themeColor="text1" w:themeTint="F2"/>
        <w:lang w:val="en-GB"/>
      </w:rPr>
      <w:fldChar w:fldCharType="begin"/>
    </w:r>
    <w:r w:rsidR="00F20F8D" w:rsidRPr="00B507F9">
      <w:rPr>
        <w:rFonts w:ascii="Calibri Light" w:hAnsi="Calibri Light"/>
        <w:color w:val="0D0D0D" w:themeColor="text1" w:themeTint="F2"/>
        <w:lang w:val="en-GB"/>
      </w:rPr>
      <w:instrText>PAGE   \* MERGEFORMAT</w:instrText>
    </w:r>
    <w:r w:rsidRPr="00B507F9">
      <w:rPr>
        <w:rFonts w:ascii="Calibri Light" w:hAnsi="Calibri Light"/>
        <w:color w:val="0D0D0D" w:themeColor="text1" w:themeTint="F2"/>
        <w:lang w:val="en-GB"/>
      </w:rPr>
      <w:fldChar w:fldCharType="separate"/>
    </w:r>
    <w:r w:rsidR="008760D7">
      <w:rPr>
        <w:rFonts w:ascii="Calibri Light" w:hAnsi="Calibri Light"/>
        <w:noProof/>
        <w:color w:val="0D0D0D" w:themeColor="text1" w:themeTint="F2"/>
        <w:lang w:val="en-GB"/>
      </w:rPr>
      <w:t>5</w:t>
    </w:r>
    <w:r w:rsidRPr="00B507F9">
      <w:rPr>
        <w:rFonts w:ascii="Calibri Light" w:hAnsi="Calibri Light"/>
        <w:color w:val="0D0D0D" w:themeColor="text1" w:themeTint="F2"/>
        <w:lang w:val="en-GB"/>
      </w:rPr>
      <w:fldChar w:fldCharType="end"/>
    </w:r>
    <w:r w:rsidR="00F20F8D" w:rsidRPr="00B507F9">
      <w:rPr>
        <w:rFonts w:ascii="Calibri Light" w:hAnsi="Calibri Light"/>
        <w:color w:val="0D0D0D" w:themeColor="text1" w:themeTint="F2"/>
        <w:lang w:val="en-GB"/>
      </w:rPr>
      <w:t xml:space="preserve"> / </w:t>
    </w:r>
    <w:fldSimple w:instr=" NUMPAGES   \* MERGEFORMAT ">
      <w:r w:rsidR="008760D7" w:rsidRPr="008760D7">
        <w:rPr>
          <w:rFonts w:ascii="Calibri Light" w:hAnsi="Calibri Light"/>
          <w:noProof/>
          <w:color w:val="0D0D0D" w:themeColor="text1" w:themeTint="F2"/>
          <w:lang w:val="en-GB"/>
        </w:rPr>
        <w:t>12</w:t>
      </w:r>
    </w:fldSimple>
    <w:r w:rsidR="00F20F8D" w:rsidRPr="00B507F9">
      <w:rPr>
        <w:rFonts w:ascii="Calibri Light" w:hAnsi="Calibri Light"/>
        <w:color w:val="0D0D0D" w:themeColor="text1" w:themeTint="F2"/>
        <w:lang w:val="en-GB"/>
      </w:rPr>
      <w:t xml:space="preserve"> </w:t>
    </w:r>
    <w:r w:rsidR="00F20F8D" w:rsidRPr="00B507F9">
      <w:rPr>
        <w:rFonts w:ascii="Calibri Light" w:hAnsi="Calibri Light"/>
        <w:color w:val="0D0D0D" w:themeColor="text1" w:themeTint="F2"/>
        <w:lang w:val="en-GB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100" w:rsidRDefault="00DE7100">
      <w:pPr>
        <w:spacing w:before="0" w:after="0" w:line="240" w:lineRule="auto"/>
      </w:pPr>
      <w:r>
        <w:separator/>
      </w:r>
    </w:p>
  </w:footnote>
  <w:footnote w:type="continuationSeparator" w:id="0">
    <w:p w:rsidR="00DE7100" w:rsidRDefault="00DE71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8D" w:rsidRPr="00B507F9" w:rsidRDefault="00F20F8D" w:rsidP="00F20F8D">
    <w:pPr>
      <w:pStyle w:val="Zhlav"/>
      <w:tabs>
        <w:tab w:val="clear" w:pos="4536"/>
        <w:tab w:val="clear" w:pos="9072"/>
        <w:tab w:val="center" w:pos="5152"/>
        <w:tab w:val="right" w:pos="10464"/>
      </w:tabs>
      <w:ind w:firstLine="0"/>
      <w:rPr>
        <w:rFonts w:ascii="Calibri Light" w:hAnsi="Calibri Light"/>
        <w:color w:val="0D0D0D" w:themeColor="text1" w:themeTint="F2"/>
        <w:lang w:val="en-GB"/>
      </w:rPr>
    </w:pPr>
    <w:r w:rsidRPr="00B507F9">
      <w:rPr>
        <w:rFonts w:ascii="Calibri Light" w:hAnsi="Calibri Light"/>
        <w:color w:val="0D0D0D" w:themeColor="text1" w:themeTint="F2"/>
        <w:lang w:val="en-GB"/>
      </w:rPr>
      <w:t>OP VVV Excellent Research</w:t>
    </w:r>
    <w:r w:rsidRPr="00B507F9">
      <w:rPr>
        <w:rFonts w:ascii="Calibri Light" w:hAnsi="Calibri Light"/>
        <w:color w:val="0D0D0D" w:themeColor="text1" w:themeTint="F2"/>
        <w:lang w:val="en-GB"/>
      </w:rPr>
      <w:tab/>
    </w:r>
    <w:r w:rsidRPr="00B507F9">
      <w:rPr>
        <w:rFonts w:ascii="Calibri Light" w:hAnsi="Calibri Light"/>
        <w:color w:val="0D0D0D" w:themeColor="text1" w:themeTint="F2"/>
        <w:lang w:val="en-GB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C0" w:rsidRDefault="00A861C0">
    <w:pPr>
      <w:tabs>
        <w:tab w:val="center" w:pos="4536"/>
        <w:tab w:val="right" w:pos="9072"/>
      </w:tabs>
      <w:spacing w:before="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8E8"/>
    <w:multiLevelType w:val="multilevel"/>
    <w:tmpl w:val="9EA0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F71F2"/>
    <w:multiLevelType w:val="multilevel"/>
    <w:tmpl w:val="20F601E6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">
    <w:nsid w:val="097C118C"/>
    <w:multiLevelType w:val="hybridMultilevel"/>
    <w:tmpl w:val="FCBA2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35360"/>
    <w:multiLevelType w:val="multilevel"/>
    <w:tmpl w:val="9BC2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3D4F32"/>
    <w:multiLevelType w:val="multilevel"/>
    <w:tmpl w:val="0712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4D6650"/>
    <w:multiLevelType w:val="multilevel"/>
    <w:tmpl w:val="B8703B0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nsid w:val="1B583BC9"/>
    <w:multiLevelType w:val="hybridMultilevel"/>
    <w:tmpl w:val="96FE0C24"/>
    <w:lvl w:ilvl="0" w:tplc="5FD4B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1C7"/>
    <w:multiLevelType w:val="multilevel"/>
    <w:tmpl w:val="B98C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F1119"/>
    <w:multiLevelType w:val="multilevel"/>
    <w:tmpl w:val="4C0E484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6D4F3822"/>
    <w:multiLevelType w:val="multilevel"/>
    <w:tmpl w:val="6A50EE6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nsid w:val="708E3486"/>
    <w:multiLevelType w:val="hybridMultilevel"/>
    <w:tmpl w:val="6B727352"/>
    <w:lvl w:ilvl="0" w:tplc="5FD4B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44151"/>
    <w:multiLevelType w:val="hybridMultilevel"/>
    <w:tmpl w:val="E496E412"/>
    <w:lvl w:ilvl="0" w:tplc="5FD4B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esova.alena">
    <w15:presenceInfo w15:providerId="None" w15:userId="tresova.ale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A861C0"/>
    <w:rsid w:val="00001709"/>
    <w:rsid w:val="000032D9"/>
    <w:rsid w:val="00004AEF"/>
    <w:rsid w:val="00010757"/>
    <w:rsid w:val="00010F99"/>
    <w:rsid w:val="00014F5B"/>
    <w:rsid w:val="00017596"/>
    <w:rsid w:val="0002143D"/>
    <w:rsid w:val="0003124C"/>
    <w:rsid w:val="000367C9"/>
    <w:rsid w:val="00042E39"/>
    <w:rsid w:val="0004691C"/>
    <w:rsid w:val="000505D0"/>
    <w:rsid w:val="000577F3"/>
    <w:rsid w:val="00060200"/>
    <w:rsid w:val="00061EDF"/>
    <w:rsid w:val="000630C0"/>
    <w:rsid w:val="000640F5"/>
    <w:rsid w:val="00080F4C"/>
    <w:rsid w:val="000825D7"/>
    <w:rsid w:val="00085AF7"/>
    <w:rsid w:val="00086EE3"/>
    <w:rsid w:val="000935E2"/>
    <w:rsid w:val="0009515F"/>
    <w:rsid w:val="000969E5"/>
    <w:rsid w:val="000A093D"/>
    <w:rsid w:val="000A6BE8"/>
    <w:rsid w:val="000B1CDD"/>
    <w:rsid w:val="000B1D4C"/>
    <w:rsid w:val="000B6444"/>
    <w:rsid w:val="000C2A3B"/>
    <w:rsid w:val="000C3D5B"/>
    <w:rsid w:val="000C635E"/>
    <w:rsid w:val="000D221B"/>
    <w:rsid w:val="000D6846"/>
    <w:rsid w:val="000E2F0B"/>
    <w:rsid w:val="00104A1F"/>
    <w:rsid w:val="0012709F"/>
    <w:rsid w:val="00140622"/>
    <w:rsid w:val="001447C9"/>
    <w:rsid w:val="00145DC0"/>
    <w:rsid w:val="0015450C"/>
    <w:rsid w:val="00166FF5"/>
    <w:rsid w:val="00167BCD"/>
    <w:rsid w:val="00170B8B"/>
    <w:rsid w:val="001714D9"/>
    <w:rsid w:val="001715D8"/>
    <w:rsid w:val="00173368"/>
    <w:rsid w:val="001844BE"/>
    <w:rsid w:val="0019151F"/>
    <w:rsid w:val="00193F96"/>
    <w:rsid w:val="001A161A"/>
    <w:rsid w:val="001B0EB2"/>
    <w:rsid w:val="001B1383"/>
    <w:rsid w:val="001B4225"/>
    <w:rsid w:val="001C32F4"/>
    <w:rsid w:val="001D13EA"/>
    <w:rsid w:val="001F0666"/>
    <w:rsid w:val="001F2D05"/>
    <w:rsid w:val="001F36ED"/>
    <w:rsid w:val="00201119"/>
    <w:rsid w:val="0020378B"/>
    <w:rsid w:val="0020662F"/>
    <w:rsid w:val="00213403"/>
    <w:rsid w:val="00216457"/>
    <w:rsid w:val="002179C6"/>
    <w:rsid w:val="00222119"/>
    <w:rsid w:val="00227C2E"/>
    <w:rsid w:val="00232CEA"/>
    <w:rsid w:val="00233162"/>
    <w:rsid w:val="00241853"/>
    <w:rsid w:val="00241985"/>
    <w:rsid w:val="00250702"/>
    <w:rsid w:val="00252664"/>
    <w:rsid w:val="0025370D"/>
    <w:rsid w:val="0025444B"/>
    <w:rsid w:val="002611C3"/>
    <w:rsid w:val="0026266D"/>
    <w:rsid w:val="0026486A"/>
    <w:rsid w:val="00281789"/>
    <w:rsid w:val="002832C6"/>
    <w:rsid w:val="0029348D"/>
    <w:rsid w:val="002964FA"/>
    <w:rsid w:val="002A321F"/>
    <w:rsid w:val="002A357F"/>
    <w:rsid w:val="002B27ED"/>
    <w:rsid w:val="002D171D"/>
    <w:rsid w:val="002D59A4"/>
    <w:rsid w:val="002D7F62"/>
    <w:rsid w:val="002E30AC"/>
    <w:rsid w:val="002F062D"/>
    <w:rsid w:val="0030648E"/>
    <w:rsid w:val="003119BC"/>
    <w:rsid w:val="00315BB2"/>
    <w:rsid w:val="00325484"/>
    <w:rsid w:val="003256B4"/>
    <w:rsid w:val="00333628"/>
    <w:rsid w:val="00362BF3"/>
    <w:rsid w:val="003750F8"/>
    <w:rsid w:val="003824F0"/>
    <w:rsid w:val="00382D40"/>
    <w:rsid w:val="003861E1"/>
    <w:rsid w:val="003939C7"/>
    <w:rsid w:val="003A27E7"/>
    <w:rsid w:val="003A2D16"/>
    <w:rsid w:val="003B2608"/>
    <w:rsid w:val="003B417F"/>
    <w:rsid w:val="003B6906"/>
    <w:rsid w:val="003C6B50"/>
    <w:rsid w:val="003C6C78"/>
    <w:rsid w:val="003C7F69"/>
    <w:rsid w:val="003D1313"/>
    <w:rsid w:val="003F74AA"/>
    <w:rsid w:val="004100F8"/>
    <w:rsid w:val="00412FE4"/>
    <w:rsid w:val="004139F2"/>
    <w:rsid w:val="00417710"/>
    <w:rsid w:val="00420113"/>
    <w:rsid w:val="00420950"/>
    <w:rsid w:val="004237E2"/>
    <w:rsid w:val="004242EB"/>
    <w:rsid w:val="00432D87"/>
    <w:rsid w:val="00436C90"/>
    <w:rsid w:val="00445878"/>
    <w:rsid w:val="00451677"/>
    <w:rsid w:val="00457575"/>
    <w:rsid w:val="0046408D"/>
    <w:rsid w:val="00474865"/>
    <w:rsid w:val="00474BF1"/>
    <w:rsid w:val="00481911"/>
    <w:rsid w:val="004A145B"/>
    <w:rsid w:val="004A1962"/>
    <w:rsid w:val="004A3281"/>
    <w:rsid w:val="004A3E14"/>
    <w:rsid w:val="004B5411"/>
    <w:rsid w:val="004C7012"/>
    <w:rsid w:val="004D308A"/>
    <w:rsid w:val="004D48D4"/>
    <w:rsid w:val="004E4F85"/>
    <w:rsid w:val="004F25FE"/>
    <w:rsid w:val="004F38CC"/>
    <w:rsid w:val="004F6B89"/>
    <w:rsid w:val="00505943"/>
    <w:rsid w:val="00511D5F"/>
    <w:rsid w:val="00532683"/>
    <w:rsid w:val="00533EFA"/>
    <w:rsid w:val="00547FF6"/>
    <w:rsid w:val="00552B46"/>
    <w:rsid w:val="0056672B"/>
    <w:rsid w:val="00577B23"/>
    <w:rsid w:val="00577BF7"/>
    <w:rsid w:val="00584A9B"/>
    <w:rsid w:val="005A3E22"/>
    <w:rsid w:val="005A426B"/>
    <w:rsid w:val="005B0B04"/>
    <w:rsid w:val="005B5194"/>
    <w:rsid w:val="005C6E66"/>
    <w:rsid w:val="005D48EF"/>
    <w:rsid w:val="005E0C0D"/>
    <w:rsid w:val="005E4E23"/>
    <w:rsid w:val="005E7130"/>
    <w:rsid w:val="005F056A"/>
    <w:rsid w:val="005F0D3F"/>
    <w:rsid w:val="005F46A4"/>
    <w:rsid w:val="005F7BA7"/>
    <w:rsid w:val="006019B0"/>
    <w:rsid w:val="00614262"/>
    <w:rsid w:val="0062372A"/>
    <w:rsid w:val="006270C2"/>
    <w:rsid w:val="00634BC3"/>
    <w:rsid w:val="006408CE"/>
    <w:rsid w:val="006518F3"/>
    <w:rsid w:val="0067020F"/>
    <w:rsid w:val="00670C53"/>
    <w:rsid w:val="00671AFA"/>
    <w:rsid w:val="00671C12"/>
    <w:rsid w:val="00676B51"/>
    <w:rsid w:val="006825AD"/>
    <w:rsid w:val="006973A7"/>
    <w:rsid w:val="006A11DC"/>
    <w:rsid w:val="006B0E97"/>
    <w:rsid w:val="006B3FC5"/>
    <w:rsid w:val="006B4899"/>
    <w:rsid w:val="006C461A"/>
    <w:rsid w:val="006C6987"/>
    <w:rsid w:val="006D2E82"/>
    <w:rsid w:val="006D4D65"/>
    <w:rsid w:val="006E05D3"/>
    <w:rsid w:val="006E181E"/>
    <w:rsid w:val="007001A8"/>
    <w:rsid w:val="00700AE4"/>
    <w:rsid w:val="0070493F"/>
    <w:rsid w:val="00705AD3"/>
    <w:rsid w:val="007064AE"/>
    <w:rsid w:val="00716BB9"/>
    <w:rsid w:val="00721D64"/>
    <w:rsid w:val="007349DE"/>
    <w:rsid w:val="00753398"/>
    <w:rsid w:val="00764136"/>
    <w:rsid w:val="00797ED3"/>
    <w:rsid w:val="007A0A1D"/>
    <w:rsid w:val="007A7110"/>
    <w:rsid w:val="007C719E"/>
    <w:rsid w:val="007D4880"/>
    <w:rsid w:val="007E100A"/>
    <w:rsid w:val="007F4703"/>
    <w:rsid w:val="00805FCE"/>
    <w:rsid w:val="00817C0B"/>
    <w:rsid w:val="008307DC"/>
    <w:rsid w:val="00834FD6"/>
    <w:rsid w:val="0083775E"/>
    <w:rsid w:val="008556AD"/>
    <w:rsid w:val="00856867"/>
    <w:rsid w:val="00867331"/>
    <w:rsid w:val="008677BC"/>
    <w:rsid w:val="008711EE"/>
    <w:rsid w:val="0087196C"/>
    <w:rsid w:val="008760D7"/>
    <w:rsid w:val="00895DC9"/>
    <w:rsid w:val="00895E59"/>
    <w:rsid w:val="008A45CA"/>
    <w:rsid w:val="008A5D04"/>
    <w:rsid w:val="008B3E41"/>
    <w:rsid w:val="008C5DC4"/>
    <w:rsid w:val="008D6B24"/>
    <w:rsid w:val="008E4DF6"/>
    <w:rsid w:val="008F4E65"/>
    <w:rsid w:val="00900ECA"/>
    <w:rsid w:val="00905042"/>
    <w:rsid w:val="00912C5D"/>
    <w:rsid w:val="00917C95"/>
    <w:rsid w:val="00922396"/>
    <w:rsid w:val="00924639"/>
    <w:rsid w:val="0093146F"/>
    <w:rsid w:val="00932522"/>
    <w:rsid w:val="00944137"/>
    <w:rsid w:val="00947DB2"/>
    <w:rsid w:val="00956C34"/>
    <w:rsid w:val="00964BDA"/>
    <w:rsid w:val="00970384"/>
    <w:rsid w:val="00972808"/>
    <w:rsid w:val="00974531"/>
    <w:rsid w:val="00982938"/>
    <w:rsid w:val="0098705A"/>
    <w:rsid w:val="00994AC8"/>
    <w:rsid w:val="009950D5"/>
    <w:rsid w:val="009A3FCD"/>
    <w:rsid w:val="009C5191"/>
    <w:rsid w:val="009D4850"/>
    <w:rsid w:val="009D61CF"/>
    <w:rsid w:val="009F2379"/>
    <w:rsid w:val="009F2C6E"/>
    <w:rsid w:val="00A00AD3"/>
    <w:rsid w:val="00A029AB"/>
    <w:rsid w:val="00A0407D"/>
    <w:rsid w:val="00A1403C"/>
    <w:rsid w:val="00A15088"/>
    <w:rsid w:val="00A229C7"/>
    <w:rsid w:val="00A24010"/>
    <w:rsid w:val="00A322B1"/>
    <w:rsid w:val="00A358F8"/>
    <w:rsid w:val="00A444AC"/>
    <w:rsid w:val="00A46085"/>
    <w:rsid w:val="00A64D63"/>
    <w:rsid w:val="00A711F2"/>
    <w:rsid w:val="00A71AE1"/>
    <w:rsid w:val="00A861C0"/>
    <w:rsid w:val="00A90CDD"/>
    <w:rsid w:val="00AB22BC"/>
    <w:rsid w:val="00AB3D38"/>
    <w:rsid w:val="00AB3D54"/>
    <w:rsid w:val="00AC141B"/>
    <w:rsid w:val="00AC2E0D"/>
    <w:rsid w:val="00AC4D51"/>
    <w:rsid w:val="00AD01EC"/>
    <w:rsid w:val="00AE199D"/>
    <w:rsid w:val="00AE507A"/>
    <w:rsid w:val="00AF1242"/>
    <w:rsid w:val="00AF154F"/>
    <w:rsid w:val="00AF4D2D"/>
    <w:rsid w:val="00B03830"/>
    <w:rsid w:val="00B04D4B"/>
    <w:rsid w:val="00B21393"/>
    <w:rsid w:val="00B300D3"/>
    <w:rsid w:val="00B346F7"/>
    <w:rsid w:val="00B363D6"/>
    <w:rsid w:val="00B42040"/>
    <w:rsid w:val="00B507F9"/>
    <w:rsid w:val="00B52CB4"/>
    <w:rsid w:val="00B55D89"/>
    <w:rsid w:val="00B6306B"/>
    <w:rsid w:val="00B633A7"/>
    <w:rsid w:val="00B70AE0"/>
    <w:rsid w:val="00B7526D"/>
    <w:rsid w:val="00B75EFA"/>
    <w:rsid w:val="00B80325"/>
    <w:rsid w:val="00B922CC"/>
    <w:rsid w:val="00B94622"/>
    <w:rsid w:val="00B95030"/>
    <w:rsid w:val="00BB05EA"/>
    <w:rsid w:val="00BC5554"/>
    <w:rsid w:val="00BC7297"/>
    <w:rsid w:val="00BD41C7"/>
    <w:rsid w:val="00BD4ECD"/>
    <w:rsid w:val="00BE1829"/>
    <w:rsid w:val="00BE2556"/>
    <w:rsid w:val="00BE2F87"/>
    <w:rsid w:val="00BF4195"/>
    <w:rsid w:val="00BF47E9"/>
    <w:rsid w:val="00C009ED"/>
    <w:rsid w:val="00C120C2"/>
    <w:rsid w:val="00C371A4"/>
    <w:rsid w:val="00C43935"/>
    <w:rsid w:val="00C478B8"/>
    <w:rsid w:val="00C54800"/>
    <w:rsid w:val="00C56425"/>
    <w:rsid w:val="00C61BDA"/>
    <w:rsid w:val="00C77C02"/>
    <w:rsid w:val="00C84821"/>
    <w:rsid w:val="00C84B1F"/>
    <w:rsid w:val="00C84CE9"/>
    <w:rsid w:val="00C86D06"/>
    <w:rsid w:val="00C946ED"/>
    <w:rsid w:val="00CA20A3"/>
    <w:rsid w:val="00CA2FB0"/>
    <w:rsid w:val="00CB1DC7"/>
    <w:rsid w:val="00CC1563"/>
    <w:rsid w:val="00CC2178"/>
    <w:rsid w:val="00CC46AA"/>
    <w:rsid w:val="00CD1B7F"/>
    <w:rsid w:val="00CE4B87"/>
    <w:rsid w:val="00CE7CE6"/>
    <w:rsid w:val="00CF4837"/>
    <w:rsid w:val="00D01B7C"/>
    <w:rsid w:val="00D025E5"/>
    <w:rsid w:val="00D05443"/>
    <w:rsid w:val="00D06FD8"/>
    <w:rsid w:val="00D120A2"/>
    <w:rsid w:val="00D159C7"/>
    <w:rsid w:val="00D17263"/>
    <w:rsid w:val="00D20CBE"/>
    <w:rsid w:val="00D26745"/>
    <w:rsid w:val="00D37408"/>
    <w:rsid w:val="00D45B07"/>
    <w:rsid w:val="00D479BC"/>
    <w:rsid w:val="00D52A54"/>
    <w:rsid w:val="00D53915"/>
    <w:rsid w:val="00D55459"/>
    <w:rsid w:val="00D67BD9"/>
    <w:rsid w:val="00D72844"/>
    <w:rsid w:val="00D813D5"/>
    <w:rsid w:val="00D8351F"/>
    <w:rsid w:val="00D92996"/>
    <w:rsid w:val="00D94E32"/>
    <w:rsid w:val="00DA1849"/>
    <w:rsid w:val="00DA7906"/>
    <w:rsid w:val="00DD139B"/>
    <w:rsid w:val="00DD3F2A"/>
    <w:rsid w:val="00DE7100"/>
    <w:rsid w:val="00DF0B11"/>
    <w:rsid w:val="00DF1B39"/>
    <w:rsid w:val="00E0100B"/>
    <w:rsid w:val="00E06F78"/>
    <w:rsid w:val="00E07428"/>
    <w:rsid w:val="00E14EDC"/>
    <w:rsid w:val="00E23990"/>
    <w:rsid w:val="00E27953"/>
    <w:rsid w:val="00E36E58"/>
    <w:rsid w:val="00E473F8"/>
    <w:rsid w:val="00E535CB"/>
    <w:rsid w:val="00E55415"/>
    <w:rsid w:val="00E61B94"/>
    <w:rsid w:val="00E6322B"/>
    <w:rsid w:val="00E7374C"/>
    <w:rsid w:val="00E82755"/>
    <w:rsid w:val="00E82BC6"/>
    <w:rsid w:val="00E92D16"/>
    <w:rsid w:val="00E95B8F"/>
    <w:rsid w:val="00EA09EF"/>
    <w:rsid w:val="00EA5048"/>
    <w:rsid w:val="00EB73FB"/>
    <w:rsid w:val="00EC171E"/>
    <w:rsid w:val="00EC3B45"/>
    <w:rsid w:val="00ED1D99"/>
    <w:rsid w:val="00EE3475"/>
    <w:rsid w:val="00EE6F28"/>
    <w:rsid w:val="00F101A8"/>
    <w:rsid w:val="00F145E9"/>
    <w:rsid w:val="00F14CF3"/>
    <w:rsid w:val="00F20F8D"/>
    <w:rsid w:val="00F25C5A"/>
    <w:rsid w:val="00F26505"/>
    <w:rsid w:val="00F3043D"/>
    <w:rsid w:val="00F32E1A"/>
    <w:rsid w:val="00F46A03"/>
    <w:rsid w:val="00F5469E"/>
    <w:rsid w:val="00F55620"/>
    <w:rsid w:val="00F70916"/>
    <w:rsid w:val="00F76278"/>
    <w:rsid w:val="00F864AC"/>
    <w:rsid w:val="00F9372A"/>
    <w:rsid w:val="00FA14EA"/>
    <w:rsid w:val="00FA278D"/>
    <w:rsid w:val="00FA6EC3"/>
    <w:rsid w:val="00FB14EF"/>
    <w:rsid w:val="00FB664F"/>
    <w:rsid w:val="00FB79B8"/>
    <w:rsid w:val="00FD4342"/>
    <w:rsid w:val="00FD693C"/>
    <w:rsid w:val="00FE02AF"/>
    <w:rsid w:val="00FE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before="120" w:after="120" w:line="288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E0C0D"/>
  </w:style>
  <w:style w:type="paragraph" w:styleId="Nadpis1">
    <w:name w:val="heading 1"/>
    <w:basedOn w:val="Normln"/>
    <w:next w:val="Normln"/>
    <w:rsid w:val="005E0C0D"/>
    <w:pPr>
      <w:keepNext/>
      <w:keepLines/>
      <w:spacing w:before="480" w:after="240" w:line="240" w:lineRule="auto"/>
      <w:ind w:left="360" w:hanging="360"/>
      <w:jc w:val="left"/>
      <w:outlineLvl w:val="0"/>
    </w:pPr>
    <w:rPr>
      <w:rFonts w:ascii="Arial Bold" w:eastAsia="Arial Bold" w:hAnsi="Arial Bold" w:cs="Arial Bold"/>
      <w:b/>
      <w:smallCaps/>
      <w:color w:val="1F4E79"/>
      <w:sz w:val="24"/>
      <w:szCs w:val="24"/>
    </w:rPr>
  </w:style>
  <w:style w:type="paragraph" w:styleId="Nadpis2">
    <w:name w:val="heading 2"/>
    <w:basedOn w:val="Normln"/>
    <w:next w:val="Normln"/>
    <w:rsid w:val="005E0C0D"/>
    <w:pPr>
      <w:keepNext/>
      <w:keepLines/>
      <w:spacing w:before="480" w:after="240" w:line="240" w:lineRule="auto"/>
      <w:ind w:left="432" w:hanging="360"/>
      <w:jc w:val="left"/>
      <w:outlineLvl w:val="1"/>
    </w:pPr>
    <w:rPr>
      <w:rFonts w:ascii="Arial Bold" w:eastAsia="Arial Bold" w:hAnsi="Arial Bold" w:cs="Arial Bold"/>
      <w:b/>
      <w:smallCaps/>
      <w:color w:val="1F4E79"/>
    </w:rPr>
  </w:style>
  <w:style w:type="paragraph" w:styleId="Nadpis3">
    <w:name w:val="heading 3"/>
    <w:basedOn w:val="Normln"/>
    <w:next w:val="Normln"/>
    <w:rsid w:val="005E0C0D"/>
    <w:pPr>
      <w:keepNext/>
      <w:keepLines/>
      <w:spacing w:before="480" w:after="240" w:line="240" w:lineRule="auto"/>
      <w:ind w:left="360" w:hanging="360"/>
      <w:jc w:val="left"/>
      <w:outlineLvl w:val="2"/>
    </w:pPr>
    <w:rPr>
      <w:rFonts w:ascii="Arial Bold" w:eastAsia="Arial Bold" w:hAnsi="Arial Bold" w:cs="Arial Bold"/>
      <w:color w:val="1F4E79"/>
    </w:rPr>
  </w:style>
  <w:style w:type="paragraph" w:styleId="Nadpis4">
    <w:name w:val="heading 4"/>
    <w:basedOn w:val="Normln"/>
    <w:next w:val="Normln"/>
    <w:rsid w:val="005E0C0D"/>
    <w:pPr>
      <w:keepNext/>
      <w:keepLines/>
      <w:jc w:val="center"/>
      <w:outlineLvl w:val="3"/>
    </w:pPr>
    <w:rPr>
      <w:rFonts w:ascii="Arial Bold" w:eastAsia="Arial Bold" w:hAnsi="Arial Bold" w:cs="Arial Bold"/>
      <w:b/>
      <w:color w:val="1F4E79"/>
      <w:u w:val="single"/>
    </w:rPr>
  </w:style>
  <w:style w:type="paragraph" w:styleId="Nadpis5">
    <w:name w:val="heading 5"/>
    <w:basedOn w:val="Normln"/>
    <w:next w:val="Normln"/>
    <w:rsid w:val="005E0C0D"/>
    <w:pPr>
      <w:keepNext/>
      <w:keepLines/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dpis6">
    <w:name w:val="heading 6"/>
    <w:basedOn w:val="Normln"/>
    <w:next w:val="Normln"/>
    <w:rsid w:val="005E0C0D"/>
    <w:pPr>
      <w:keepNext/>
      <w:keepLines/>
      <w:spacing w:before="240" w:after="60"/>
      <w:outlineLvl w:val="5"/>
    </w:pPr>
    <w:rPr>
      <w:b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E7C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E0C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5E0C0D"/>
    <w:pPr>
      <w:keepNext/>
      <w:keepLines/>
      <w:spacing w:before="240" w:after="60"/>
      <w:jc w:val="center"/>
    </w:pPr>
    <w:rPr>
      <w:b/>
      <w:sz w:val="32"/>
      <w:szCs w:val="32"/>
    </w:rPr>
  </w:style>
  <w:style w:type="paragraph" w:styleId="Podtitul">
    <w:name w:val="Subtitle"/>
    <w:basedOn w:val="Normln"/>
    <w:next w:val="Normln"/>
    <w:rsid w:val="005E0C0D"/>
    <w:pPr>
      <w:keepNext/>
      <w:keepLines/>
      <w:spacing w:after="60"/>
      <w:jc w:val="center"/>
    </w:pPr>
    <w:rPr>
      <w:i/>
      <w:color w:val="7F7F7F"/>
    </w:rPr>
  </w:style>
  <w:style w:type="table" w:customStyle="1" w:styleId="a">
    <w:basedOn w:val="TableNormal"/>
    <w:rsid w:val="005E0C0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E0C0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5E0C0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5E0C0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5E0C0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5E0C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5E0C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C0D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E0C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D4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D4B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4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48E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D48EF"/>
    <w:pPr>
      <w:spacing w:before="0" w:after="0" w:line="240" w:lineRule="auto"/>
      <w:ind w:firstLine="0"/>
      <w:jc w:val="left"/>
    </w:pPr>
  </w:style>
  <w:style w:type="paragraph" w:customStyle="1" w:styleId="Bezmezer1">
    <w:name w:val="Bez mezer1"/>
    <w:aliases w:val="Normal_bez mezer"/>
    <w:basedOn w:val="Normln"/>
    <w:link w:val="BezmezerChar"/>
    <w:uiPriority w:val="1"/>
    <w:qFormat/>
    <w:rsid w:val="00EC3B45"/>
    <w:pPr>
      <w:spacing w:before="0" w:after="0" w:line="240" w:lineRule="auto"/>
      <w:ind w:firstLine="0"/>
    </w:pPr>
    <w:rPr>
      <w:rFonts w:eastAsia="Times New Roman" w:cs="Times New Roman"/>
      <w:color w:val="auto"/>
      <w:szCs w:val="24"/>
    </w:rPr>
  </w:style>
  <w:style w:type="character" w:customStyle="1" w:styleId="BezmezerChar">
    <w:name w:val="Bez mezer Char"/>
    <w:aliases w:val="Normal_bez mezer Char"/>
    <w:link w:val="Bezmezer1"/>
    <w:uiPriority w:val="1"/>
    <w:rsid w:val="00EC3B45"/>
    <w:rPr>
      <w:rFonts w:eastAsia="Times New Roman" w:cs="Times New Roman"/>
      <w:color w:val="auto"/>
      <w:szCs w:val="24"/>
    </w:rPr>
  </w:style>
  <w:style w:type="table" w:styleId="Mkatabulky">
    <w:name w:val="Table Grid"/>
    <w:basedOn w:val="Normlntabulka"/>
    <w:uiPriority w:val="39"/>
    <w:rsid w:val="00D159C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F056A"/>
    <w:pPr>
      <w:ind w:left="720"/>
      <w:contextualSpacing/>
    </w:pPr>
  </w:style>
  <w:style w:type="character" w:customStyle="1" w:styleId="Nadpis8Char">
    <w:name w:val="Nadpis 8 Char"/>
    <w:basedOn w:val="Standardnpsmoodstavce"/>
    <w:link w:val="Nadpis8"/>
    <w:uiPriority w:val="9"/>
    <w:rsid w:val="00CE7C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F20F8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0F8D"/>
  </w:style>
  <w:style w:type="paragraph" w:styleId="Zpat">
    <w:name w:val="footer"/>
    <w:basedOn w:val="Normln"/>
    <w:link w:val="ZpatChar"/>
    <w:uiPriority w:val="99"/>
    <w:unhideWhenUsed/>
    <w:rsid w:val="00F20F8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0F8D"/>
  </w:style>
  <w:style w:type="character" w:styleId="Hypertextovodkaz">
    <w:name w:val="Hyperlink"/>
    <w:basedOn w:val="Standardnpsmoodstavce"/>
    <w:uiPriority w:val="99"/>
    <w:unhideWhenUsed/>
    <w:rsid w:val="00F20F8D"/>
    <w:rPr>
      <w:color w:val="0563C1" w:themeColor="hyperlink"/>
      <w:u w:val="single"/>
    </w:rPr>
  </w:style>
  <w:style w:type="paragraph" w:customStyle="1" w:styleId="Default">
    <w:name w:val="Default"/>
    <w:rsid w:val="0056672B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700AE4"/>
    <w:rPr>
      <w:i/>
      <w:iCs/>
    </w:rPr>
  </w:style>
  <w:style w:type="paragraph" w:styleId="Normlnweb">
    <w:name w:val="Normal (Web)"/>
    <w:basedOn w:val="Normln"/>
    <w:unhideWhenUsed/>
    <w:rsid w:val="00700AE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676B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34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B835F"/>
                <w:bottom w:val="none" w:sz="0" w:space="0" w:color="auto"/>
                <w:right w:val="single" w:sz="6" w:space="0" w:color="8B835F"/>
              </w:divBdr>
              <w:divsChild>
                <w:div w:id="3684521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583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126">
      <w:bodyDiv w:val="1"/>
      <w:marLeft w:val="0"/>
      <w:marRight w:val="0"/>
      <w:marTop w:val="0"/>
      <w:marBottom w:val="0"/>
      <w:divBdr>
        <w:top w:val="single" w:sz="48" w:space="0" w:color="FE6351"/>
        <w:left w:val="none" w:sz="0" w:space="0" w:color="auto"/>
        <w:bottom w:val="single" w:sz="48" w:space="0" w:color="FE6351"/>
        <w:right w:val="none" w:sz="0" w:space="0" w:color="auto"/>
      </w:divBdr>
      <w:divsChild>
        <w:div w:id="5687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38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8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37484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3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9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56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4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16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9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2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74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90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4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90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5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47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5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5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17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85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73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1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0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01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25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74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11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13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72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49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47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16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84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72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/219998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cbi.nlm.nih.gov/pubmed/237464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23588348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kas.palko@fnus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3875B-7775-46AB-A209-85EA0B2E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2620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palko.lukas</dc:creator>
  <cp:lastModifiedBy>64637</cp:lastModifiedBy>
  <cp:revision>4</cp:revision>
  <cp:lastPrinted>2016-04-29T08:33:00Z</cp:lastPrinted>
  <dcterms:created xsi:type="dcterms:W3CDTF">2016-06-06T13:04:00Z</dcterms:created>
  <dcterms:modified xsi:type="dcterms:W3CDTF">2016-06-21T05:10:00Z</dcterms:modified>
</cp:coreProperties>
</file>