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2E" w:rsidRPr="007F6D08" w:rsidRDefault="00A03C43" w:rsidP="00776488">
      <w:pPr>
        <w:jc w:val="center"/>
        <w:rPr>
          <w:rFonts w:cs="Arial"/>
          <w:b/>
          <w:color w:val="222222"/>
        </w:rPr>
      </w:pPr>
      <w:r w:rsidRPr="007F6D08">
        <w:rPr>
          <w:rFonts w:cs="Arial"/>
          <w:b/>
          <w:color w:val="222222"/>
          <w:u w:val="single"/>
        </w:rPr>
        <w:t>Radikální cystektomie</w:t>
      </w:r>
    </w:p>
    <w:p w:rsidR="0037192E" w:rsidRDefault="009D436F" w:rsidP="00A03C43">
      <w:pPr>
        <w:rPr>
          <w:rFonts w:cs="Arial"/>
          <w:b/>
          <w:color w:val="222222"/>
        </w:rPr>
      </w:pPr>
      <w:r>
        <w:rPr>
          <w:rFonts w:cs="Arial"/>
          <w:b/>
          <w:color w:val="222222"/>
        </w:rPr>
        <w:t>1</w:t>
      </w:r>
      <w:r w:rsidR="00776488">
        <w:rPr>
          <w:rFonts w:cs="Arial"/>
          <w:b/>
          <w:color w:val="222222"/>
        </w:rPr>
        <w:t xml:space="preserve">. </w:t>
      </w:r>
      <w:r>
        <w:rPr>
          <w:rFonts w:cs="Arial"/>
          <w:b/>
          <w:color w:val="222222"/>
        </w:rPr>
        <w:t>Předoperační příprava pacienta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7261"/>
      </w:tblGrid>
      <w:tr w:rsidR="009D436F" w:rsidTr="00A264CD">
        <w:tc>
          <w:tcPr>
            <w:tcW w:w="3085" w:type="dxa"/>
            <w:vMerge w:val="restart"/>
          </w:tcPr>
          <w:p w:rsidR="009D436F" w:rsidRDefault="009D436F" w:rsidP="009D436F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>1.1 Předoperační edukace</w:t>
            </w:r>
          </w:p>
        </w:tc>
        <w:tc>
          <w:tcPr>
            <w:tcW w:w="7261" w:type="dxa"/>
          </w:tcPr>
          <w:p w:rsidR="009D436F" w:rsidRPr="003E0303" w:rsidRDefault="009D436F" w:rsidP="00F97AFE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Podání podrobných informací o ERAS protokolu pacientovi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9D436F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F97AFE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Poskytnutí informovaného souhlasu s ERAS protokolem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Informování o přijetí k hospitalizaci a rekonvalescenci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Poradenství týkajíce se</w:t>
            </w:r>
            <w:r w:rsidR="0085793B">
              <w:rPr>
                <w:rFonts w:cs="Arial"/>
                <w:color w:val="222222"/>
              </w:rPr>
              <w:t xml:space="preserve"> stravy a </w:t>
            </w:r>
            <w:proofErr w:type="spellStart"/>
            <w:r w:rsidR="0085793B">
              <w:rPr>
                <w:rFonts w:cs="Arial"/>
                <w:color w:val="222222"/>
              </w:rPr>
              <w:t>jídelničku</w:t>
            </w:r>
            <w:bookmarkStart w:id="0" w:name="_GoBack"/>
            <w:bookmarkEnd w:id="0"/>
            <w:proofErr w:type="spellEnd"/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Edukace týkající se derivace moči (poradenství pro </w:t>
            </w:r>
            <w:proofErr w:type="spellStart"/>
            <w:r>
              <w:rPr>
                <w:rFonts w:cs="Arial"/>
                <w:color w:val="222222"/>
              </w:rPr>
              <w:t>stomiky</w:t>
            </w:r>
            <w:proofErr w:type="spellEnd"/>
            <w:r>
              <w:rPr>
                <w:rFonts w:cs="Arial"/>
                <w:color w:val="222222"/>
              </w:rPr>
              <w:t>)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Nabídka psychologické a </w:t>
            </w:r>
            <w:proofErr w:type="spellStart"/>
            <w:r>
              <w:rPr>
                <w:rFonts w:cs="Arial"/>
                <w:color w:val="222222"/>
              </w:rPr>
              <w:t>anxyiolytické</w:t>
            </w:r>
            <w:proofErr w:type="spellEnd"/>
            <w:r>
              <w:rPr>
                <w:rFonts w:cs="Arial"/>
                <w:color w:val="222222"/>
              </w:rPr>
              <w:t xml:space="preserve"> podpory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Komunikace s praktickým lékařem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Plán sociálních aspektů (zejm. kdo se bude o pacienta starat po propuštění z nemocnice)</w:t>
            </w:r>
          </w:p>
        </w:tc>
      </w:tr>
      <w:tr w:rsidR="00776488" w:rsidTr="00A264CD">
        <w:tc>
          <w:tcPr>
            <w:tcW w:w="3085" w:type="dxa"/>
          </w:tcPr>
          <w:p w:rsidR="00776488" w:rsidRDefault="009D436F" w:rsidP="007F6D08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>1.2 Fyzická aktivita</w:t>
            </w:r>
          </w:p>
        </w:tc>
        <w:tc>
          <w:tcPr>
            <w:tcW w:w="7261" w:type="dxa"/>
          </w:tcPr>
          <w:p w:rsidR="00F97AFE" w:rsidRPr="009D436F" w:rsidRDefault="009D436F" w:rsidP="009D436F">
            <w:pPr>
              <w:rPr>
                <w:rFonts w:cs="Arial"/>
                <w:color w:val="222222"/>
              </w:rPr>
            </w:pPr>
            <w:r w:rsidRPr="009D436F">
              <w:rPr>
                <w:rFonts w:cs="Arial"/>
                <w:color w:val="222222"/>
              </w:rPr>
              <w:t>Nastavení fyzické</w:t>
            </w:r>
            <w:r>
              <w:rPr>
                <w:rFonts w:cs="Arial"/>
                <w:color w:val="222222"/>
              </w:rPr>
              <w:t xml:space="preserve"> </w:t>
            </w:r>
            <w:proofErr w:type="gramStart"/>
            <w:r>
              <w:rPr>
                <w:rFonts w:cs="Arial"/>
                <w:color w:val="222222"/>
              </w:rPr>
              <w:t xml:space="preserve">aerobní </w:t>
            </w:r>
            <w:r w:rsidRPr="009D436F">
              <w:rPr>
                <w:rFonts w:cs="Arial"/>
                <w:color w:val="222222"/>
              </w:rPr>
              <w:t xml:space="preserve"> aktivity</w:t>
            </w:r>
            <w:proofErr w:type="gramEnd"/>
            <w:r w:rsidRPr="009D436F">
              <w:rPr>
                <w:rFonts w:cs="Arial"/>
                <w:color w:val="222222"/>
              </w:rPr>
              <w:t xml:space="preserve"> 1x denně </w:t>
            </w:r>
            <w:r>
              <w:rPr>
                <w:rFonts w:cs="Arial"/>
                <w:color w:val="222222"/>
              </w:rPr>
              <w:t>po dobu 4 týdnů</w:t>
            </w:r>
          </w:p>
        </w:tc>
      </w:tr>
      <w:tr w:rsidR="009D436F" w:rsidTr="00A264CD">
        <w:tc>
          <w:tcPr>
            <w:tcW w:w="3085" w:type="dxa"/>
            <w:vMerge w:val="restart"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>1.3 Optimalizace zdravotního stavu</w:t>
            </w: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Pomoc při </w:t>
            </w:r>
            <w:proofErr w:type="gramStart"/>
            <w:r>
              <w:rPr>
                <w:rFonts w:cs="Arial"/>
                <w:color w:val="222222"/>
              </w:rPr>
              <w:t>odvykání  kouření</w:t>
            </w:r>
            <w:proofErr w:type="gramEnd"/>
            <w:r>
              <w:rPr>
                <w:rFonts w:cs="Arial"/>
                <w:color w:val="222222"/>
              </w:rPr>
              <w:t xml:space="preserve"> </w:t>
            </w:r>
          </w:p>
          <w:p w:rsidR="009D436F" w:rsidRPr="009D436F" w:rsidRDefault="009D436F" w:rsidP="009D436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přerušit kouření 4 týdny před operací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Poradenství v ohledně přerušení užívání alkoholu</w:t>
            </w:r>
          </w:p>
          <w:p w:rsidR="009D436F" w:rsidRPr="009D436F" w:rsidRDefault="009D436F" w:rsidP="009D436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přerušit užívání alkoholu 8-12 týdnů před operací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9D436F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Stanovení kardiovaskulárního rizika (RCRI – </w:t>
            </w:r>
            <w:proofErr w:type="spellStart"/>
            <w:r>
              <w:rPr>
                <w:rFonts w:cs="Arial"/>
                <w:color w:val="222222"/>
              </w:rPr>
              <w:t>Revised</w:t>
            </w:r>
            <w:proofErr w:type="spellEnd"/>
            <w:r>
              <w:rPr>
                <w:rFonts w:cs="Arial"/>
                <w:color w:val="222222"/>
              </w:rPr>
              <w:t xml:space="preserve"> </w:t>
            </w:r>
            <w:proofErr w:type="spellStart"/>
            <w:r>
              <w:rPr>
                <w:rFonts w:cs="Arial"/>
                <w:color w:val="222222"/>
              </w:rPr>
              <w:t>Cardiovaskular</w:t>
            </w:r>
            <w:proofErr w:type="spellEnd"/>
            <w:r>
              <w:rPr>
                <w:rFonts w:cs="Arial"/>
                <w:color w:val="222222"/>
              </w:rPr>
              <w:t xml:space="preserve"> Risk Inde</w:t>
            </w:r>
            <w:r w:rsidR="00535D35">
              <w:rPr>
                <w:rFonts w:cs="Arial"/>
                <w:color w:val="222222"/>
              </w:rPr>
              <w:t>x</w:t>
            </w:r>
            <w:r>
              <w:rPr>
                <w:rFonts w:cs="Arial"/>
                <w:color w:val="222222"/>
              </w:rPr>
              <w:t xml:space="preserve"> – </w:t>
            </w:r>
            <w:proofErr w:type="spellStart"/>
            <w:r>
              <w:rPr>
                <w:rFonts w:cs="Arial"/>
                <w:color w:val="222222"/>
              </w:rPr>
              <w:t>Lee</w:t>
            </w:r>
            <w:proofErr w:type="spellEnd"/>
            <w:r>
              <w:rPr>
                <w:rFonts w:cs="Arial"/>
                <w:color w:val="222222"/>
              </w:rPr>
              <w:t xml:space="preserve"> </w:t>
            </w:r>
            <w:proofErr w:type="spellStart"/>
            <w:r>
              <w:rPr>
                <w:rFonts w:cs="Arial"/>
                <w:color w:val="222222"/>
              </w:rPr>
              <w:t>criteria</w:t>
            </w:r>
            <w:proofErr w:type="spellEnd"/>
            <w:r>
              <w:rPr>
                <w:rFonts w:cs="Arial"/>
                <w:color w:val="222222"/>
              </w:rPr>
              <w:t>)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Stanovení </w:t>
            </w:r>
            <w:proofErr w:type="spellStart"/>
            <w:r>
              <w:rPr>
                <w:rFonts w:cs="Arial"/>
                <w:color w:val="222222"/>
              </w:rPr>
              <w:t>clinical</w:t>
            </w:r>
            <w:proofErr w:type="spellEnd"/>
            <w:r>
              <w:rPr>
                <w:rFonts w:cs="Arial"/>
                <w:color w:val="222222"/>
              </w:rPr>
              <w:t xml:space="preserve"> </w:t>
            </w:r>
            <w:proofErr w:type="spellStart"/>
            <w:r>
              <w:rPr>
                <w:rFonts w:cs="Arial"/>
                <w:color w:val="222222"/>
              </w:rPr>
              <w:t>frailty</w:t>
            </w:r>
            <w:proofErr w:type="spellEnd"/>
            <w:r>
              <w:rPr>
                <w:rFonts w:cs="Arial"/>
                <w:color w:val="222222"/>
              </w:rPr>
              <w:t xml:space="preserve"> </w:t>
            </w:r>
            <w:proofErr w:type="spellStart"/>
            <w:r>
              <w:rPr>
                <w:rFonts w:cs="Arial"/>
                <w:color w:val="222222"/>
              </w:rPr>
              <w:t>scale</w:t>
            </w:r>
            <w:proofErr w:type="spellEnd"/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9D436F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Kompenzace chronických nemoci v spolupráci s praktickým lékařem ev. ambulantními specialisty</w:t>
            </w:r>
          </w:p>
        </w:tc>
      </w:tr>
      <w:tr w:rsidR="00F97AFE" w:rsidTr="00A264CD">
        <w:tc>
          <w:tcPr>
            <w:tcW w:w="3085" w:type="dxa"/>
          </w:tcPr>
          <w:p w:rsidR="00F97AFE" w:rsidRDefault="009D436F" w:rsidP="00A03C43">
            <w:pPr>
              <w:rPr>
                <w:rFonts w:cs="Arial"/>
                <w:b/>
                <w:color w:val="222222"/>
              </w:rPr>
            </w:pPr>
            <w:proofErr w:type="gramStart"/>
            <w:r>
              <w:rPr>
                <w:rFonts w:cs="Arial"/>
                <w:b/>
                <w:color w:val="222222"/>
              </w:rPr>
              <w:t>1.4  Korekce</w:t>
            </w:r>
            <w:proofErr w:type="gramEnd"/>
            <w:r>
              <w:rPr>
                <w:rFonts w:cs="Arial"/>
                <w:b/>
                <w:color w:val="222222"/>
              </w:rPr>
              <w:t xml:space="preserve"> anémie</w:t>
            </w:r>
          </w:p>
        </w:tc>
        <w:tc>
          <w:tcPr>
            <w:tcW w:w="7261" w:type="dxa"/>
          </w:tcPr>
          <w:p w:rsidR="00F97AFE" w:rsidRPr="003E0303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Stanovení příčiny anémie</w:t>
            </w:r>
            <w:r w:rsidR="00C25273">
              <w:rPr>
                <w:rFonts w:cs="Arial"/>
                <w:color w:val="222222"/>
              </w:rPr>
              <w:t xml:space="preserve"> a její korekce</w:t>
            </w:r>
          </w:p>
        </w:tc>
      </w:tr>
      <w:tr w:rsidR="009D436F" w:rsidTr="00A264CD">
        <w:tc>
          <w:tcPr>
            <w:tcW w:w="3085" w:type="dxa"/>
            <w:vMerge w:val="restart"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>1.5 Malnutrice</w:t>
            </w: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Stanovení rizika malnutrice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Pr="009D436F" w:rsidRDefault="009D436F" w:rsidP="009D436F">
            <w:pPr>
              <w:rPr>
                <w:rFonts w:cs="Arial"/>
                <w:color w:val="222222"/>
              </w:rPr>
            </w:pPr>
            <w:proofErr w:type="spellStart"/>
            <w:r>
              <w:rPr>
                <w:rFonts w:cs="Arial"/>
                <w:color w:val="222222"/>
              </w:rPr>
              <w:t>Došetřenní</w:t>
            </w:r>
            <w:proofErr w:type="spellEnd"/>
            <w:r>
              <w:rPr>
                <w:rFonts w:cs="Arial"/>
                <w:color w:val="222222"/>
              </w:rPr>
              <w:t xml:space="preserve"> příčiny malnutrice</w:t>
            </w:r>
          </w:p>
        </w:tc>
      </w:tr>
      <w:tr w:rsidR="009D436F" w:rsidTr="00A264CD">
        <w:tc>
          <w:tcPr>
            <w:tcW w:w="3085" w:type="dxa"/>
            <w:vMerge/>
          </w:tcPr>
          <w:p w:rsidR="009D436F" w:rsidRDefault="009D436F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9D436F" w:rsidRDefault="009D436F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Perorální výživové doplňky</w:t>
            </w:r>
          </w:p>
        </w:tc>
      </w:tr>
    </w:tbl>
    <w:p w:rsidR="00AB0855" w:rsidRPr="003E0303" w:rsidRDefault="00AB0855" w:rsidP="00A03C43"/>
    <w:sectPr w:rsidR="00AB0855" w:rsidRPr="003E0303" w:rsidSect="0037192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698"/>
    <w:multiLevelType w:val="hybridMultilevel"/>
    <w:tmpl w:val="45E26D8C"/>
    <w:lvl w:ilvl="0" w:tplc="E482D4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80256"/>
    <w:multiLevelType w:val="hybridMultilevel"/>
    <w:tmpl w:val="0D8AD6B0"/>
    <w:lvl w:ilvl="0" w:tplc="AA5E68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30031"/>
    <w:multiLevelType w:val="hybridMultilevel"/>
    <w:tmpl w:val="89087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CC51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2E10"/>
    <w:multiLevelType w:val="hybridMultilevel"/>
    <w:tmpl w:val="CC440704"/>
    <w:lvl w:ilvl="0" w:tplc="0CE6374C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C43"/>
    <w:rsid w:val="0003552A"/>
    <w:rsid w:val="00071CF6"/>
    <w:rsid w:val="00085F22"/>
    <w:rsid w:val="00185A06"/>
    <w:rsid w:val="00192885"/>
    <w:rsid w:val="00282D28"/>
    <w:rsid w:val="003110D7"/>
    <w:rsid w:val="0037192E"/>
    <w:rsid w:val="003D1D57"/>
    <w:rsid w:val="003E0303"/>
    <w:rsid w:val="005046D5"/>
    <w:rsid w:val="00531B11"/>
    <w:rsid w:val="00535D35"/>
    <w:rsid w:val="006A1554"/>
    <w:rsid w:val="006C7416"/>
    <w:rsid w:val="00732BD8"/>
    <w:rsid w:val="00776488"/>
    <w:rsid w:val="007F6D08"/>
    <w:rsid w:val="0085793B"/>
    <w:rsid w:val="008B2BD7"/>
    <w:rsid w:val="009D436F"/>
    <w:rsid w:val="009E5B5B"/>
    <w:rsid w:val="00A03C43"/>
    <w:rsid w:val="00A264CD"/>
    <w:rsid w:val="00AB0855"/>
    <w:rsid w:val="00AB2E15"/>
    <w:rsid w:val="00C25273"/>
    <w:rsid w:val="00D3168D"/>
    <w:rsid w:val="00D50341"/>
    <w:rsid w:val="00DB4CEC"/>
    <w:rsid w:val="00F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BD5D"/>
  <w15:docId w15:val="{71DA38BB-5850-489C-A531-C45FE415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03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D127008</dc:creator>
  <cp:lastModifiedBy>Papaj Jakub, MUDr.</cp:lastModifiedBy>
  <cp:revision>10</cp:revision>
  <dcterms:created xsi:type="dcterms:W3CDTF">2022-09-20T11:55:00Z</dcterms:created>
  <dcterms:modified xsi:type="dcterms:W3CDTF">2022-12-19T18:20:00Z</dcterms:modified>
</cp:coreProperties>
</file>