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60C" w:rsidRPr="004530B8" w:rsidRDefault="00DC360C" w:rsidP="00DC360C">
      <w:pPr>
        <w:jc w:val="center"/>
        <w:rPr>
          <w:rFonts w:ascii="Arial" w:hAnsi="Arial" w:cs="Arial"/>
          <w:b/>
          <w:sz w:val="24"/>
          <w:szCs w:val="24"/>
        </w:rPr>
      </w:pPr>
      <w:r w:rsidRPr="004530B8">
        <w:rPr>
          <w:rFonts w:ascii="Arial" w:hAnsi="Arial" w:cs="Arial"/>
          <w:b/>
          <w:sz w:val="24"/>
          <w:szCs w:val="24"/>
        </w:rPr>
        <w:t>Vakuová stanice</w:t>
      </w:r>
    </w:p>
    <w:p w:rsidR="00DC360C" w:rsidRPr="004530B8" w:rsidRDefault="00DC360C" w:rsidP="00F31304">
      <w:pPr>
        <w:pStyle w:val="Odstavecseseznamem"/>
        <w:numPr>
          <w:ilvl w:val="0"/>
          <w:numId w:val="2"/>
        </w:numPr>
        <w:spacing w:before="120" w:after="120"/>
        <w:ind w:left="0" w:hanging="567"/>
        <w:rPr>
          <w:rFonts w:ascii="Arial" w:hAnsi="Arial" w:cs="Arial"/>
          <w:b/>
          <w:sz w:val="22"/>
          <w:szCs w:val="22"/>
        </w:rPr>
      </w:pPr>
      <w:r w:rsidRPr="004530B8">
        <w:rPr>
          <w:rFonts w:ascii="Arial" w:hAnsi="Arial" w:cs="Arial"/>
          <w:b/>
          <w:sz w:val="22"/>
          <w:szCs w:val="22"/>
        </w:rPr>
        <w:t>Základní technické hodnoty zařízení</w:t>
      </w:r>
    </w:p>
    <w:p w:rsidR="00DC360C" w:rsidRPr="004530B8" w:rsidRDefault="00DC360C" w:rsidP="00DC360C">
      <w:pPr>
        <w:rPr>
          <w:rFonts w:ascii="Arial" w:hAnsi="Arial" w:cs="Arial"/>
          <w:sz w:val="22"/>
          <w:szCs w:val="22"/>
        </w:rPr>
      </w:pPr>
    </w:p>
    <w:p w:rsidR="00DC360C" w:rsidRPr="004530B8" w:rsidRDefault="00DC360C" w:rsidP="00DC360C">
      <w:pPr>
        <w:pStyle w:val="Odstavecseseznamem"/>
        <w:numPr>
          <w:ilvl w:val="0"/>
          <w:numId w:val="1"/>
        </w:numPr>
        <w:ind w:hanging="720"/>
        <w:rPr>
          <w:rFonts w:ascii="Arial" w:hAnsi="Arial" w:cs="Arial"/>
          <w:sz w:val="22"/>
          <w:szCs w:val="22"/>
        </w:rPr>
      </w:pPr>
      <w:r w:rsidRPr="004530B8">
        <w:rPr>
          <w:rFonts w:ascii="Arial" w:hAnsi="Arial" w:cs="Arial"/>
          <w:sz w:val="22"/>
          <w:szCs w:val="22"/>
        </w:rPr>
        <w:t xml:space="preserve">Vývěva V 10 –Typ: </w:t>
      </w:r>
      <w:proofErr w:type="spellStart"/>
      <w:r w:rsidRPr="004530B8">
        <w:rPr>
          <w:rFonts w:ascii="Arial" w:hAnsi="Arial" w:cs="Arial"/>
          <w:sz w:val="22"/>
          <w:szCs w:val="22"/>
        </w:rPr>
        <w:t>Busch</w:t>
      </w:r>
      <w:proofErr w:type="spellEnd"/>
      <w:r w:rsidRPr="004530B8">
        <w:rPr>
          <w:rFonts w:ascii="Arial" w:hAnsi="Arial" w:cs="Arial"/>
          <w:sz w:val="22"/>
          <w:szCs w:val="22"/>
        </w:rPr>
        <w:t xml:space="preserve"> RA 0040 F 503</w:t>
      </w:r>
      <w:r w:rsidRPr="004530B8">
        <w:rPr>
          <w:rFonts w:ascii="Arial" w:hAnsi="Arial" w:cs="Arial"/>
          <w:sz w:val="22"/>
          <w:szCs w:val="22"/>
        </w:rPr>
        <w:tab/>
      </w:r>
      <w:r w:rsidRPr="004530B8">
        <w:rPr>
          <w:rFonts w:ascii="Arial" w:hAnsi="Arial" w:cs="Arial"/>
          <w:sz w:val="22"/>
          <w:szCs w:val="22"/>
        </w:rPr>
        <w:tab/>
        <w:t xml:space="preserve"> </w:t>
      </w:r>
      <w:r w:rsidRPr="004530B8">
        <w:rPr>
          <w:rFonts w:ascii="Arial" w:hAnsi="Arial" w:cs="Arial"/>
          <w:sz w:val="22"/>
          <w:szCs w:val="22"/>
        </w:rPr>
        <w:tab/>
      </w:r>
    </w:p>
    <w:p w:rsidR="00DC360C" w:rsidRPr="004530B8" w:rsidRDefault="00DC360C" w:rsidP="00DC360C">
      <w:pPr>
        <w:ind w:hanging="720"/>
        <w:rPr>
          <w:rFonts w:ascii="Arial" w:hAnsi="Arial" w:cs="Arial"/>
          <w:sz w:val="22"/>
          <w:szCs w:val="22"/>
        </w:rPr>
      </w:pPr>
      <w:r w:rsidRPr="004530B8">
        <w:rPr>
          <w:rFonts w:ascii="Arial" w:hAnsi="Arial" w:cs="Arial"/>
          <w:sz w:val="22"/>
          <w:szCs w:val="22"/>
        </w:rPr>
        <w:t xml:space="preserve"> </w:t>
      </w:r>
      <w:r w:rsidRPr="004530B8">
        <w:rPr>
          <w:rFonts w:ascii="Arial" w:hAnsi="Arial" w:cs="Arial"/>
          <w:sz w:val="22"/>
          <w:szCs w:val="22"/>
        </w:rPr>
        <w:tab/>
      </w:r>
      <w:r w:rsidRPr="004530B8">
        <w:rPr>
          <w:rFonts w:ascii="Arial" w:hAnsi="Arial" w:cs="Arial"/>
          <w:sz w:val="22"/>
          <w:szCs w:val="22"/>
        </w:rPr>
        <w:tab/>
        <w:t xml:space="preserve">       Výkon </w:t>
      </w:r>
      <w:r w:rsidRPr="004530B8">
        <w:rPr>
          <w:rFonts w:ascii="Arial" w:hAnsi="Arial" w:cs="Arial"/>
          <w:sz w:val="22"/>
          <w:szCs w:val="22"/>
        </w:rPr>
        <w:tab/>
      </w:r>
      <w:r w:rsidRPr="004530B8">
        <w:rPr>
          <w:rFonts w:ascii="Arial" w:hAnsi="Arial" w:cs="Arial"/>
          <w:sz w:val="22"/>
          <w:szCs w:val="22"/>
        </w:rPr>
        <w:tab/>
      </w:r>
      <w:r w:rsidRPr="004530B8">
        <w:rPr>
          <w:rFonts w:ascii="Arial" w:hAnsi="Arial" w:cs="Arial"/>
          <w:sz w:val="22"/>
          <w:szCs w:val="22"/>
        </w:rPr>
        <w:tab/>
      </w:r>
      <w:r w:rsidRPr="004530B8">
        <w:rPr>
          <w:rFonts w:ascii="Arial" w:hAnsi="Arial" w:cs="Arial"/>
          <w:sz w:val="22"/>
          <w:szCs w:val="22"/>
        </w:rPr>
        <w:tab/>
        <w:t xml:space="preserve">- </w:t>
      </w:r>
      <w:proofErr w:type="gramStart"/>
      <w:r w:rsidRPr="004530B8">
        <w:rPr>
          <w:rFonts w:ascii="Arial" w:hAnsi="Arial" w:cs="Arial"/>
          <w:sz w:val="22"/>
          <w:szCs w:val="22"/>
        </w:rPr>
        <w:t>40m3</w:t>
      </w:r>
      <w:proofErr w:type="gramEnd"/>
      <w:r w:rsidRPr="004530B8">
        <w:rPr>
          <w:rFonts w:ascii="Arial" w:hAnsi="Arial" w:cs="Arial"/>
          <w:sz w:val="22"/>
          <w:szCs w:val="22"/>
        </w:rPr>
        <w:t>/h</w:t>
      </w:r>
    </w:p>
    <w:p w:rsidR="00DC360C" w:rsidRPr="004530B8" w:rsidRDefault="00DC360C" w:rsidP="00DC360C">
      <w:pPr>
        <w:spacing w:before="120"/>
        <w:ind w:firstLine="709"/>
        <w:rPr>
          <w:rFonts w:ascii="Arial" w:hAnsi="Arial" w:cs="Arial"/>
          <w:sz w:val="22"/>
          <w:szCs w:val="22"/>
        </w:rPr>
      </w:pPr>
      <w:r w:rsidRPr="004530B8">
        <w:rPr>
          <w:rFonts w:ascii="Arial" w:hAnsi="Arial" w:cs="Arial"/>
          <w:sz w:val="22"/>
          <w:szCs w:val="22"/>
        </w:rPr>
        <w:t xml:space="preserve"> Vývěva V 20 –Typ: </w:t>
      </w:r>
      <w:proofErr w:type="spellStart"/>
      <w:r w:rsidRPr="004530B8">
        <w:rPr>
          <w:rFonts w:ascii="Arial" w:hAnsi="Arial" w:cs="Arial"/>
          <w:sz w:val="22"/>
          <w:szCs w:val="22"/>
        </w:rPr>
        <w:t>Busch</w:t>
      </w:r>
      <w:proofErr w:type="spellEnd"/>
      <w:r w:rsidRPr="004530B8">
        <w:rPr>
          <w:rFonts w:ascii="Arial" w:hAnsi="Arial" w:cs="Arial"/>
          <w:sz w:val="22"/>
          <w:szCs w:val="22"/>
        </w:rPr>
        <w:t xml:space="preserve"> RA 0040 F 503</w:t>
      </w:r>
      <w:r w:rsidRPr="004530B8">
        <w:rPr>
          <w:rFonts w:ascii="Arial" w:hAnsi="Arial" w:cs="Arial"/>
          <w:sz w:val="22"/>
          <w:szCs w:val="22"/>
        </w:rPr>
        <w:tab/>
      </w:r>
      <w:r w:rsidRPr="004530B8">
        <w:rPr>
          <w:rFonts w:ascii="Arial" w:hAnsi="Arial" w:cs="Arial"/>
          <w:sz w:val="22"/>
          <w:szCs w:val="22"/>
        </w:rPr>
        <w:tab/>
        <w:t xml:space="preserve"> </w:t>
      </w:r>
      <w:r w:rsidRPr="004530B8">
        <w:rPr>
          <w:rFonts w:ascii="Arial" w:hAnsi="Arial" w:cs="Arial"/>
          <w:sz w:val="22"/>
          <w:szCs w:val="22"/>
        </w:rPr>
        <w:tab/>
      </w:r>
      <w:r w:rsidRPr="004530B8">
        <w:rPr>
          <w:rFonts w:ascii="Arial" w:hAnsi="Arial" w:cs="Arial"/>
          <w:sz w:val="22"/>
          <w:szCs w:val="22"/>
        </w:rPr>
        <w:tab/>
      </w:r>
    </w:p>
    <w:p w:rsidR="00DC360C" w:rsidRPr="004530B8" w:rsidRDefault="00DC360C" w:rsidP="00DC360C">
      <w:pPr>
        <w:ind w:firstLine="709"/>
        <w:rPr>
          <w:rFonts w:ascii="Arial" w:hAnsi="Arial" w:cs="Arial"/>
          <w:sz w:val="22"/>
          <w:szCs w:val="22"/>
        </w:rPr>
      </w:pPr>
      <w:r w:rsidRPr="004530B8">
        <w:rPr>
          <w:rFonts w:ascii="Arial" w:hAnsi="Arial" w:cs="Arial"/>
          <w:sz w:val="22"/>
          <w:szCs w:val="22"/>
        </w:rPr>
        <w:t xml:space="preserve">       Výkon </w:t>
      </w:r>
      <w:r w:rsidRPr="004530B8">
        <w:rPr>
          <w:rFonts w:ascii="Arial" w:hAnsi="Arial" w:cs="Arial"/>
          <w:sz w:val="22"/>
          <w:szCs w:val="22"/>
        </w:rPr>
        <w:tab/>
      </w:r>
      <w:r w:rsidRPr="004530B8">
        <w:rPr>
          <w:rFonts w:ascii="Arial" w:hAnsi="Arial" w:cs="Arial"/>
          <w:sz w:val="22"/>
          <w:szCs w:val="22"/>
        </w:rPr>
        <w:tab/>
      </w:r>
      <w:r w:rsidRPr="004530B8">
        <w:rPr>
          <w:rFonts w:ascii="Arial" w:hAnsi="Arial" w:cs="Arial"/>
          <w:sz w:val="22"/>
          <w:szCs w:val="22"/>
        </w:rPr>
        <w:tab/>
      </w:r>
      <w:r w:rsidRPr="004530B8">
        <w:rPr>
          <w:rFonts w:ascii="Arial" w:hAnsi="Arial" w:cs="Arial"/>
          <w:sz w:val="22"/>
          <w:szCs w:val="22"/>
        </w:rPr>
        <w:tab/>
        <w:t xml:space="preserve">- </w:t>
      </w:r>
      <w:proofErr w:type="gramStart"/>
      <w:r w:rsidRPr="004530B8">
        <w:rPr>
          <w:rFonts w:ascii="Arial" w:hAnsi="Arial" w:cs="Arial"/>
          <w:sz w:val="22"/>
          <w:szCs w:val="22"/>
        </w:rPr>
        <w:t>40m3</w:t>
      </w:r>
      <w:proofErr w:type="gramEnd"/>
      <w:r w:rsidRPr="004530B8">
        <w:rPr>
          <w:rFonts w:ascii="Arial" w:hAnsi="Arial" w:cs="Arial"/>
          <w:sz w:val="22"/>
          <w:szCs w:val="22"/>
        </w:rPr>
        <w:t>/h</w:t>
      </w:r>
    </w:p>
    <w:p w:rsidR="00DC360C" w:rsidRPr="004530B8" w:rsidRDefault="00DC360C" w:rsidP="00DC360C">
      <w:pPr>
        <w:spacing w:before="120"/>
        <w:ind w:firstLine="709"/>
        <w:rPr>
          <w:rFonts w:ascii="Arial" w:hAnsi="Arial" w:cs="Arial"/>
          <w:sz w:val="22"/>
          <w:szCs w:val="22"/>
        </w:rPr>
      </w:pPr>
      <w:r w:rsidRPr="004530B8">
        <w:rPr>
          <w:rFonts w:ascii="Arial" w:hAnsi="Arial" w:cs="Arial"/>
          <w:sz w:val="22"/>
          <w:szCs w:val="22"/>
        </w:rPr>
        <w:t xml:space="preserve"> Vývěva V 30 –Typ: </w:t>
      </w:r>
      <w:proofErr w:type="spellStart"/>
      <w:r w:rsidRPr="004530B8">
        <w:rPr>
          <w:rFonts w:ascii="Arial" w:hAnsi="Arial" w:cs="Arial"/>
          <w:sz w:val="22"/>
          <w:szCs w:val="22"/>
        </w:rPr>
        <w:t>Busch</w:t>
      </w:r>
      <w:proofErr w:type="spellEnd"/>
      <w:r w:rsidRPr="004530B8">
        <w:rPr>
          <w:rFonts w:ascii="Arial" w:hAnsi="Arial" w:cs="Arial"/>
          <w:sz w:val="22"/>
          <w:szCs w:val="22"/>
        </w:rPr>
        <w:t xml:space="preserve"> RA 0040 F 503</w:t>
      </w:r>
      <w:r w:rsidRPr="004530B8">
        <w:rPr>
          <w:rFonts w:ascii="Arial" w:hAnsi="Arial" w:cs="Arial"/>
          <w:sz w:val="22"/>
          <w:szCs w:val="22"/>
        </w:rPr>
        <w:tab/>
      </w:r>
      <w:r w:rsidRPr="004530B8">
        <w:rPr>
          <w:rFonts w:ascii="Arial" w:hAnsi="Arial" w:cs="Arial"/>
          <w:sz w:val="22"/>
          <w:szCs w:val="22"/>
        </w:rPr>
        <w:tab/>
        <w:t xml:space="preserve"> </w:t>
      </w:r>
      <w:r w:rsidRPr="004530B8">
        <w:rPr>
          <w:rFonts w:ascii="Arial" w:hAnsi="Arial" w:cs="Arial"/>
          <w:sz w:val="22"/>
          <w:szCs w:val="22"/>
        </w:rPr>
        <w:tab/>
      </w:r>
      <w:r w:rsidRPr="004530B8">
        <w:rPr>
          <w:rFonts w:ascii="Arial" w:hAnsi="Arial" w:cs="Arial"/>
          <w:sz w:val="22"/>
          <w:szCs w:val="22"/>
        </w:rPr>
        <w:tab/>
      </w:r>
    </w:p>
    <w:p w:rsidR="00DC360C" w:rsidRPr="004530B8" w:rsidRDefault="00DC360C" w:rsidP="00DC360C">
      <w:pPr>
        <w:ind w:firstLine="709"/>
        <w:rPr>
          <w:rFonts w:ascii="Arial" w:hAnsi="Arial" w:cs="Arial"/>
          <w:sz w:val="22"/>
          <w:szCs w:val="22"/>
        </w:rPr>
      </w:pPr>
      <w:r w:rsidRPr="004530B8">
        <w:rPr>
          <w:rFonts w:ascii="Arial" w:hAnsi="Arial" w:cs="Arial"/>
          <w:sz w:val="22"/>
          <w:szCs w:val="22"/>
        </w:rPr>
        <w:t xml:space="preserve">       Výkon </w:t>
      </w:r>
      <w:r w:rsidRPr="004530B8">
        <w:rPr>
          <w:rFonts w:ascii="Arial" w:hAnsi="Arial" w:cs="Arial"/>
          <w:sz w:val="22"/>
          <w:szCs w:val="22"/>
        </w:rPr>
        <w:tab/>
      </w:r>
      <w:r w:rsidRPr="004530B8">
        <w:rPr>
          <w:rFonts w:ascii="Arial" w:hAnsi="Arial" w:cs="Arial"/>
          <w:sz w:val="22"/>
          <w:szCs w:val="22"/>
        </w:rPr>
        <w:tab/>
      </w:r>
      <w:r w:rsidRPr="004530B8">
        <w:rPr>
          <w:rFonts w:ascii="Arial" w:hAnsi="Arial" w:cs="Arial"/>
          <w:sz w:val="22"/>
          <w:szCs w:val="22"/>
        </w:rPr>
        <w:tab/>
      </w:r>
      <w:r w:rsidRPr="004530B8">
        <w:rPr>
          <w:rFonts w:ascii="Arial" w:hAnsi="Arial" w:cs="Arial"/>
          <w:sz w:val="22"/>
          <w:szCs w:val="22"/>
        </w:rPr>
        <w:tab/>
        <w:t xml:space="preserve">- </w:t>
      </w:r>
      <w:proofErr w:type="gramStart"/>
      <w:r w:rsidRPr="004530B8">
        <w:rPr>
          <w:rFonts w:ascii="Arial" w:hAnsi="Arial" w:cs="Arial"/>
          <w:sz w:val="22"/>
          <w:szCs w:val="22"/>
        </w:rPr>
        <w:t>40m3</w:t>
      </w:r>
      <w:proofErr w:type="gramEnd"/>
      <w:r w:rsidRPr="004530B8">
        <w:rPr>
          <w:rFonts w:ascii="Arial" w:hAnsi="Arial" w:cs="Arial"/>
          <w:sz w:val="22"/>
          <w:szCs w:val="22"/>
        </w:rPr>
        <w:t>/h</w:t>
      </w:r>
    </w:p>
    <w:p w:rsidR="00DC360C" w:rsidRPr="004530B8" w:rsidRDefault="00DC360C" w:rsidP="00DC360C">
      <w:pPr>
        <w:pStyle w:val="Odstavecseseznamem"/>
        <w:numPr>
          <w:ilvl w:val="0"/>
          <w:numId w:val="1"/>
        </w:numPr>
        <w:spacing w:before="120"/>
        <w:ind w:hanging="720"/>
        <w:rPr>
          <w:rFonts w:ascii="Arial" w:hAnsi="Arial" w:cs="Arial"/>
          <w:sz w:val="22"/>
          <w:szCs w:val="22"/>
        </w:rPr>
      </w:pPr>
      <w:r w:rsidRPr="004530B8">
        <w:rPr>
          <w:rFonts w:ascii="Arial" w:hAnsi="Arial" w:cs="Arial"/>
          <w:sz w:val="22"/>
          <w:szCs w:val="22"/>
        </w:rPr>
        <w:t>Zásobník vakua</w:t>
      </w:r>
    </w:p>
    <w:p w:rsidR="00DC360C" w:rsidRPr="004530B8" w:rsidRDefault="00DC360C" w:rsidP="00DC360C">
      <w:pPr>
        <w:ind w:hanging="720"/>
        <w:rPr>
          <w:rFonts w:ascii="Arial" w:hAnsi="Arial" w:cs="Arial"/>
          <w:sz w:val="22"/>
          <w:szCs w:val="22"/>
        </w:rPr>
      </w:pPr>
      <w:r w:rsidRPr="004530B8">
        <w:rPr>
          <w:rFonts w:ascii="Arial" w:hAnsi="Arial" w:cs="Arial"/>
          <w:sz w:val="22"/>
          <w:szCs w:val="22"/>
        </w:rPr>
        <w:t xml:space="preserve"> </w:t>
      </w:r>
      <w:r w:rsidRPr="004530B8">
        <w:rPr>
          <w:rFonts w:ascii="Arial" w:hAnsi="Arial" w:cs="Arial"/>
          <w:sz w:val="22"/>
          <w:szCs w:val="22"/>
        </w:rPr>
        <w:tab/>
      </w:r>
      <w:r w:rsidRPr="004530B8">
        <w:rPr>
          <w:rFonts w:ascii="Arial" w:hAnsi="Arial" w:cs="Arial"/>
          <w:sz w:val="22"/>
          <w:szCs w:val="22"/>
        </w:rPr>
        <w:tab/>
        <w:t xml:space="preserve">      Objem </w:t>
      </w:r>
      <w:r w:rsidRPr="004530B8">
        <w:rPr>
          <w:rFonts w:ascii="Arial" w:hAnsi="Arial" w:cs="Arial"/>
          <w:sz w:val="22"/>
          <w:szCs w:val="22"/>
        </w:rPr>
        <w:tab/>
      </w:r>
      <w:r w:rsidRPr="004530B8">
        <w:rPr>
          <w:rFonts w:ascii="Arial" w:hAnsi="Arial" w:cs="Arial"/>
          <w:sz w:val="22"/>
          <w:szCs w:val="22"/>
        </w:rPr>
        <w:tab/>
      </w:r>
      <w:r w:rsidRPr="004530B8">
        <w:rPr>
          <w:rFonts w:ascii="Arial" w:hAnsi="Arial" w:cs="Arial"/>
          <w:sz w:val="22"/>
          <w:szCs w:val="22"/>
        </w:rPr>
        <w:tab/>
      </w:r>
      <w:r w:rsidRPr="004530B8">
        <w:rPr>
          <w:rFonts w:ascii="Arial" w:hAnsi="Arial" w:cs="Arial"/>
          <w:sz w:val="22"/>
          <w:szCs w:val="22"/>
        </w:rPr>
        <w:tab/>
        <w:t>- 500 l</w:t>
      </w:r>
    </w:p>
    <w:p w:rsidR="00DC360C" w:rsidRPr="004530B8" w:rsidRDefault="00DC360C" w:rsidP="00DC360C">
      <w:pPr>
        <w:pStyle w:val="Odstavecseseznamem"/>
        <w:numPr>
          <w:ilvl w:val="0"/>
          <w:numId w:val="1"/>
        </w:numPr>
        <w:spacing w:before="120"/>
        <w:ind w:hanging="720"/>
        <w:rPr>
          <w:rFonts w:ascii="Arial" w:hAnsi="Arial" w:cs="Arial"/>
          <w:sz w:val="22"/>
          <w:szCs w:val="22"/>
        </w:rPr>
      </w:pPr>
      <w:r w:rsidRPr="004530B8">
        <w:rPr>
          <w:rFonts w:ascii="Arial" w:hAnsi="Arial" w:cs="Arial"/>
          <w:sz w:val="22"/>
          <w:szCs w:val="22"/>
        </w:rPr>
        <w:t>Filtrace vakua G30390-10</w:t>
      </w:r>
    </w:p>
    <w:p w:rsidR="00DC360C" w:rsidRPr="004530B8" w:rsidRDefault="00DC360C" w:rsidP="00DC360C">
      <w:pPr>
        <w:tabs>
          <w:tab w:val="left" w:pos="5387"/>
        </w:tabs>
        <w:rPr>
          <w:rFonts w:ascii="Arial" w:hAnsi="Arial" w:cs="Arial"/>
          <w:sz w:val="22"/>
          <w:szCs w:val="22"/>
        </w:rPr>
      </w:pPr>
    </w:p>
    <w:p w:rsidR="00DC360C" w:rsidRPr="004530B8" w:rsidRDefault="00DC360C" w:rsidP="00F31304">
      <w:pPr>
        <w:pStyle w:val="Odstavecseseznamem"/>
        <w:numPr>
          <w:ilvl w:val="0"/>
          <w:numId w:val="2"/>
        </w:numPr>
        <w:spacing w:before="120" w:after="120"/>
        <w:ind w:left="0" w:hanging="567"/>
        <w:rPr>
          <w:rFonts w:ascii="Arial" w:hAnsi="Arial" w:cs="Arial"/>
          <w:b/>
          <w:sz w:val="22"/>
          <w:szCs w:val="22"/>
        </w:rPr>
      </w:pPr>
      <w:r w:rsidRPr="004530B8">
        <w:rPr>
          <w:rFonts w:ascii="Arial" w:hAnsi="Arial" w:cs="Arial"/>
          <w:b/>
          <w:sz w:val="22"/>
          <w:szCs w:val="22"/>
        </w:rPr>
        <w:t>Popis zařízení a požadavky na jeho umístění</w:t>
      </w:r>
    </w:p>
    <w:p w:rsidR="00DC360C" w:rsidRPr="004530B8" w:rsidRDefault="00DC360C" w:rsidP="00F31304">
      <w:pPr>
        <w:jc w:val="both"/>
        <w:rPr>
          <w:rFonts w:ascii="Arial" w:hAnsi="Arial" w:cs="Arial"/>
          <w:sz w:val="22"/>
          <w:szCs w:val="22"/>
        </w:rPr>
      </w:pPr>
      <w:r w:rsidRPr="004530B8">
        <w:rPr>
          <w:rFonts w:ascii="Arial" w:hAnsi="Arial" w:cs="Arial"/>
          <w:sz w:val="22"/>
          <w:szCs w:val="22"/>
        </w:rPr>
        <w:t xml:space="preserve">Vakuová stanice (zařízení 73) je zdrojem vakua (VA) centrálně rozváděného pro objekt Budovy Y. Stanice je umístěna v suterénu budovy číslo místnosti A_Y191290, osazena trojicí vývěv </w:t>
      </w:r>
      <w:proofErr w:type="spellStart"/>
      <w:r w:rsidRPr="004530B8">
        <w:rPr>
          <w:rFonts w:ascii="Arial" w:hAnsi="Arial" w:cs="Arial"/>
          <w:sz w:val="22"/>
          <w:szCs w:val="22"/>
        </w:rPr>
        <w:t>Busch</w:t>
      </w:r>
      <w:proofErr w:type="spellEnd"/>
      <w:r w:rsidRPr="004530B8">
        <w:rPr>
          <w:rFonts w:ascii="Arial" w:hAnsi="Arial" w:cs="Arial"/>
          <w:sz w:val="22"/>
          <w:szCs w:val="22"/>
        </w:rPr>
        <w:t xml:space="preserve"> (V</w:t>
      </w:r>
      <w:proofErr w:type="gramStart"/>
      <w:r w:rsidRPr="004530B8">
        <w:rPr>
          <w:rFonts w:ascii="Arial" w:hAnsi="Arial" w:cs="Arial"/>
          <w:sz w:val="22"/>
          <w:szCs w:val="22"/>
        </w:rPr>
        <w:t>10,V</w:t>
      </w:r>
      <w:proofErr w:type="gramEnd"/>
      <w:r w:rsidRPr="004530B8">
        <w:rPr>
          <w:rFonts w:ascii="Arial" w:hAnsi="Arial" w:cs="Arial"/>
          <w:sz w:val="22"/>
          <w:szCs w:val="22"/>
        </w:rPr>
        <w:t xml:space="preserve">20,V30) upevněných na zásobníku vakua. Vývěvy </w:t>
      </w:r>
      <w:proofErr w:type="spellStart"/>
      <w:r w:rsidRPr="004530B8">
        <w:rPr>
          <w:rFonts w:ascii="Arial" w:hAnsi="Arial" w:cs="Arial"/>
          <w:sz w:val="22"/>
          <w:szCs w:val="22"/>
        </w:rPr>
        <w:t>Busch</w:t>
      </w:r>
      <w:proofErr w:type="spellEnd"/>
      <w:r w:rsidRPr="004530B8">
        <w:rPr>
          <w:rFonts w:ascii="Arial" w:hAnsi="Arial" w:cs="Arial"/>
          <w:sz w:val="22"/>
          <w:szCs w:val="22"/>
        </w:rPr>
        <w:t xml:space="preserve"> dodávají vakuum o maximálním podtlaku -40-80 </w:t>
      </w:r>
      <w:proofErr w:type="spellStart"/>
      <w:r w:rsidRPr="004530B8">
        <w:rPr>
          <w:rFonts w:ascii="Arial" w:hAnsi="Arial" w:cs="Arial"/>
          <w:sz w:val="22"/>
          <w:szCs w:val="22"/>
        </w:rPr>
        <w:t>kPa</w:t>
      </w:r>
      <w:proofErr w:type="spellEnd"/>
      <w:r w:rsidRPr="004530B8">
        <w:rPr>
          <w:rFonts w:ascii="Arial" w:hAnsi="Arial" w:cs="Arial"/>
          <w:sz w:val="22"/>
          <w:szCs w:val="22"/>
        </w:rPr>
        <w:t xml:space="preserve"> do zásob</w:t>
      </w:r>
      <w:r w:rsidRPr="004530B8">
        <w:rPr>
          <w:rFonts w:ascii="Arial" w:hAnsi="Arial" w:cs="Arial"/>
          <w:sz w:val="22"/>
          <w:szCs w:val="22"/>
        </w:rPr>
        <w:softHyphen/>
        <w:t>níku vakua. Od zásobníku vakua vede rozvod do dvojitého filtračního řetězce, který umožňuje výměnu filtračních náplní bez přerušení dodávaného media. Od filtrační řady vede rozvod po zdi vakuové stanice přes uzávěr vakua ve stanici do chodby A_Y</w:t>
      </w:r>
      <w:r w:rsidR="00BE4D2D" w:rsidRPr="004530B8">
        <w:rPr>
          <w:rFonts w:ascii="Arial" w:hAnsi="Arial" w:cs="Arial"/>
          <w:sz w:val="22"/>
          <w:szCs w:val="22"/>
        </w:rPr>
        <w:t>191250, kde</w:t>
      </w:r>
      <w:r w:rsidRPr="004530B8">
        <w:rPr>
          <w:rFonts w:ascii="Arial" w:hAnsi="Arial" w:cs="Arial"/>
          <w:sz w:val="22"/>
          <w:szCs w:val="22"/>
        </w:rPr>
        <w:t xml:space="preserve"> jsou hlavní uzávěry medicinálních plynů pro budovu Y.</w:t>
      </w:r>
    </w:p>
    <w:p w:rsidR="00DC360C" w:rsidRPr="004530B8" w:rsidRDefault="00DC360C" w:rsidP="00F31304">
      <w:pPr>
        <w:pStyle w:val="Odstavecseseznamem"/>
        <w:numPr>
          <w:ilvl w:val="0"/>
          <w:numId w:val="2"/>
        </w:numPr>
        <w:spacing w:before="120" w:after="120"/>
        <w:ind w:left="0" w:hanging="567"/>
        <w:rPr>
          <w:rFonts w:ascii="Arial" w:hAnsi="Arial" w:cs="Arial"/>
          <w:b/>
          <w:sz w:val="22"/>
          <w:szCs w:val="22"/>
        </w:rPr>
      </w:pPr>
      <w:r w:rsidRPr="004530B8">
        <w:rPr>
          <w:rFonts w:ascii="Arial" w:hAnsi="Arial" w:cs="Arial"/>
          <w:b/>
          <w:sz w:val="22"/>
          <w:szCs w:val="22"/>
        </w:rPr>
        <w:t>Charakteristika plynu</w:t>
      </w:r>
    </w:p>
    <w:p w:rsidR="00DC360C" w:rsidRPr="004530B8" w:rsidRDefault="00DC360C" w:rsidP="00F31304">
      <w:pPr>
        <w:jc w:val="both"/>
        <w:rPr>
          <w:rFonts w:ascii="Arial" w:hAnsi="Arial" w:cs="Arial"/>
          <w:sz w:val="22"/>
          <w:szCs w:val="22"/>
        </w:rPr>
      </w:pPr>
      <w:r w:rsidRPr="004530B8">
        <w:rPr>
          <w:rFonts w:ascii="Arial" w:hAnsi="Arial" w:cs="Arial"/>
          <w:sz w:val="22"/>
          <w:szCs w:val="22"/>
        </w:rPr>
        <w:t>Vzduch je směs několika plynů, bezbarvý, bez zápachu. Specifická hmotnost 1,293 kg/m</w:t>
      </w:r>
      <w:r w:rsidRPr="004530B8">
        <w:rPr>
          <w:rFonts w:ascii="Arial" w:hAnsi="Arial" w:cs="Arial"/>
          <w:sz w:val="22"/>
          <w:szCs w:val="22"/>
          <w:vertAlign w:val="superscript"/>
        </w:rPr>
        <w:t>3</w:t>
      </w:r>
      <w:r w:rsidRPr="004530B8">
        <w:rPr>
          <w:rFonts w:ascii="Arial" w:hAnsi="Arial" w:cs="Arial"/>
          <w:sz w:val="22"/>
          <w:szCs w:val="22"/>
        </w:rPr>
        <w:t xml:space="preserve">. Vakuum získáváme odsáváním vzduchu z rozvodu pomocí vývěv. </w:t>
      </w:r>
    </w:p>
    <w:p w:rsidR="00DC360C" w:rsidRPr="004530B8" w:rsidRDefault="00DC360C" w:rsidP="00F31304">
      <w:pPr>
        <w:pStyle w:val="Odstavecseseznamem"/>
        <w:numPr>
          <w:ilvl w:val="0"/>
          <w:numId w:val="2"/>
        </w:numPr>
        <w:spacing w:before="120" w:after="120"/>
        <w:ind w:left="0" w:hanging="567"/>
        <w:rPr>
          <w:rFonts w:ascii="Arial" w:hAnsi="Arial" w:cs="Arial"/>
          <w:b/>
          <w:sz w:val="22"/>
          <w:szCs w:val="22"/>
        </w:rPr>
      </w:pPr>
      <w:r w:rsidRPr="004530B8">
        <w:rPr>
          <w:rFonts w:ascii="Arial" w:hAnsi="Arial" w:cs="Arial"/>
          <w:b/>
          <w:sz w:val="22"/>
          <w:szCs w:val="22"/>
        </w:rPr>
        <w:t>Výrobce a dodavatel zařízení</w:t>
      </w:r>
    </w:p>
    <w:p w:rsidR="00DC360C" w:rsidRPr="004530B8" w:rsidRDefault="00DC360C" w:rsidP="00F31304">
      <w:pPr>
        <w:rPr>
          <w:rFonts w:ascii="Arial" w:hAnsi="Arial" w:cs="Arial"/>
          <w:sz w:val="22"/>
          <w:szCs w:val="22"/>
        </w:rPr>
      </w:pPr>
      <w:r w:rsidRPr="004530B8">
        <w:rPr>
          <w:rFonts w:ascii="Arial" w:hAnsi="Arial" w:cs="Arial"/>
          <w:sz w:val="22"/>
          <w:szCs w:val="22"/>
        </w:rPr>
        <w:t xml:space="preserve">Vývěvy </w:t>
      </w:r>
      <w:proofErr w:type="spellStart"/>
      <w:r w:rsidRPr="004530B8">
        <w:rPr>
          <w:rFonts w:ascii="Arial" w:hAnsi="Arial" w:cs="Arial"/>
          <w:sz w:val="22"/>
          <w:szCs w:val="22"/>
        </w:rPr>
        <w:t>Busch</w:t>
      </w:r>
      <w:proofErr w:type="spellEnd"/>
      <w:r w:rsidRPr="004530B8">
        <w:rPr>
          <w:rFonts w:ascii="Arial" w:hAnsi="Arial" w:cs="Arial"/>
          <w:sz w:val="22"/>
          <w:szCs w:val="22"/>
        </w:rPr>
        <w:t xml:space="preserve"> jsou dodány firmou </w:t>
      </w:r>
      <w:proofErr w:type="spellStart"/>
      <w:r w:rsidRPr="004530B8">
        <w:rPr>
          <w:rFonts w:ascii="Arial" w:hAnsi="Arial" w:cs="Arial"/>
          <w:sz w:val="22"/>
          <w:szCs w:val="22"/>
        </w:rPr>
        <w:t>Dräger</w:t>
      </w:r>
      <w:proofErr w:type="spellEnd"/>
      <w:r w:rsidRPr="004530B8">
        <w:rPr>
          <w:rFonts w:ascii="Arial" w:hAnsi="Arial" w:cs="Arial"/>
          <w:sz w:val="22"/>
          <w:szCs w:val="22"/>
        </w:rPr>
        <w:t xml:space="preserve"> </w:t>
      </w:r>
      <w:proofErr w:type="spellStart"/>
      <w:proofErr w:type="gramStart"/>
      <w:r w:rsidRPr="004530B8">
        <w:rPr>
          <w:rFonts w:ascii="Arial" w:hAnsi="Arial" w:cs="Arial"/>
          <w:sz w:val="22"/>
          <w:szCs w:val="22"/>
        </w:rPr>
        <w:t>Medical,Polička</w:t>
      </w:r>
      <w:proofErr w:type="spellEnd"/>
      <w:proofErr w:type="gramEnd"/>
      <w:r w:rsidRPr="004530B8">
        <w:rPr>
          <w:rFonts w:ascii="Arial" w:hAnsi="Arial" w:cs="Arial"/>
          <w:sz w:val="22"/>
          <w:szCs w:val="22"/>
        </w:rPr>
        <w:t>.</w:t>
      </w:r>
      <w:r w:rsidR="00F31304">
        <w:rPr>
          <w:rFonts w:ascii="Arial" w:hAnsi="Arial" w:cs="Arial"/>
          <w:sz w:val="22"/>
          <w:szCs w:val="22"/>
        </w:rPr>
        <w:t xml:space="preserve"> </w:t>
      </w:r>
      <w:r w:rsidRPr="004530B8">
        <w:rPr>
          <w:rFonts w:ascii="Arial" w:hAnsi="Arial" w:cs="Arial"/>
          <w:sz w:val="22"/>
          <w:szCs w:val="22"/>
        </w:rPr>
        <w:t xml:space="preserve">Filtry a mechanické vložky jsou výrobky firmy </w:t>
      </w:r>
      <w:proofErr w:type="spellStart"/>
      <w:r w:rsidRPr="004530B8">
        <w:rPr>
          <w:rFonts w:ascii="Arial" w:hAnsi="Arial" w:cs="Arial"/>
          <w:sz w:val="22"/>
          <w:szCs w:val="22"/>
        </w:rPr>
        <w:t>Dräger</w:t>
      </w:r>
      <w:proofErr w:type="spellEnd"/>
      <w:r w:rsidRPr="004530B8">
        <w:rPr>
          <w:rFonts w:ascii="Arial" w:hAnsi="Arial" w:cs="Arial"/>
          <w:sz w:val="22"/>
          <w:szCs w:val="22"/>
        </w:rPr>
        <w:t xml:space="preserve"> Medical.</w:t>
      </w:r>
      <w:r w:rsidRPr="004530B8">
        <w:rPr>
          <w:rFonts w:ascii="Arial" w:hAnsi="Arial" w:cs="Arial"/>
          <w:sz w:val="22"/>
          <w:szCs w:val="22"/>
        </w:rPr>
        <w:tab/>
      </w:r>
    </w:p>
    <w:p w:rsidR="00DC360C" w:rsidRPr="004530B8" w:rsidRDefault="00DC360C" w:rsidP="00F31304">
      <w:pPr>
        <w:pStyle w:val="Odstavecseseznamem"/>
        <w:numPr>
          <w:ilvl w:val="0"/>
          <w:numId w:val="2"/>
        </w:numPr>
        <w:spacing w:before="120" w:after="120"/>
        <w:ind w:left="0" w:hanging="567"/>
        <w:rPr>
          <w:rFonts w:ascii="Arial" w:hAnsi="Arial" w:cs="Arial"/>
          <w:sz w:val="22"/>
          <w:szCs w:val="22"/>
        </w:rPr>
      </w:pPr>
      <w:r w:rsidRPr="004530B8">
        <w:rPr>
          <w:rFonts w:ascii="Arial" w:hAnsi="Arial" w:cs="Arial"/>
          <w:b/>
          <w:sz w:val="22"/>
          <w:szCs w:val="22"/>
        </w:rPr>
        <w:t>Situační náčrt a popis umístění</w:t>
      </w:r>
    </w:p>
    <w:p w:rsidR="00DC360C" w:rsidRPr="004530B8" w:rsidRDefault="00DC360C" w:rsidP="00F31304">
      <w:pPr>
        <w:jc w:val="both"/>
        <w:rPr>
          <w:rFonts w:ascii="Arial" w:hAnsi="Arial" w:cs="Arial"/>
          <w:sz w:val="22"/>
          <w:szCs w:val="22"/>
        </w:rPr>
      </w:pPr>
      <w:r w:rsidRPr="004530B8">
        <w:rPr>
          <w:rFonts w:ascii="Arial" w:hAnsi="Arial" w:cs="Arial"/>
          <w:sz w:val="22"/>
          <w:szCs w:val="22"/>
        </w:rPr>
        <w:t>Vakuová stanice (zař. 73) byla situována do samostatné místnosti v suterénu, číslo místnosti A_Y191290. Přístup do stanice je z chodby suterénu budovy.</w:t>
      </w:r>
    </w:p>
    <w:p w:rsidR="00DC360C" w:rsidRDefault="00DC360C" w:rsidP="00DC360C">
      <w:pPr>
        <w:rPr>
          <w:rFonts w:ascii="Arial" w:hAnsi="Arial" w:cs="Arial"/>
          <w:sz w:val="24"/>
          <w:szCs w:val="24"/>
        </w:rPr>
      </w:pPr>
    </w:p>
    <w:p w:rsidR="00DC360C" w:rsidRDefault="00F31304" w:rsidP="00F31304">
      <w:pPr>
        <w:jc w:val="center"/>
        <w:rPr>
          <w:rFonts w:ascii="Arial" w:hAnsi="Arial" w:cs="Arial"/>
          <w:sz w:val="16"/>
          <w:szCs w:val="16"/>
        </w:rPr>
      </w:pPr>
      <w:r>
        <w:rPr>
          <w:noProof/>
        </w:rPr>
        <w:lastRenderedPageBreak/>
        <w:drawing>
          <wp:inline distT="0" distB="0" distL="0" distR="0" wp14:anchorId="0151FF97" wp14:editId="08D78BE2">
            <wp:extent cx="4513395" cy="3205375"/>
            <wp:effectExtent l="0" t="0" r="190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08836" cy="3273156"/>
                    </a:xfrm>
                    <a:prstGeom prst="rect">
                      <a:avLst/>
                    </a:prstGeom>
                  </pic:spPr>
                </pic:pic>
              </a:graphicData>
            </a:graphic>
          </wp:inline>
        </w:drawing>
      </w:r>
    </w:p>
    <w:p w:rsidR="00DC360C" w:rsidRDefault="00DC360C" w:rsidP="00DC360C">
      <w:pPr>
        <w:rPr>
          <w:rFonts w:ascii="Arial" w:hAnsi="Arial" w:cs="Arial"/>
          <w:sz w:val="16"/>
          <w:szCs w:val="16"/>
        </w:rPr>
      </w:pPr>
    </w:p>
    <w:p w:rsidR="00DC360C" w:rsidRDefault="00DC360C" w:rsidP="00DC360C">
      <w:pPr>
        <w:rPr>
          <w:rFonts w:ascii="Arial" w:hAnsi="Arial" w:cs="Arial"/>
          <w:sz w:val="16"/>
          <w:szCs w:val="16"/>
        </w:rPr>
      </w:pPr>
    </w:p>
    <w:p w:rsidR="00DC360C" w:rsidRPr="004530B8" w:rsidRDefault="00DC360C" w:rsidP="00F31304">
      <w:pPr>
        <w:pStyle w:val="Odstavecseseznamem"/>
        <w:numPr>
          <w:ilvl w:val="0"/>
          <w:numId w:val="2"/>
        </w:numPr>
        <w:ind w:left="0" w:hanging="567"/>
        <w:jc w:val="both"/>
        <w:rPr>
          <w:rFonts w:ascii="Arial" w:hAnsi="Arial" w:cs="Arial"/>
          <w:b/>
          <w:sz w:val="22"/>
          <w:szCs w:val="24"/>
        </w:rPr>
      </w:pPr>
      <w:r w:rsidRPr="004530B8">
        <w:rPr>
          <w:rFonts w:ascii="Arial" w:hAnsi="Arial" w:cs="Arial"/>
          <w:b/>
          <w:sz w:val="22"/>
          <w:szCs w:val="24"/>
        </w:rPr>
        <w:t xml:space="preserve">Pokyny pro regulaci, měření, ovládání samočinně pracujících </w:t>
      </w:r>
      <w:r>
        <w:rPr>
          <w:rFonts w:ascii="Arial" w:hAnsi="Arial" w:cs="Arial"/>
          <w:b/>
          <w:sz w:val="22"/>
          <w:szCs w:val="24"/>
        </w:rPr>
        <w:t>e</w:t>
      </w:r>
      <w:r w:rsidRPr="004530B8">
        <w:rPr>
          <w:rFonts w:ascii="Arial" w:hAnsi="Arial" w:cs="Arial"/>
          <w:b/>
          <w:sz w:val="22"/>
          <w:szCs w:val="24"/>
        </w:rPr>
        <w:t xml:space="preserve">lementů, zabezpečovacích </w:t>
      </w:r>
      <w:r w:rsidR="00BE4D2D" w:rsidRPr="004530B8">
        <w:rPr>
          <w:rFonts w:ascii="Arial" w:hAnsi="Arial" w:cs="Arial"/>
          <w:b/>
          <w:sz w:val="22"/>
          <w:szCs w:val="24"/>
        </w:rPr>
        <w:t>zařízení</w:t>
      </w:r>
      <w:r w:rsidRPr="004530B8">
        <w:rPr>
          <w:rFonts w:ascii="Arial" w:hAnsi="Arial" w:cs="Arial"/>
          <w:b/>
          <w:sz w:val="22"/>
          <w:szCs w:val="24"/>
        </w:rPr>
        <w:t xml:space="preserve"> apod.</w:t>
      </w:r>
    </w:p>
    <w:p w:rsidR="00DC360C" w:rsidRPr="004530B8" w:rsidRDefault="00DC360C" w:rsidP="00F31304">
      <w:pPr>
        <w:spacing w:before="120"/>
        <w:jc w:val="both"/>
        <w:rPr>
          <w:rFonts w:ascii="Arial" w:hAnsi="Arial" w:cs="Arial"/>
          <w:sz w:val="22"/>
          <w:szCs w:val="24"/>
        </w:rPr>
      </w:pPr>
      <w:r w:rsidRPr="004530B8">
        <w:rPr>
          <w:rFonts w:ascii="Arial" w:hAnsi="Arial" w:cs="Arial"/>
          <w:sz w:val="22"/>
          <w:szCs w:val="24"/>
        </w:rPr>
        <w:t>Činnost vývěv je řízena podtlakovými snímači umístěných na spojovacím potrubím mezi vývěvy a zásobníkem vakua. Změnit hodnoty zapínacího a vypínacího provozního přetlaku lze podle Instrukční příručky šroubky pod krytem podtlakového spínače nebo na řídící jednotce pro ovládání vývěv.</w:t>
      </w:r>
    </w:p>
    <w:p w:rsidR="00DC360C" w:rsidRPr="004530B8" w:rsidRDefault="00DC360C" w:rsidP="00F31304">
      <w:pPr>
        <w:jc w:val="both"/>
        <w:rPr>
          <w:rFonts w:ascii="Arial" w:hAnsi="Arial" w:cs="Arial"/>
          <w:sz w:val="22"/>
          <w:szCs w:val="24"/>
        </w:rPr>
      </w:pPr>
      <w:r w:rsidRPr="004530B8">
        <w:rPr>
          <w:rFonts w:ascii="Arial" w:hAnsi="Arial" w:cs="Arial"/>
          <w:sz w:val="22"/>
          <w:szCs w:val="24"/>
        </w:rPr>
        <w:t xml:space="preserve">Manometry je měřen podtlak na zásobníku vakua a na výstupu </w:t>
      </w:r>
      <w:proofErr w:type="spellStart"/>
      <w:r w:rsidRPr="004530B8">
        <w:rPr>
          <w:rFonts w:ascii="Arial" w:hAnsi="Arial" w:cs="Arial"/>
          <w:sz w:val="22"/>
          <w:szCs w:val="24"/>
        </w:rPr>
        <w:t>Cu</w:t>
      </w:r>
      <w:proofErr w:type="spellEnd"/>
      <w:r w:rsidRPr="004530B8">
        <w:rPr>
          <w:rFonts w:ascii="Arial" w:hAnsi="Arial" w:cs="Arial"/>
          <w:sz w:val="22"/>
          <w:szCs w:val="24"/>
        </w:rPr>
        <w:t xml:space="preserve"> potrubí ze stanice</w:t>
      </w:r>
    </w:p>
    <w:p w:rsidR="00DC360C" w:rsidRPr="004530B8" w:rsidRDefault="00DC360C" w:rsidP="00F31304">
      <w:pPr>
        <w:jc w:val="both"/>
        <w:rPr>
          <w:rFonts w:ascii="Arial" w:hAnsi="Arial" w:cs="Arial"/>
          <w:sz w:val="22"/>
          <w:szCs w:val="24"/>
        </w:rPr>
      </w:pPr>
      <w:r w:rsidRPr="004530B8">
        <w:rPr>
          <w:rFonts w:ascii="Arial" w:hAnsi="Arial" w:cs="Arial"/>
          <w:sz w:val="22"/>
          <w:szCs w:val="24"/>
        </w:rPr>
        <w:t>Vakuová stanice je pod stálým dohledem automatické provozní i klinické signalizace varující personál při vychýlení provozního přetlaku VA v rozvodech z nastaveného rozmezí.</w:t>
      </w:r>
    </w:p>
    <w:p w:rsidR="00DC360C" w:rsidRDefault="00DC360C" w:rsidP="00F31304">
      <w:pPr>
        <w:ind w:left="284" w:hanging="284"/>
        <w:rPr>
          <w:rFonts w:ascii="Arial" w:hAnsi="Arial" w:cs="Arial"/>
          <w:sz w:val="24"/>
          <w:szCs w:val="24"/>
        </w:rPr>
      </w:pPr>
    </w:p>
    <w:p w:rsidR="00DC360C" w:rsidRPr="00576FF8" w:rsidRDefault="00DC360C" w:rsidP="00F31304">
      <w:pPr>
        <w:pStyle w:val="Odstavecseseznamem"/>
        <w:numPr>
          <w:ilvl w:val="0"/>
          <w:numId w:val="2"/>
        </w:numPr>
        <w:spacing w:after="120"/>
        <w:ind w:left="0" w:hanging="567"/>
        <w:jc w:val="both"/>
        <w:rPr>
          <w:rFonts w:ascii="Arial" w:hAnsi="Arial" w:cs="Arial"/>
          <w:b/>
          <w:sz w:val="22"/>
          <w:szCs w:val="24"/>
        </w:rPr>
      </w:pPr>
      <w:r w:rsidRPr="00576FF8">
        <w:rPr>
          <w:rFonts w:ascii="Arial" w:hAnsi="Arial" w:cs="Arial"/>
          <w:b/>
          <w:sz w:val="22"/>
          <w:szCs w:val="24"/>
        </w:rPr>
        <w:t>Pokyny pro uvádění do provozu a způsob obsluhy</w:t>
      </w:r>
    </w:p>
    <w:p w:rsidR="00DC360C" w:rsidRPr="00576FF8" w:rsidRDefault="00DC360C" w:rsidP="00F31304">
      <w:pPr>
        <w:jc w:val="both"/>
        <w:rPr>
          <w:rFonts w:ascii="Arial" w:hAnsi="Arial" w:cs="Arial"/>
          <w:sz w:val="22"/>
          <w:szCs w:val="24"/>
        </w:rPr>
      </w:pPr>
      <w:r w:rsidRPr="00576FF8">
        <w:rPr>
          <w:rFonts w:ascii="Arial" w:hAnsi="Arial" w:cs="Arial"/>
          <w:sz w:val="22"/>
          <w:szCs w:val="24"/>
        </w:rPr>
        <w:t xml:space="preserve">Obsluhu smí provádět pouze osoba starší </w:t>
      </w:r>
      <w:proofErr w:type="gramStart"/>
      <w:r w:rsidRPr="00576FF8">
        <w:rPr>
          <w:rFonts w:ascii="Arial" w:hAnsi="Arial" w:cs="Arial"/>
          <w:sz w:val="22"/>
          <w:szCs w:val="24"/>
        </w:rPr>
        <w:t>18ti</w:t>
      </w:r>
      <w:proofErr w:type="gramEnd"/>
      <w:r w:rsidRPr="00576FF8">
        <w:rPr>
          <w:rFonts w:ascii="Arial" w:hAnsi="Arial" w:cs="Arial"/>
          <w:sz w:val="22"/>
          <w:szCs w:val="24"/>
        </w:rPr>
        <w:t xml:space="preserve"> let, řádně poučená a seznámená s funkcí jednotlivé výstroje kompresorové stanice a pověřená osobou zodpovědnou za vyhrazená technická zařízení Fakultní nemocnice Olomouc.</w:t>
      </w:r>
    </w:p>
    <w:p w:rsidR="00DC360C" w:rsidRPr="00576FF8" w:rsidRDefault="00DC360C" w:rsidP="00F31304">
      <w:pPr>
        <w:jc w:val="both"/>
        <w:rPr>
          <w:rFonts w:ascii="Arial" w:hAnsi="Arial" w:cs="Arial"/>
          <w:sz w:val="22"/>
          <w:szCs w:val="24"/>
        </w:rPr>
      </w:pPr>
      <w:r w:rsidRPr="00576FF8">
        <w:rPr>
          <w:rFonts w:ascii="Arial" w:hAnsi="Arial" w:cs="Arial"/>
          <w:sz w:val="22"/>
          <w:szCs w:val="24"/>
        </w:rPr>
        <w:t xml:space="preserve">Zařízení (nově instalované nebo odstavené z provozu déle jak 6 měsíců) může být uvedeno do provozu pouze po kontrole a zkouškách zařízení dle ČSN EN 7396-1 na základě revizní zprávy dle </w:t>
      </w:r>
      <w:r w:rsidR="00DD18B9">
        <w:rPr>
          <w:rFonts w:ascii="Arial" w:hAnsi="Arial" w:cs="Arial"/>
          <w:sz w:val="22"/>
          <w:szCs w:val="22"/>
        </w:rPr>
        <w:t>nařízení vlády č.191/2022 Sb.</w:t>
      </w:r>
      <w:r w:rsidRPr="00576FF8">
        <w:rPr>
          <w:rFonts w:ascii="Arial" w:hAnsi="Arial" w:cs="Arial"/>
          <w:sz w:val="22"/>
          <w:szCs w:val="24"/>
        </w:rPr>
        <w:t>, po zaškolení obsluhujícího personálu, údržby na novou část a seznámení pracovníků s provozem zařízení.</w:t>
      </w:r>
    </w:p>
    <w:p w:rsidR="00DC360C" w:rsidRPr="00576FF8" w:rsidRDefault="00DC360C" w:rsidP="00F31304">
      <w:pPr>
        <w:jc w:val="both"/>
        <w:rPr>
          <w:rFonts w:ascii="Arial" w:hAnsi="Arial" w:cs="Arial"/>
          <w:sz w:val="22"/>
          <w:szCs w:val="24"/>
        </w:rPr>
      </w:pPr>
      <w:r w:rsidRPr="00576FF8">
        <w:rPr>
          <w:rFonts w:ascii="Arial" w:hAnsi="Arial" w:cs="Arial"/>
          <w:sz w:val="22"/>
          <w:szCs w:val="24"/>
        </w:rPr>
        <w:t>Stanice je provozována 24 hodin denně s pravidel</w:t>
      </w:r>
      <w:r w:rsidRPr="00576FF8">
        <w:rPr>
          <w:rFonts w:ascii="Arial" w:hAnsi="Arial" w:cs="Arial"/>
          <w:sz w:val="22"/>
          <w:szCs w:val="24"/>
        </w:rPr>
        <w:softHyphen/>
        <w:t>nou kontrolou činnosti pracovníky pověřenými její obsluhou; vyžaduje tudíž obsluhu občasnou.</w:t>
      </w:r>
    </w:p>
    <w:p w:rsidR="00DC360C" w:rsidRDefault="00DC360C" w:rsidP="00F31304">
      <w:pPr>
        <w:jc w:val="both"/>
        <w:rPr>
          <w:rFonts w:ascii="Arial" w:hAnsi="Arial" w:cs="Arial"/>
          <w:sz w:val="22"/>
          <w:szCs w:val="24"/>
        </w:rPr>
      </w:pPr>
      <w:r w:rsidRPr="00576FF8">
        <w:rPr>
          <w:rFonts w:ascii="Arial" w:hAnsi="Arial" w:cs="Arial"/>
          <w:sz w:val="22"/>
          <w:szCs w:val="24"/>
        </w:rPr>
        <w:t xml:space="preserve">Uvedení vakuové stanice do činnosti (po výluce, </w:t>
      </w:r>
      <w:bookmarkStart w:id="0" w:name="_GoBack"/>
      <w:bookmarkEnd w:id="0"/>
      <w:r w:rsidR="008D27CB" w:rsidRPr="00576FF8">
        <w:rPr>
          <w:rFonts w:ascii="Arial" w:hAnsi="Arial" w:cs="Arial"/>
          <w:sz w:val="22"/>
          <w:szCs w:val="24"/>
        </w:rPr>
        <w:t>opravě,</w:t>
      </w:r>
      <w:r w:rsidRPr="00576FF8">
        <w:rPr>
          <w:rFonts w:ascii="Arial" w:hAnsi="Arial" w:cs="Arial"/>
          <w:sz w:val="22"/>
          <w:szCs w:val="24"/>
        </w:rPr>
        <w:t>) spo</w:t>
      </w:r>
      <w:r w:rsidRPr="00576FF8">
        <w:rPr>
          <w:rFonts w:ascii="Arial" w:hAnsi="Arial" w:cs="Arial"/>
          <w:sz w:val="22"/>
          <w:szCs w:val="24"/>
        </w:rPr>
        <w:softHyphen/>
        <w:t>čívá v postupném najetí trasy od vývěv přes filtry a dál do od</w:t>
      </w:r>
      <w:r w:rsidRPr="00576FF8">
        <w:rPr>
          <w:rFonts w:ascii="Arial" w:hAnsi="Arial" w:cs="Arial"/>
          <w:sz w:val="22"/>
          <w:szCs w:val="24"/>
        </w:rPr>
        <w:softHyphen/>
        <w:t xml:space="preserve">boček rozvodů </w:t>
      </w:r>
      <w:proofErr w:type="spellStart"/>
      <w:r w:rsidRPr="00576FF8">
        <w:rPr>
          <w:rFonts w:ascii="Arial" w:hAnsi="Arial" w:cs="Arial"/>
          <w:sz w:val="22"/>
          <w:szCs w:val="24"/>
        </w:rPr>
        <w:t>Va</w:t>
      </w:r>
      <w:proofErr w:type="spellEnd"/>
      <w:r w:rsidRPr="00576FF8">
        <w:rPr>
          <w:rFonts w:ascii="Arial" w:hAnsi="Arial" w:cs="Arial"/>
          <w:sz w:val="22"/>
          <w:szCs w:val="24"/>
        </w:rPr>
        <w:t xml:space="preserve">. Uvádění do provozu jednotlivých prvků trasy musí být prováděno v souladu s návody od výrobců. Před spuštěním vývěv musí být otevřen jeho výstupní ventil a ventil do </w:t>
      </w:r>
      <w:r w:rsidR="008D27CB" w:rsidRPr="00576FF8">
        <w:rPr>
          <w:rFonts w:ascii="Arial" w:hAnsi="Arial" w:cs="Arial"/>
          <w:sz w:val="22"/>
          <w:szCs w:val="24"/>
        </w:rPr>
        <w:t>vzdušníku – zásobníku</w:t>
      </w:r>
      <w:r w:rsidRPr="00576FF8">
        <w:rPr>
          <w:rFonts w:ascii="Arial" w:hAnsi="Arial" w:cs="Arial"/>
          <w:sz w:val="22"/>
          <w:szCs w:val="24"/>
        </w:rPr>
        <w:t xml:space="preserve"> VA.</w:t>
      </w:r>
    </w:p>
    <w:p w:rsidR="00F31304" w:rsidRDefault="00F31304" w:rsidP="00DC360C">
      <w:pPr>
        <w:ind w:left="709"/>
        <w:jc w:val="both"/>
        <w:rPr>
          <w:rFonts w:ascii="Arial" w:hAnsi="Arial" w:cs="Arial"/>
          <w:sz w:val="22"/>
          <w:szCs w:val="24"/>
        </w:rPr>
      </w:pPr>
    </w:p>
    <w:p w:rsidR="00F31304" w:rsidRPr="00F31304" w:rsidRDefault="00F31304" w:rsidP="00F31304">
      <w:pPr>
        <w:pStyle w:val="Odstavecseseznamem"/>
        <w:numPr>
          <w:ilvl w:val="0"/>
          <w:numId w:val="2"/>
        </w:numPr>
        <w:spacing w:after="120"/>
        <w:ind w:left="0" w:hanging="567"/>
        <w:jc w:val="both"/>
        <w:rPr>
          <w:rFonts w:ascii="Arial" w:hAnsi="Arial" w:cs="Arial"/>
          <w:b/>
          <w:sz w:val="22"/>
          <w:szCs w:val="24"/>
        </w:rPr>
      </w:pPr>
      <w:r w:rsidRPr="00F31304">
        <w:rPr>
          <w:rFonts w:ascii="Arial" w:hAnsi="Arial" w:cs="Arial"/>
          <w:b/>
          <w:sz w:val="22"/>
          <w:szCs w:val="24"/>
        </w:rPr>
        <w:t>Pokyny pro odstavení z provozu</w:t>
      </w:r>
    </w:p>
    <w:p w:rsidR="00F31304" w:rsidRPr="00F31304" w:rsidRDefault="00F31304" w:rsidP="00F31304">
      <w:pPr>
        <w:jc w:val="both"/>
        <w:rPr>
          <w:rFonts w:ascii="Arial" w:hAnsi="Arial" w:cs="Arial"/>
          <w:sz w:val="22"/>
          <w:szCs w:val="24"/>
        </w:rPr>
      </w:pPr>
      <w:r w:rsidRPr="00F31304">
        <w:rPr>
          <w:rFonts w:ascii="Arial" w:hAnsi="Arial" w:cs="Arial"/>
          <w:sz w:val="22"/>
          <w:szCs w:val="24"/>
        </w:rPr>
        <w:t>Celou stanici lze odstavit z provozu odpojením od elektrické sítě hlav</w:t>
      </w:r>
      <w:r w:rsidRPr="00F31304">
        <w:rPr>
          <w:rFonts w:ascii="Arial" w:hAnsi="Arial" w:cs="Arial"/>
          <w:sz w:val="22"/>
          <w:szCs w:val="24"/>
        </w:rPr>
        <w:softHyphen/>
        <w:t>ním jističem na rozvaděči u vstupních dveří, samotný agregát proudovou ochranou v el. rozvaděči. Ve stanici je umístěn hlavní uzávěr vakua vzduchu pro budovu.</w:t>
      </w:r>
    </w:p>
    <w:p w:rsidR="00F31304" w:rsidRPr="00F31304" w:rsidRDefault="00F31304" w:rsidP="00F31304">
      <w:pPr>
        <w:pStyle w:val="Odstavecseseznamem"/>
        <w:numPr>
          <w:ilvl w:val="0"/>
          <w:numId w:val="2"/>
        </w:numPr>
        <w:spacing w:after="120"/>
        <w:ind w:left="0" w:hanging="567"/>
        <w:jc w:val="both"/>
        <w:rPr>
          <w:rFonts w:ascii="Arial" w:hAnsi="Arial" w:cs="Arial"/>
          <w:b/>
          <w:sz w:val="22"/>
          <w:szCs w:val="24"/>
        </w:rPr>
      </w:pPr>
      <w:r w:rsidRPr="00F31304">
        <w:rPr>
          <w:rFonts w:ascii="Arial" w:hAnsi="Arial" w:cs="Arial"/>
          <w:b/>
          <w:sz w:val="22"/>
          <w:szCs w:val="24"/>
        </w:rPr>
        <w:lastRenderedPageBreak/>
        <w:t>Pokyny pro případ poruchy, havárie a požáru</w:t>
      </w:r>
    </w:p>
    <w:p w:rsidR="00F31304" w:rsidRPr="00F31304" w:rsidRDefault="00F31304" w:rsidP="00F31304">
      <w:pPr>
        <w:jc w:val="both"/>
        <w:rPr>
          <w:rFonts w:ascii="Arial" w:hAnsi="Arial" w:cs="Arial"/>
          <w:sz w:val="22"/>
          <w:szCs w:val="24"/>
        </w:rPr>
      </w:pPr>
      <w:r w:rsidRPr="00F31304">
        <w:rPr>
          <w:rFonts w:ascii="Arial" w:hAnsi="Arial" w:cs="Arial"/>
          <w:sz w:val="22"/>
          <w:szCs w:val="24"/>
        </w:rPr>
        <w:t xml:space="preserve">Ztrojení vývěv, zdvojení filtračních prvků umožňuje v případě poruchy jednoho zařízení přepojení na zařízení druhé bez dlouhodobého výpadku dodávky vakua do budovy. </w:t>
      </w:r>
    </w:p>
    <w:p w:rsidR="00F31304" w:rsidRPr="00F31304" w:rsidRDefault="00F31304" w:rsidP="00F31304">
      <w:pPr>
        <w:jc w:val="both"/>
        <w:rPr>
          <w:rFonts w:ascii="Arial" w:hAnsi="Arial" w:cs="Arial"/>
          <w:sz w:val="22"/>
          <w:szCs w:val="24"/>
        </w:rPr>
      </w:pPr>
      <w:r w:rsidRPr="00F31304">
        <w:rPr>
          <w:rFonts w:ascii="Arial" w:hAnsi="Arial" w:cs="Arial"/>
          <w:sz w:val="22"/>
          <w:szCs w:val="24"/>
        </w:rPr>
        <w:t xml:space="preserve">V případě přerušení dodávky vakua ve zdravotnických provozech se jedná o provozní havárii a zdravotní personál je povinen neprodleně informovat o vzniklé poruše: </w:t>
      </w:r>
    </w:p>
    <w:p w:rsidR="00F31304" w:rsidRPr="00F31304" w:rsidRDefault="00F31304" w:rsidP="00F31304">
      <w:pPr>
        <w:jc w:val="both"/>
        <w:rPr>
          <w:rFonts w:ascii="Arial" w:hAnsi="Arial" w:cs="Arial"/>
          <w:sz w:val="22"/>
          <w:szCs w:val="24"/>
        </w:rPr>
      </w:pPr>
      <w:r w:rsidRPr="00F31304">
        <w:rPr>
          <w:rFonts w:ascii="Arial" w:hAnsi="Arial" w:cs="Arial"/>
          <w:sz w:val="22"/>
          <w:szCs w:val="24"/>
        </w:rPr>
        <w:t>technický dispečink tel. 2222, v pracovní době vedoucího provozu nebo technika údržby,</w:t>
      </w:r>
    </w:p>
    <w:p w:rsidR="00F31304" w:rsidRPr="00F31304" w:rsidRDefault="00F31304" w:rsidP="00F31304">
      <w:pPr>
        <w:jc w:val="both"/>
        <w:rPr>
          <w:rFonts w:ascii="Arial" w:hAnsi="Arial" w:cs="Arial"/>
          <w:sz w:val="22"/>
          <w:szCs w:val="24"/>
        </w:rPr>
      </w:pPr>
      <w:r w:rsidRPr="00F31304">
        <w:rPr>
          <w:rFonts w:ascii="Arial" w:hAnsi="Arial" w:cs="Arial"/>
          <w:sz w:val="22"/>
          <w:szCs w:val="24"/>
        </w:rPr>
        <w:t>technický dispečink tel. 2222, mimo pracovní dobu službu konajícího technika údržby.</w:t>
      </w:r>
    </w:p>
    <w:p w:rsidR="00F31304" w:rsidRPr="00F31304" w:rsidRDefault="00F31304" w:rsidP="00F31304">
      <w:pPr>
        <w:jc w:val="both"/>
        <w:rPr>
          <w:rFonts w:ascii="Arial" w:hAnsi="Arial" w:cs="Arial"/>
          <w:sz w:val="22"/>
          <w:szCs w:val="24"/>
        </w:rPr>
      </w:pPr>
      <w:r w:rsidRPr="00F31304">
        <w:rPr>
          <w:rFonts w:ascii="Arial" w:hAnsi="Arial" w:cs="Arial"/>
          <w:sz w:val="22"/>
          <w:szCs w:val="24"/>
        </w:rPr>
        <w:t>Došlo-li k požáru, je nutné použít sněhový hasící přístroj a požár ihned hlásit ohlašovně požárů, v případně potřeby zajistit napájení nedotčených částí rozvodu náhradním způsobem.</w:t>
      </w:r>
    </w:p>
    <w:p w:rsidR="00F31304" w:rsidRPr="00F31304" w:rsidRDefault="00F31304" w:rsidP="00F31304">
      <w:pPr>
        <w:jc w:val="both"/>
        <w:rPr>
          <w:rFonts w:ascii="Arial" w:hAnsi="Arial" w:cs="Arial"/>
          <w:sz w:val="22"/>
          <w:szCs w:val="24"/>
        </w:rPr>
      </w:pPr>
      <w:r w:rsidRPr="00F31304">
        <w:rPr>
          <w:rFonts w:ascii="Arial" w:hAnsi="Arial" w:cs="Arial"/>
          <w:sz w:val="22"/>
          <w:szCs w:val="24"/>
        </w:rPr>
        <w:t>V každém případě je obsluha povinna zjistit rozsah mimořádné události a podle toho volit neprodleně přiměřená opatření.</w:t>
      </w:r>
    </w:p>
    <w:p w:rsidR="00F31304" w:rsidRPr="00576FF8" w:rsidRDefault="00F31304" w:rsidP="00DC360C">
      <w:pPr>
        <w:ind w:left="709"/>
        <w:jc w:val="both"/>
        <w:rPr>
          <w:rFonts w:ascii="Arial" w:hAnsi="Arial" w:cs="Arial"/>
          <w:sz w:val="22"/>
          <w:szCs w:val="24"/>
        </w:rPr>
      </w:pPr>
    </w:p>
    <w:p w:rsidR="00DC360C" w:rsidRDefault="00DC360C" w:rsidP="00DC360C">
      <w:pPr>
        <w:rPr>
          <w:rFonts w:ascii="Arial" w:hAnsi="Arial" w:cs="Arial"/>
          <w:sz w:val="24"/>
          <w:szCs w:val="24"/>
        </w:rPr>
      </w:pPr>
    </w:p>
    <w:p w:rsidR="00F810F8" w:rsidRDefault="00F810F8"/>
    <w:sectPr w:rsidR="00F810F8" w:rsidSect="00F31304">
      <w:headerReference w:type="default" r:id="rId8"/>
      <w:footerReference w:type="default" r:id="rId9"/>
      <w:pgSz w:w="11906" w:h="16838"/>
      <w:pgMar w:top="1417" w:right="849" w:bottom="1417" w:left="1417"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AA0" w:rsidRDefault="00EC1AA0" w:rsidP="00DC360C">
      <w:r>
        <w:separator/>
      </w:r>
    </w:p>
  </w:endnote>
  <w:endnote w:type="continuationSeparator" w:id="0">
    <w:p w:rsidR="00EC1AA0" w:rsidRDefault="00EC1AA0" w:rsidP="00DC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60C" w:rsidRPr="0044705F" w:rsidRDefault="00DC360C" w:rsidP="00DC360C">
    <w:pPr>
      <w:pBdr>
        <w:top w:val="single" w:sz="6" w:space="1" w:color="auto"/>
      </w:pBdr>
      <w:tabs>
        <w:tab w:val="center" w:pos="4678"/>
        <w:tab w:val="right" w:pos="9498"/>
      </w:tabs>
      <w:jc w:val="center"/>
      <w:rPr>
        <w:rFonts w:ascii="Arial" w:hAnsi="Arial" w:cs="Arial"/>
        <w:color w:val="000000"/>
        <w:szCs w:val="18"/>
      </w:rPr>
    </w:pPr>
    <w:r w:rsidRPr="0044705F">
      <w:rPr>
        <w:rFonts w:ascii="Arial" w:hAnsi="Arial" w:cs="Arial"/>
        <w:color w:val="000000"/>
        <w:szCs w:val="18"/>
      </w:rPr>
      <w:t xml:space="preserve">Není-li tento výtisk na první straně opatřen originálními podpisy, je </w:t>
    </w:r>
    <w:r w:rsidRPr="0044705F">
      <w:rPr>
        <w:rFonts w:ascii="Arial" w:hAnsi="Arial" w:cs="Arial"/>
        <w:b/>
        <w:color w:val="000000"/>
        <w:szCs w:val="18"/>
      </w:rPr>
      <w:t>NEŘÍZENOU KOPIÍ.</w:t>
    </w:r>
  </w:p>
  <w:p w:rsidR="00DC360C" w:rsidRDefault="00DC360C" w:rsidP="00DC360C">
    <w:pPr>
      <w:pBdr>
        <w:top w:val="single" w:sz="6" w:space="1" w:color="auto"/>
      </w:pBdr>
      <w:tabs>
        <w:tab w:val="center" w:pos="4678"/>
        <w:tab w:val="right" w:pos="9498"/>
      </w:tabs>
      <w:jc w:val="center"/>
    </w:pPr>
    <w:r w:rsidRPr="00DB5956">
      <w:rPr>
        <w:rFonts w:ascii="Arial" w:hAnsi="Arial" w:cs="Arial"/>
      </w:rPr>
      <w:t xml:space="preserve">Strana </w:t>
    </w:r>
    <w:r w:rsidRPr="00DB5956">
      <w:rPr>
        <w:rFonts w:ascii="Arial" w:hAnsi="Arial" w:cs="Arial"/>
      </w:rPr>
      <w:fldChar w:fldCharType="begin"/>
    </w:r>
    <w:r w:rsidRPr="00DB5956">
      <w:rPr>
        <w:rFonts w:ascii="Arial" w:hAnsi="Arial" w:cs="Arial"/>
      </w:rPr>
      <w:instrText xml:space="preserve"> PAGE </w:instrText>
    </w:r>
    <w:r w:rsidRPr="00DB5956">
      <w:rPr>
        <w:rFonts w:ascii="Arial" w:hAnsi="Arial" w:cs="Arial"/>
      </w:rPr>
      <w:fldChar w:fldCharType="separate"/>
    </w:r>
    <w:r>
      <w:rPr>
        <w:rFonts w:ascii="Arial" w:hAnsi="Arial" w:cs="Arial"/>
      </w:rPr>
      <w:t>8</w:t>
    </w:r>
    <w:r w:rsidRPr="00DB5956">
      <w:rPr>
        <w:rFonts w:ascii="Arial" w:hAnsi="Arial" w:cs="Arial"/>
      </w:rPr>
      <w:fldChar w:fldCharType="end"/>
    </w:r>
    <w:r w:rsidRPr="00DB5956">
      <w:rPr>
        <w:rFonts w:ascii="Arial" w:hAnsi="Arial" w:cs="Arial"/>
      </w:rPr>
      <w:t>/</w:t>
    </w:r>
    <w:r w:rsidRPr="00DB5956">
      <w:rPr>
        <w:rFonts w:ascii="Arial" w:hAnsi="Arial" w:cs="Arial"/>
      </w:rPr>
      <w:fldChar w:fldCharType="begin"/>
    </w:r>
    <w:r w:rsidRPr="00DB5956">
      <w:rPr>
        <w:rFonts w:ascii="Arial" w:hAnsi="Arial" w:cs="Arial"/>
      </w:rPr>
      <w:instrText xml:space="preserve"> NUMPAGES </w:instrText>
    </w:r>
    <w:r w:rsidRPr="00DB5956">
      <w:rPr>
        <w:rFonts w:ascii="Arial" w:hAnsi="Arial" w:cs="Arial"/>
      </w:rPr>
      <w:fldChar w:fldCharType="separate"/>
    </w:r>
    <w:r>
      <w:rPr>
        <w:rFonts w:ascii="Arial" w:hAnsi="Arial" w:cs="Arial"/>
      </w:rPr>
      <w:t>11</w:t>
    </w:r>
    <w:r w:rsidRPr="00DB5956">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AA0" w:rsidRDefault="00EC1AA0" w:rsidP="00DC360C">
      <w:r>
        <w:separator/>
      </w:r>
    </w:p>
  </w:footnote>
  <w:footnote w:type="continuationSeparator" w:id="0">
    <w:p w:rsidR="00EC1AA0" w:rsidRDefault="00EC1AA0" w:rsidP="00DC3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0" w:type="dxa"/>
      <w:tblInd w:w="52" w:type="dxa"/>
      <w:tblBorders>
        <w:bottom w:val="single" w:sz="4" w:space="0" w:color="auto"/>
      </w:tblBorders>
      <w:tblLayout w:type="fixed"/>
      <w:tblLook w:val="01E0" w:firstRow="1" w:lastRow="1" w:firstColumn="1" w:lastColumn="1" w:noHBand="0" w:noVBand="0"/>
    </w:tblPr>
    <w:tblGrid>
      <w:gridCol w:w="1158"/>
      <w:gridCol w:w="7262"/>
      <w:gridCol w:w="1320"/>
    </w:tblGrid>
    <w:tr w:rsidR="00DC360C" w:rsidRPr="00C02928" w:rsidTr="00EB64DE">
      <w:trPr>
        <w:trHeight w:val="859"/>
      </w:trPr>
      <w:tc>
        <w:tcPr>
          <w:tcW w:w="1158" w:type="dxa"/>
          <w:vAlign w:val="center"/>
        </w:tcPr>
        <w:p w:rsidR="00DC360C" w:rsidRPr="00F31353" w:rsidRDefault="00DC360C" w:rsidP="00DC360C">
          <w:pPr>
            <w:pStyle w:val="Zhlav"/>
            <w:tabs>
              <w:tab w:val="center" w:pos="4820"/>
            </w:tabs>
            <w:jc w:val="center"/>
            <w:rPr>
              <w:rFonts w:ascii="Arial" w:hAnsi="Arial" w:cs="Arial"/>
              <w:b/>
              <w:sz w:val="22"/>
            </w:rPr>
          </w:pPr>
        </w:p>
      </w:tc>
      <w:tc>
        <w:tcPr>
          <w:tcW w:w="7262" w:type="dxa"/>
          <w:vAlign w:val="center"/>
        </w:tcPr>
        <w:p w:rsidR="00DC360C" w:rsidRPr="00F31353" w:rsidRDefault="00DC360C" w:rsidP="00DC360C">
          <w:pPr>
            <w:spacing w:before="60"/>
            <w:ind w:left="992"/>
            <w:rPr>
              <w:sz w:val="18"/>
              <w:szCs w:val="18"/>
            </w:rPr>
          </w:pPr>
          <w:r w:rsidRPr="001A0A33">
            <w:rPr>
              <w:rFonts w:ascii="Arial" w:hAnsi="Arial" w:cs="Arial"/>
              <w:b/>
              <w:sz w:val="28"/>
              <w:szCs w:val="28"/>
            </w:rPr>
            <w:t>Místní provozní řád budovy Y (2IKaGER)</w:t>
          </w:r>
          <w:r>
            <w:rPr>
              <w:rFonts w:ascii="Arial" w:hAnsi="Arial" w:cs="Arial"/>
              <w:b/>
              <w:sz w:val="24"/>
              <w:szCs w:val="24"/>
            </w:rPr>
            <w:br/>
          </w:r>
          <w:r>
            <w:rPr>
              <w:rFonts w:ascii="Arial" w:hAnsi="Arial" w:cs="Arial"/>
            </w:rPr>
            <w:t>(</w:t>
          </w:r>
          <w:r w:rsidRPr="001A0A33">
            <w:rPr>
              <w:rFonts w:ascii="Arial" w:hAnsi="Arial" w:cs="Arial"/>
            </w:rPr>
            <w:t>Místní řád č.</w:t>
          </w:r>
          <w:r>
            <w:rPr>
              <w:rFonts w:ascii="Arial" w:hAnsi="Arial" w:cs="Arial"/>
            </w:rPr>
            <w:t xml:space="preserve"> Řd-</w:t>
          </w:r>
          <w:proofErr w:type="gramStart"/>
          <w:r>
            <w:rPr>
              <w:rFonts w:ascii="Arial" w:hAnsi="Arial" w:cs="Arial"/>
            </w:rPr>
            <w:t>008-xx</w:t>
          </w:r>
          <w:proofErr w:type="gramEnd"/>
          <w:r>
            <w:rPr>
              <w:rFonts w:ascii="Arial" w:hAnsi="Arial" w:cs="Arial"/>
            </w:rPr>
            <w:t>, 2</w:t>
          </w:r>
          <w:r w:rsidRPr="00D54BA5">
            <w:rPr>
              <w:rFonts w:ascii="Arial" w:hAnsi="Arial" w:cs="Arial"/>
            </w:rPr>
            <w:t xml:space="preserve">. vydání ze dne </w:t>
          </w:r>
          <w:r>
            <w:rPr>
              <w:rFonts w:ascii="Arial" w:hAnsi="Arial" w:cs="Arial"/>
            </w:rPr>
            <w:t>x</w:t>
          </w:r>
          <w:r w:rsidRPr="00D54BA5">
            <w:rPr>
              <w:rFonts w:ascii="Arial" w:hAnsi="Arial" w:cs="Arial"/>
            </w:rPr>
            <w:t xml:space="preserve">. </w:t>
          </w:r>
          <w:r>
            <w:rPr>
              <w:rFonts w:ascii="Arial" w:hAnsi="Arial" w:cs="Arial"/>
            </w:rPr>
            <w:t>x</w:t>
          </w:r>
          <w:r w:rsidRPr="00D54BA5">
            <w:rPr>
              <w:rFonts w:ascii="Arial" w:hAnsi="Arial" w:cs="Arial"/>
            </w:rPr>
            <w:t>. 20</w:t>
          </w:r>
          <w:r>
            <w:rPr>
              <w:rFonts w:ascii="Arial" w:hAnsi="Arial" w:cs="Arial"/>
            </w:rPr>
            <w:t>23</w:t>
          </w:r>
          <w:r w:rsidRPr="00D54BA5">
            <w:rPr>
              <w:rFonts w:ascii="Arial" w:hAnsi="Arial" w:cs="Arial"/>
            </w:rPr>
            <w:t>)</w:t>
          </w:r>
        </w:p>
      </w:tc>
      <w:tc>
        <w:tcPr>
          <w:tcW w:w="1320" w:type="dxa"/>
          <w:vAlign w:val="center"/>
        </w:tcPr>
        <w:p w:rsidR="00DC360C" w:rsidRPr="00C02928" w:rsidRDefault="00DC360C" w:rsidP="00DC360C">
          <w:pPr>
            <w:pStyle w:val="Zhlav"/>
            <w:tabs>
              <w:tab w:val="clear" w:pos="9072"/>
              <w:tab w:val="right" w:pos="7797"/>
            </w:tabs>
            <w:rPr>
              <w:b/>
            </w:rPr>
          </w:pPr>
          <w:r w:rsidRPr="00075594">
            <w:rPr>
              <w:b/>
              <w:noProof/>
            </w:rPr>
            <w:drawing>
              <wp:inline distT="0" distB="0" distL="0" distR="0" wp14:anchorId="4DB7D9D5" wp14:editId="212CAC5A">
                <wp:extent cx="666274" cy="576000"/>
                <wp:effectExtent l="19050" t="0" r="476" b="0"/>
                <wp:docPr id="7" name="Obrázek 7" descr="logo FNOL pro 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NOL pro Sm.jpg"/>
                        <pic:cNvPicPr/>
                      </pic:nvPicPr>
                      <pic:blipFill>
                        <a:blip r:embed="rId1"/>
                        <a:stretch>
                          <a:fillRect/>
                        </a:stretch>
                      </pic:blipFill>
                      <pic:spPr>
                        <a:xfrm>
                          <a:off x="0" y="0"/>
                          <a:ext cx="666274" cy="576000"/>
                        </a:xfrm>
                        <a:prstGeom prst="rect">
                          <a:avLst/>
                        </a:prstGeom>
                      </pic:spPr>
                    </pic:pic>
                  </a:graphicData>
                </a:graphic>
              </wp:inline>
            </w:drawing>
          </w:r>
        </w:p>
      </w:tc>
    </w:tr>
  </w:tbl>
  <w:p w:rsidR="00DC360C" w:rsidRDefault="00DC360C" w:rsidP="00DC360C">
    <w:pPr>
      <w:pStyle w:val="Nadpis3"/>
      <w:spacing w:before="120" w:after="120"/>
      <w:ind w:left="-284"/>
      <w:jc w:val="right"/>
    </w:pPr>
    <w:r w:rsidRPr="002C3918">
      <w:rPr>
        <w:rFonts w:ascii="Arial" w:hAnsi="Arial" w:cs="Arial"/>
        <w:sz w:val="24"/>
        <w:szCs w:val="24"/>
      </w:rPr>
      <w:t xml:space="preserve">Příloha č. 1 </w:t>
    </w:r>
    <w:r w:rsidRPr="00DC360C">
      <w:rPr>
        <w:rFonts w:ascii="Arial" w:hAnsi="Arial" w:cs="Arial"/>
        <w:sz w:val="24"/>
        <w:szCs w:val="24"/>
      </w:rPr>
      <w:t>Řd-</w:t>
    </w:r>
    <w:proofErr w:type="gramStart"/>
    <w:r w:rsidRPr="00DC360C">
      <w:rPr>
        <w:rFonts w:ascii="Arial" w:hAnsi="Arial" w:cs="Arial"/>
        <w:sz w:val="24"/>
        <w:szCs w:val="24"/>
      </w:rPr>
      <w:t>008-xx</w:t>
    </w:r>
    <w:proofErr w:type="gramEnd"/>
    <w:r w:rsidRPr="002C3918">
      <w:rPr>
        <w:rFonts w:ascii="Arial" w:hAnsi="Arial" w:cs="Arial"/>
        <w:sz w:val="24"/>
        <w:szCs w:val="2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B2C84"/>
    <w:multiLevelType w:val="hybridMultilevel"/>
    <w:tmpl w:val="FB3499DA"/>
    <w:lvl w:ilvl="0" w:tplc="7458B7AE">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470272E"/>
    <w:multiLevelType w:val="hybridMultilevel"/>
    <w:tmpl w:val="FC4CA526"/>
    <w:lvl w:ilvl="0" w:tplc="0CB49CB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87815F4"/>
    <w:multiLevelType w:val="hybridMultilevel"/>
    <w:tmpl w:val="121870B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60C"/>
    <w:rsid w:val="008D27CB"/>
    <w:rsid w:val="00BE4D2D"/>
    <w:rsid w:val="00DC360C"/>
    <w:rsid w:val="00DD18B9"/>
    <w:rsid w:val="00E5053D"/>
    <w:rsid w:val="00EC1AA0"/>
    <w:rsid w:val="00F31304"/>
    <w:rsid w:val="00F810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92528B61-8540-41B7-AD89-0E884B6C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C360C"/>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DC360C"/>
    <w:pPr>
      <w:keepNext/>
      <w:outlineLvl w:val="2"/>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DC360C"/>
    <w:rPr>
      <w:rFonts w:ascii="Times New Roman" w:eastAsia="Times New Roman" w:hAnsi="Times New Roman" w:cs="Times New Roman"/>
      <w:b/>
      <w:sz w:val="28"/>
      <w:szCs w:val="20"/>
      <w:lang w:eastAsia="cs-CZ"/>
    </w:rPr>
  </w:style>
  <w:style w:type="paragraph" w:styleId="Zhlav">
    <w:name w:val="header"/>
    <w:basedOn w:val="Normln"/>
    <w:link w:val="ZhlavChar"/>
    <w:rsid w:val="00DC360C"/>
    <w:pPr>
      <w:tabs>
        <w:tab w:val="center" w:pos="4536"/>
        <w:tab w:val="right" w:pos="9072"/>
      </w:tabs>
    </w:pPr>
  </w:style>
  <w:style w:type="character" w:customStyle="1" w:styleId="ZhlavChar">
    <w:name w:val="Záhlaví Char"/>
    <w:basedOn w:val="Standardnpsmoodstavce"/>
    <w:link w:val="Zhlav"/>
    <w:rsid w:val="00DC360C"/>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DC360C"/>
    <w:pPr>
      <w:tabs>
        <w:tab w:val="center" w:pos="4536"/>
        <w:tab w:val="right" w:pos="9072"/>
      </w:tabs>
    </w:pPr>
  </w:style>
  <w:style w:type="character" w:customStyle="1" w:styleId="ZpatChar">
    <w:name w:val="Zápatí Char"/>
    <w:basedOn w:val="Standardnpsmoodstavce"/>
    <w:link w:val="Zpat"/>
    <w:uiPriority w:val="99"/>
    <w:rsid w:val="00DC360C"/>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DC3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624</Words>
  <Characters>3682</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FN Olomouc</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Labounková Petra</dc:creator>
  <cp:keywords/>
  <dc:description/>
  <cp:lastModifiedBy>Srovnal David</cp:lastModifiedBy>
  <cp:revision>5</cp:revision>
  <dcterms:created xsi:type="dcterms:W3CDTF">2023-07-14T10:33:00Z</dcterms:created>
  <dcterms:modified xsi:type="dcterms:W3CDTF">2024-02-29T11:57:00Z</dcterms:modified>
</cp:coreProperties>
</file>