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</w:t>
            </w:r>
            <w:r w:rsidR="008C2476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054B7F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4B7F">
              <w:rPr>
                <w:rFonts w:ascii="Arial" w:hAnsi="Arial" w:cs="Arial"/>
                <w:sz w:val="22"/>
                <w:szCs w:val="22"/>
              </w:rPr>
              <w:t>D1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54B7F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</w:t>
            </w:r>
            <w:r w:rsidR="008C2476">
              <w:rPr>
                <w:rFonts w:ascii="Arial" w:hAnsi="Arial" w:cs="Arial"/>
                <w:sz w:val="22"/>
                <w:szCs w:val="22"/>
              </w:rPr>
              <w:t xml:space="preserve"> šachetních,</w:t>
            </w:r>
            <w:r w:rsidR="008A230E">
              <w:rPr>
                <w:rFonts w:ascii="Arial" w:hAnsi="Arial" w:cs="Arial"/>
                <w:sz w:val="22"/>
                <w:szCs w:val="22"/>
              </w:rPr>
              <w:t xml:space="preserve"> kabinových dveří</w:t>
            </w:r>
            <w:r w:rsidR="008C2476">
              <w:rPr>
                <w:rFonts w:ascii="Arial" w:hAnsi="Arial" w:cs="Arial"/>
                <w:sz w:val="22"/>
                <w:szCs w:val="22"/>
              </w:rPr>
              <w:t>, řízení výtahu a ovládacího tabla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18 let provozu opotřebené a často poruchové, výrobce přestává dodávat ND.</w:t>
            </w:r>
            <w:r w:rsidR="008C2476">
              <w:rPr>
                <w:rFonts w:ascii="Arial" w:hAnsi="Arial" w:cs="Arial"/>
                <w:sz w:val="22"/>
                <w:szCs w:val="22"/>
              </w:rPr>
              <w:t xml:space="preserve"> Výměna řízení výtahu včetně ovládacího tabla z důvodu poruchovosti a technické zastaralosti.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 výměně dveří </w:t>
            </w:r>
            <w:r w:rsidR="008C2476">
              <w:rPr>
                <w:rFonts w:ascii="Arial" w:hAnsi="Arial" w:cs="Arial"/>
                <w:sz w:val="22"/>
                <w:szCs w:val="22"/>
              </w:rPr>
              <w:t xml:space="preserve">a řízení </w:t>
            </w:r>
            <w:r>
              <w:rPr>
                <w:rFonts w:ascii="Arial" w:hAnsi="Arial" w:cs="Arial"/>
                <w:sz w:val="22"/>
                <w:szCs w:val="22"/>
              </w:rPr>
              <w:t>se sníží poruchovost výtahu,převážná část závad je na dveřních uzávěrech</w:t>
            </w:r>
            <w:r w:rsidR="008C247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C08F2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C042CB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0E" w:rsidRPr="00B90C98">
              <w:rPr>
                <w:sz w:val="22"/>
                <w:szCs w:val="22"/>
              </w:rPr>
              <w:instrText xml:space="preserve"> FORMCHECKBOX </w:instrText>
            </w:r>
            <w:r w:rsidR="004E4F3A">
              <w:rPr>
                <w:sz w:val="22"/>
                <w:szCs w:val="22"/>
              </w:rPr>
            </w:r>
            <w:r w:rsidR="004E4F3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C2476" w:rsidP="008A230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8A230E">
              <w:rPr>
                <w:rFonts w:ascii="Arial" w:hAnsi="Arial" w:cs="Arial"/>
                <w:sz w:val="22"/>
                <w:szCs w:val="22"/>
              </w:rPr>
              <w:t>5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C042CB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E4F3A">
              <w:rPr>
                <w:sz w:val="22"/>
                <w:szCs w:val="22"/>
              </w:rPr>
            </w:r>
            <w:r w:rsidR="004E4F3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C042CB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E4F3A">
              <w:rPr>
                <w:sz w:val="22"/>
                <w:szCs w:val="22"/>
              </w:rPr>
            </w:r>
            <w:r w:rsidR="004E4F3A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637" w:rsidRDefault="00492637">
      <w:r>
        <w:separator/>
      </w:r>
    </w:p>
  </w:endnote>
  <w:endnote w:type="continuationSeparator" w:id="0">
    <w:p w:rsidR="00492637" w:rsidRDefault="00492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C042C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C042CB" w:rsidRPr="00AC34DC">
      <w:rPr>
        <w:rFonts w:ascii="Arial" w:hAnsi="Arial" w:cs="Arial"/>
        <w:sz w:val="14"/>
        <w:szCs w:val="14"/>
      </w:rPr>
      <w:fldChar w:fldCharType="separate"/>
    </w:r>
    <w:r w:rsidR="004E4F3A">
      <w:rPr>
        <w:rFonts w:ascii="Arial" w:hAnsi="Arial" w:cs="Arial"/>
        <w:noProof/>
        <w:sz w:val="14"/>
        <w:szCs w:val="14"/>
      </w:rPr>
      <w:t>2</w:t>
    </w:r>
    <w:r w:rsidR="00C042CB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C042CB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C042CB" w:rsidRPr="00AC34DC">
      <w:rPr>
        <w:rFonts w:ascii="Arial" w:hAnsi="Arial" w:cs="Arial"/>
        <w:sz w:val="14"/>
        <w:szCs w:val="14"/>
      </w:rPr>
      <w:fldChar w:fldCharType="separate"/>
    </w:r>
    <w:r w:rsidR="004E4F3A">
      <w:rPr>
        <w:rFonts w:ascii="Arial" w:hAnsi="Arial" w:cs="Arial"/>
        <w:noProof/>
        <w:sz w:val="14"/>
        <w:szCs w:val="14"/>
      </w:rPr>
      <w:t>2</w:t>
    </w:r>
    <w:r w:rsidR="00C042CB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637" w:rsidRDefault="00492637">
      <w:r>
        <w:separator/>
      </w:r>
    </w:p>
  </w:footnote>
  <w:footnote w:type="continuationSeparator" w:id="0">
    <w:p w:rsidR="00492637" w:rsidRDefault="004926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E4F3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E4F3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E4F3A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C042CB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61DE4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2637"/>
    <w:rsid w:val="004955C3"/>
    <w:rsid w:val="00497C01"/>
    <w:rsid w:val="004A788B"/>
    <w:rsid w:val="004C1B8B"/>
    <w:rsid w:val="004E3535"/>
    <w:rsid w:val="004E4F3A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230E"/>
    <w:rsid w:val="008A3077"/>
    <w:rsid w:val="008C2476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042C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E4AE377-8084-4DE8-B118-D21D6460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415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2017-10-05T08:45:00Z</dcterms:created>
  <dcterms:modified xsi:type="dcterms:W3CDTF">2017-10-05T08:45:00Z</dcterms:modified>
</cp:coreProperties>
</file>