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93" w:rsidRPr="007866AB" w:rsidRDefault="00AA2B93" w:rsidP="00AA2B93">
      <w:pPr>
        <w:pStyle w:val="Standard"/>
        <w:rPr>
          <w:rFonts w:ascii="Arial" w:hAnsi="Arial" w:cs="Arial"/>
          <w:sz w:val="22"/>
          <w:szCs w:val="22"/>
        </w:rPr>
      </w:pPr>
      <w:r w:rsidRPr="007866AB">
        <w:rPr>
          <w:rFonts w:ascii="Arial" w:hAnsi="Arial" w:cs="Arial"/>
          <w:b/>
          <w:sz w:val="22"/>
          <w:szCs w:val="22"/>
        </w:rPr>
        <w:t xml:space="preserve">Věc: </w:t>
      </w:r>
      <w:r w:rsidRPr="007866AB">
        <w:rPr>
          <w:rFonts w:ascii="Arial" w:hAnsi="Arial" w:cs="Arial"/>
          <w:b/>
          <w:bCs/>
          <w:sz w:val="22"/>
          <w:szCs w:val="22"/>
        </w:rPr>
        <w:t>Metodický pokyn k vykazování finančních toků (respektive příjmů a výdajů) pro rok 2018</w:t>
      </w:r>
    </w:p>
    <w:p w:rsidR="00AA2B93" w:rsidRDefault="00AA2B93" w:rsidP="00AA2B93">
      <w:pPr>
        <w:rPr>
          <w:rFonts w:ascii="Arial" w:hAnsi="Arial" w:cs="Arial"/>
          <w:sz w:val="22"/>
          <w:szCs w:val="22"/>
        </w:rPr>
      </w:pPr>
    </w:p>
    <w:p w:rsidR="00AA2B93" w:rsidRDefault="00AA2B93" w:rsidP="00AA2B93">
      <w:pPr>
        <w:rPr>
          <w:rFonts w:ascii="Arial" w:hAnsi="Arial" w:cs="Arial"/>
          <w:sz w:val="22"/>
          <w:szCs w:val="22"/>
        </w:rPr>
      </w:pPr>
    </w:p>
    <w:p w:rsidR="00AA2B93" w:rsidRPr="007866AB" w:rsidRDefault="00AA2B93" w:rsidP="00AA2B93">
      <w:pPr>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Jedná se o návrh metodického pokynu, který má vysvětlovat tabulku o příjmech a výdajích státních příspěvkových organizací, která bude přílohou prováděcí vyhlášky k zákonu č. 25/2017 Sb. Tato tabulka nahrazuje bod M. Přílohy k účetní závěrce.</w:t>
      </w:r>
    </w:p>
    <w:p w:rsidR="00CB3884" w:rsidRPr="00243297" w:rsidRDefault="00CB3884" w:rsidP="00AA2B93">
      <w:pPr>
        <w:pStyle w:val="Standard"/>
        <w:jc w:val="both"/>
        <w:rPr>
          <w:rFonts w:ascii="Arial" w:hAnsi="Arial" w:cs="Arial"/>
          <w:color w:val="4F81BD"/>
          <w:sz w:val="22"/>
          <w:szCs w:val="22"/>
        </w:rPr>
      </w:pPr>
    </w:p>
    <w:p w:rsidR="000B24B2" w:rsidRPr="000B24B2" w:rsidRDefault="000B24B2" w:rsidP="00AA2B93">
      <w:pPr>
        <w:pStyle w:val="Standard"/>
        <w:jc w:val="both"/>
        <w:rPr>
          <w:rFonts w:ascii="Arial" w:hAnsi="Arial" w:cs="Arial"/>
          <w:b/>
          <w:color w:val="4F81BD"/>
          <w:sz w:val="22"/>
          <w:szCs w:val="22"/>
        </w:rPr>
      </w:pPr>
      <w:r>
        <w:rPr>
          <w:rFonts w:ascii="Arial" w:hAnsi="Arial" w:cs="Arial"/>
          <w:b/>
          <w:color w:val="4F81BD"/>
          <w:sz w:val="22"/>
          <w:szCs w:val="22"/>
        </w:rPr>
        <w:t>Upřesnění</w:t>
      </w:r>
      <w:r w:rsidRPr="000B24B2">
        <w:rPr>
          <w:rFonts w:ascii="Arial" w:hAnsi="Arial" w:cs="Arial"/>
          <w:b/>
          <w:color w:val="4F81BD"/>
          <w:sz w:val="22"/>
          <w:szCs w:val="22"/>
        </w:rPr>
        <w:t>:</w:t>
      </w:r>
    </w:p>
    <w:p w:rsidR="00AA2B93" w:rsidRPr="00243297" w:rsidRDefault="00450ABA" w:rsidP="00AA2B93">
      <w:pPr>
        <w:pStyle w:val="Standard"/>
        <w:jc w:val="both"/>
        <w:rPr>
          <w:rFonts w:ascii="Arial" w:hAnsi="Arial" w:cs="Arial"/>
          <w:color w:val="4F81BD"/>
          <w:sz w:val="22"/>
          <w:szCs w:val="22"/>
        </w:rPr>
      </w:pPr>
      <w:r w:rsidRPr="00243297">
        <w:rPr>
          <w:rFonts w:ascii="Arial" w:hAnsi="Arial" w:cs="Arial"/>
          <w:color w:val="4F81BD"/>
          <w:sz w:val="22"/>
          <w:szCs w:val="22"/>
        </w:rPr>
        <w:t xml:space="preserve">Dovolte </w:t>
      </w:r>
      <w:r w:rsidR="00CB3884" w:rsidRPr="00243297">
        <w:rPr>
          <w:rFonts w:ascii="Arial" w:hAnsi="Arial" w:cs="Arial"/>
          <w:color w:val="4F81BD"/>
          <w:sz w:val="22"/>
          <w:szCs w:val="22"/>
        </w:rPr>
        <w:t>jedno</w:t>
      </w:r>
      <w:r w:rsidRPr="00243297">
        <w:rPr>
          <w:rFonts w:ascii="Arial" w:hAnsi="Arial" w:cs="Arial"/>
          <w:color w:val="4F81BD"/>
          <w:sz w:val="22"/>
          <w:szCs w:val="22"/>
        </w:rPr>
        <w:t xml:space="preserve"> upřesnění hned na úvod. Výkaz peněžních příjmů a výdajů není určen pouze pro státní příspěvkové organizace, ale pro dotčené osoby vymezené v § 3 odst. 1, resp. § 4 odst. 1 zákona č. 25/2017 Sb., o sběru vybraných údajů pro účely monitorování a řízení veřejných financí</w:t>
      </w:r>
      <w:r w:rsidR="00CB3884" w:rsidRPr="00243297">
        <w:rPr>
          <w:rFonts w:ascii="Arial" w:hAnsi="Arial" w:cs="Arial"/>
          <w:color w:val="4F81BD"/>
          <w:sz w:val="22"/>
          <w:szCs w:val="22"/>
        </w:rPr>
        <w:t>, ve znění zákona č. 183/2017 Sb.</w:t>
      </w:r>
      <w:r w:rsidR="0045291E">
        <w:rPr>
          <w:rFonts w:ascii="Arial" w:hAnsi="Arial" w:cs="Arial"/>
          <w:color w:val="4F81BD"/>
          <w:sz w:val="22"/>
          <w:szCs w:val="22"/>
        </w:rPr>
        <w:t xml:space="preserve"> Pouze pro </w:t>
      </w:r>
      <w:r w:rsidR="0045291E" w:rsidRPr="00243297">
        <w:rPr>
          <w:rFonts w:ascii="Arial" w:hAnsi="Arial" w:cs="Arial"/>
          <w:color w:val="4F81BD"/>
          <w:sz w:val="22"/>
          <w:szCs w:val="22"/>
        </w:rPr>
        <w:t>státní příspěvkové organizace</w:t>
      </w:r>
      <w:r w:rsidR="0045291E">
        <w:rPr>
          <w:rFonts w:ascii="Arial" w:hAnsi="Arial" w:cs="Arial"/>
          <w:color w:val="4F81BD"/>
          <w:sz w:val="22"/>
          <w:szCs w:val="22"/>
        </w:rPr>
        <w:t xml:space="preserve"> je určena část </w:t>
      </w:r>
      <w:r w:rsidR="0045291E" w:rsidRPr="006B1FAF">
        <w:rPr>
          <w:rFonts w:ascii="Arial" w:hAnsi="Arial" w:cs="Arial"/>
          <w:color w:val="4F81BD"/>
          <w:sz w:val="22"/>
          <w:szCs w:val="22"/>
        </w:rPr>
        <w:t>M. Přílohy k účetní závěrce, která bude nahrazena.</w:t>
      </w:r>
      <w:r w:rsidR="0045291E">
        <w:rPr>
          <w:rFonts w:ascii="Arial" w:hAnsi="Arial" w:cs="Arial"/>
          <w:color w:val="4F81BD"/>
          <w:sz w:val="22"/>
          <w:szCs w:val="22"/>
        </w:rPr>
        <w:t xml:space="preserve"> </w:t>
      </w: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Při studiu tohoto návrhu metodického pokynu vidíme zásadní problém v oblasti dani z přidané hodnoty tak, jak je popisováno v tomto materiálu na straně 7 bod 5.1.</w:t>
      </w:r>
    </w:p>
    <w:p w:rsidR="00AA2B93"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 xml:space="preserve">Podle našeho názoru není organizace schopna do této položky zařadit reálně uhrazenou DPH z přijatých zdanitelných plnění (dodavatelských faktur), uhrazenou v daném měsíci a stejně tak není schopna zařadit na tuto položku jí proplacenou DPH ze svých faktur uhrazených odběrateli. Pokud se týká dodavatelských faktur, pak aby bylo možno daný postup dodržet, musel by být účet 321 – Dodavatelé, jakoby rozdělen na část základu daně a vlastní daň, a provedené úhrady by musely být přiřazovány k těmto dvěma „analytikám“. To ale ještě vůbec neřeší případy, kdy si fakultní nemocnice uplatňuje nárok na odpočet daně koeficientem, tedy z pohledu této nové metodiky by tam měla být zařazena pouze uplatnitelná část odpočtu DPH, neboť neuplatnitelná část je provozním výdajem.  </w:t>
      </w: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Současně rozlišení DPH u přijatých plateb je rovněž nemožné, neboť:</w:t>
      </w: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a) u všech odběratelů, kde je uplatněna DPH na výstupu, by to znamenalo obdobně jako u dodavatelů, rozdělit účet 311 – Odběratelé „analyticky“ na základ daně a daň a k nim přiřazovat přijaté platby,   a</w:t>
      </w:r>
    </w:p>
    <w:p w:rsidR="00AA2B93"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b) u plateb od zdravotních pojišťoven za vydané léky na recepty v lékárně pro veřejnost by stejně tento systém nebyl realizovatelný, neboť ve většině případů zdravotní pojišťovny po provedené revizi provádí korekci plateb o neuznané recepty a dále doplácejí tzv. „signální kódy výkonů“, které na vystavených fakturách nejsou započítány, a obsahují rovněž DPH.</w:t>
      </w:r>
    </w:p>
    <w:p w:rsidR="00AA2B93" w:rsidRPr="007866AB" w:rsidRDefault="00AA2B93" w:rsidP="00AA2B93">
      <w:pPr>
        <w:pStyle w:val="Standard"/>
        <w:jc w:val="both"/>
        <w:rPr>
          <w:rFonts w:ascii="Arial" w:hAnsi="Arial" w:cs="Arial"/>
          <w:sz w:val="22"/>
          <w:szCs w:val="22"/>
        </w:rPr>
      </w:pPr>
    </w:p>
    <w:p w:rsidR="00AA2B93" w:rsidRPr="007866AB" w:rsidRDefault="00AA2B93" w:rsidP="00AA2B93">
      <w:pPr>
        <w:pStyle w:val="Standard"/>
        <w:jc w:val="both"/>
        <w:rPr>
          <w:rFonts w:ascii="Arial" w:hAnsi="Arial" w:cs="Arial"/>
          <w:sz w:val="22"/>
          <w:szCs w:val="22"/>
        </w:rPr>
      </w:pPr>
      <w:r w:rsidRPr="007866AB">
        <w:rPr>
          <w:rFonts w:ascii="Arial" w:hAnsi="Arial" w:cs="Arial"/>
          <w:sz w:val="22"/>
          <w:szCs w:val="22"/>
        </w:rPr>
        <w:t>Podle našeho názoru by tedy do příslušné položky „Platby daní“ měl být zařazen pouze odvod DPH finančnímu úřadu, případně vratka nadměrného odpočtu daně z přidané hodnoty.</w:t>
      </w:r>
    </w:p>
    <w:p w:rsidR="000B24B2" w:rsidRDefault="000B24B2" w:rsidP="00DE42B7">
      <w:pPr>
        <w:pStyle w:val="Standard"/>
        <w:jc w:val="both"/>
        <w:rPr>
          <w:rFonts w:ascii="Arial" w:hAnsi="Arial" w:cs="Arial"/>
          <w:b/>
          <w:color w:val="4F81BD"/>
          <w:sz w:val="22"/>
          <w:szCs w:val="22"/>
        </w:rPr>
      </w:pPr>
    </w:p>
    <w:p w:rsidR="000B24B2" w:rsidRPr="000B24B2" w:rsidRDefault="000B24B2" w:rsidP="00DE42B7">
      <w:pPr>
        <w:pStyle w:val="Standard"/>
        <w:jc w:val="both"/>
        <w:rPr>
          <w:rFonts w:ascii="Arial" w:hAnsi="Arial" w:cs="Arial"/>
          <w:b/>
          <w:color w:val="4F81BD"/>
          <w:sz w:val="22"/>
          <w:szCs w:val="22"/>
        </w:rPr>
      </w:pPr>
      <w:r w:rsidRPr="000B24B2">
        <w:rPr>
          <w:rFonts w:ascii="Arial" w:hAnsi="Arial" w:cs="Arial"/>
          <w:b/>
          <w:color w:val="4F81BD"/>
          <w:sz w:val="22"/>
          <w:szCs w:val="22"/>
        </w:rPr>
        <w:t>Odpověď:</w:t>
      </w:r>
    </w:p>
    <w:p w:rsidR="00485ED5" w:rsidRDefault="00485ED5" w:rsidP="00DE42B7">
      <w:pPr>
        <w:pStyle w:val="Standard"/>
        <w:jc w:val="both"/>
        <w:rPr>
          <w:rFonts w:ascii="Arial" w:hAnsi="Arial" w:cs="Arial"/>
          <w:color w:val="4F81BD"/>
          <w:sz w:val="22"/>
          <w:szCs w:val="22"/>
        </w:rPr>
      </w:pPr>
      <w:r w:rsidRPr="00485ED5">
        <w:rPr>
          <w:rFonts w:ascii="Arial" w:hAnsi="Arial" w:cs="Arial"/>
          <w:color w:val="4F81BD"/>
          <w:sz w:val="22"/>
          <w:szCs w:val="22"/>
        </w:rPr>
        <w:t>MF na základě připomínek zjednodušilo zp</w:t>
      </w:r>
      <w:r w:rsidR="00C933C1">
        <w:rPr>
          <w:rFonts w:ascii="Arial" w:hAnsi="Arial" w:cs="Arial"/>
          <w:color w:val="4F81BD"/>
          <w:sz w:val="22"/>
          <w:szCs w:val="22"/>
        </w:rPr>
        <w:t xml:space="preserve">ůsob vykazování DPH a v té souvislosti </w:t>
      </w:r>
      <w:r w:rsidRPr="00485ED5">
        <w:rPr>
          <w:rFonts w:ascii="Arial" w:hAnsi="Arial" w:cs="Arial"/>
          <w:color w:val="4F81BD"/>
          <w:sz w:val="22"/>
          <w:szCs w:val="22"/>
        </w:rPr>
        <w:t xml:space="preserve">upravilo i metodický pokyn. Na položce </w:t>
      </w:r>
      <w:r w:rsidRPr="00485ED5">
        <w:rPr>
          <w:rFonts w:ascii="Arial" w:hAnsi="Arial" w:cs="Arial"/>
          <w:i/>
          <w:color w:val="4F81BD"/>
          <w:sz w:val="22"/>
          <w:szCs w:val="22"/>
        </w:rPr>
        <w:t>A.2.XIV.3. Transfery jinde nezařazené - běžné</w:t>
      </w:r>
      <w:r w:rsidRPr="00485ED5">
        <w:rPr>
          <w:rFonts w:ascii="Arial" w:hAnsi="Arial" w:cs="Arial"/>
          <w:color w:val="4F81BD"/>
          <w:sz w:val="22"/>
          <w:szCs w:val="22"/>
        </w:rPr>
        <w:t xml:space="preserve"> bude zaznamenávána pouze DPH placená finančnímu úřadu (kladná hodnota), resp. vrácený přeplatek z nadměrného odpočtu DPH od finančního úřadu (záporná hodnota).</w:t>
      </w:r>
    </w:p>
    <w:p w:rsidR="00AA2B93" w:rsidRPr="007866AB" w:rsidRDefault="00DE42B7" w:rsidP="00DE42B7">
      <w:pPr>
        <w:pStyle w:val="Standard"/>
        <w:jc w:val="both"/>
        <w:rPr>
          <w:rFonts w:ascii="Arial" w:hAnsi="Arial" w:cs="Arial"/>
          <w:sz w:val="22"/>
          <w:szCs w:val="22"/>
        </w:rPr>
      </w:pPr>
      <w:r w:rsidRPr="00DE42B7">
        <w:rPr>
          <w:rFonts w:ascii="Arial" w:hAnsi="Arial" w:cs="Arial"/>
          <w:color w:val="4F81BD"/>
          <w:sz w:val="22"/>
          <w:szCs w:val="22"/>
        </w:rPr>
        <w:t xml:space="preserve">Daň placenou z přijatého zdanitelného plnění jako součást platby dodavateli, stejně tak daň přijatou jako součást inkasované platby od odběratele zaznamená účetní jednotka na položku, na kterou patří z povahy předmětu plnění (např. </w:t>
      </w:r>
      <w:r w:rsidRPr="007C5B80">
        <w:rPr>
          <w:rFonts w:ascii="Arial" w:hAnsi="Arial" w:cs="Arial"/>
          <w:i/>
          <w:color w:val="4F81BD"/>
          <w:sz w:val="22"/>
          <w:szCs w:val="22"/>
        </w:rPr>
        <w:t>A.2.VIII. Výdaje na nákupy zboží a služeb</w:t>
      </w:r>
      <w:r w:rsidRPr="00DE42B7">
        <w:rPr>
          <w:rFonts w:ascii="Arial" w:hAnsi="Arial" w:cs="Arial"/>
          <w:color w:val="4F81BD"/>
          <w:sz w:val="22"/>
          <w:szCs w:val="22"/>
        </w:rPr>
        <w:t>). Zde bude tedy vykázána celá částka úč</w:t>
      </w:r>
      <w:r w:rsidR="00FB29D1">
        <w:rPr>
          <w:rFonts w:ascii="Arial" w:hAnsi="Arial" w:cs="Arial"/>
          <w:color w:val="4F81BD"/>
          <w:sz w:val="22"/>
          <w:szCs w:val="22"/>
        </w:rPr>
        <w:t>etní operace (tj. základ daně</w:t>
      </w:r>
      <w:r w:rsidRPr="00DE42B7">
        <w:rPr>
          <w:rFonts w:ascii="Arial" w:hAnsi="Arial" w:cs="Arial"/>
          <w:color w:val="4F81BD"/>
          <w:sz w:val="22"/>
          <w:szCs w:val="22"/>
        </w:rPr>
        <w:t xml:space="preserve"> + DPH).</w:t>
      </w:r>
    </w:p>
    <w:sectPr w:rsidR="00AA2B93" w:rsidRPr="007866AB" w:rsidSect="00DD5C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B93"/>
    <w:rsid w:val="000B24B2"/>
    <w:rsid w:val="00243297"/>
    <w:rsid w:val="00357A73"/>
    <w:rsid w:val="00450ABA"/>
    <w:rsid w:val="0045291E"/>
    <w:rsid w:val="00485ED5"/>
    <w:rsid w:val="00494DBB"/>
    <w:rsid w:val="006B1FAF"/>
    <w:rsid w:val="007C5B80"/>
    <w:rsid w:val="007D7433"/>
    <w:rsid w:val="00A34F08"/>
    <w:rsid w:val="00AA2B93"/>
    <w:rsid w:val="00BA222A"/>
    <w:rsid w:val="00C333B3"/>
    <w:rsid w:val="00C552B7"/>
    <w:rsid w:val="00C933C1"/>
    <w:rsid w:val="00CB3884"/>
    <w:rsid w:val="00D42F3F"/>
    <w:rsid w:val="00D7497B"/>
    <w:rsid w:val="00DD5C38"/>
    <w:rsid w:val="00DE42B7"/>
    <w:rsid w:val="00E85D22"/>
    <w:rsid w:val="00E96062"/>
    <w:rsid w:val="00FB29D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B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A2B93"/>
    <w:pPr>
      <w:suppressAutoHyphens/>
      <w:autoSpaceDN w:val="0"/>
    </w:pPr>
    <w:rPr>
      <w:rFonts w:ascii="Liberation Serif" w:eastAsia="SimSun" w:hAnsi="Liberation Serif" w:cs="Mangal"/>
      <w:kern w:val="3"/>
      <w:sz w:val="24"/>
      <w:szCs w:val="24"/>
      <w:lang w:eastAsia="zh-CN" w:bidi="hi-IN"/>
    </w:rPr>
  </w:style>
  <w:style w:type="paragraph" w:styleId="Textbubliny">
    <w:name w:val="Balloon Text"/>
    <w:basedOn w:val="Normln"/>
    <w:link w:val="TextbublinyChar"/>
    <w:uiPriority w:val="99"/>
    <w:semiHidden/>
    <w:unhideWhenUsed/>
    <w:rsid w:val="006B1FAF"/>
    <w:rPr>
      <w:rFonts w:ascii="Tahoma" w:hAnsi="Tahoma"/>
      <w:sz w:val="16"/>
      <w:szCs w:val="16"/>
      <w:lang/>
    </w:rPr>
  </w:style>
  <w:style w:type="character" w:customStyle="1" w:styleId="TextbublinyChar">
    <w:name w:val="Text bubliny Char"/>
    <w:link w:val="Textbubliny"/>
    <w:uiPriority w:val="99"/>
    <w:semiHidden/>
    <w:rsid w:val="006B1F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2737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ANCR</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ANCR</dc:creator>
  <cp:lastModifiedBy>01372</cp:lastModifiedBy>
  <cp:revision>2</cp:revision>
  <dcterms:created xsi:type="dcterms:W3CDTF">2017-08-29T11:20:00Z</dcterms:created>
  <dcterms:modified xsi:type="dcterms:W3CDTF">2017-08-29T11:20:00Z</dcterms:modified>
</cp:coreProperties>
</file>