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46B0">
      <w:r>
        <w:rPr>
          <w:b/>
          <w:bCs/>
          <w:u w:val="single"/>
        </w:rPr>
        <w:t>Konzultační činnost Fakultní nemocnice Olomouc   16. - 17. února 2016</w:t>
      </w:r>
    </w:p>
    <w:p w:rsidR="00000000" w:rsidRDefault="004C46B0">
      <w:pPr>
        <w:rPr>
          <w:b/>
          <w:bCs/>
          <w:u w:val="single"/>
        </w:rPr>
      </w:pPr>
    </w:p>
    <w:p w:rsidR="00000000" w:rsidRDefault="004C46B0">
      <w:pPr>
        <w:rPr>
          <w:b/>
          <w:bCs/>
          <w:u w:val="single"/>
        </w:rPr>
      </w:pPr>
    </w:p>
    <w:p w:rsidR="00000000" w:rsidRDefault="004C46B0">
      <w:pPr>
        <w:jc w:val="both"/>
      </w:pPr>
      <w:r>
        <w:rPr>
          <w:b/>
          <w:bCs/>
        </w:rPr>
        <w:t>1. DPPO 2016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Vzhledem k předpokládanému nižšímu daňovému zatížení daní z příjmu právnických osob za rok 2017 oproti roku 2015 se domníváme, že je možno  požádat správce daně o snížení</w:t>
      </w:r>
      <w:r>
        <w:t xml:space="preserve"> záloh pro placení v březnu a červnu 2017 na úroveň zálohy, která bude vycházet z vypočtené výše daně za rok 2016. K tomu bylo dohodnuto, že Ing. Charvát zpracuje a podá počátkem měsíce března přiznání za rok 2016. 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>2. Danění finančních darů na dlouhodob</w:t>
      </w:r>
      <w:r>
        <w:rPr>
          <w:b/>
          <w:bCs/>
        </w:rPr>
        <w:t>ý majetek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Podle našeho názoru v tomto případě záleží na provázání na účet 403 – Transfery na pořízení dlouhodobého majetku s tím, že jako položka zvyšující základ daně na ř. 20 přiznání bude časově nerozlišená část takového daru (tedy výše daru v roce sní</w:t>
      </w:r>
      <w:r>
        <w:t>žená o proúčtovaný transferový podíl daného daru) a položkou snižující základ daně na ř. 20 přiznání pak bude celkové proúčtování transferového podílu z odpisů  za rok na účet 671.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tabs>
          <w:tab w:val="left" w:pos="2730"/>
        </w:tabs>
        <w:jc w:val="both"/>
      </w:pPr>
      <w:r>
        <w:rPr>
          <w:b/>
          <w:bCs/>
        </w:rPr>
        <w:t xml:space="preserve">3. </w:t>
      </w:r>
      <w:r>
        <w:rPr>
          <w:b/>
          <w:bCs/>
        </w:rPr>
        <w:t xml:space="preserve">Odměny za </w:t>
      </w:r>
      <w:r>
        <w:rPr>
          <w:b/>
          <w:bCs/>
        </w:rPr>
        <w:t>klinická hodnocení</w:t>
      </w:r>
    </w:p>
    <w:p w:rsidR="00000000" w:rsidRDefault="004C46B0">
      <w:pPr>
        <w:tabs>
          <w:tab w:val="left" w:pos="2730"/>
        </w:tabs>
        <w:jc w:val="both"/>
      </w:pPr>
    </w:p>
    <w:p w:rsidR="00000000" w:rsidRDefault="004C46B0">
      <w:pPr>
        <w:tabs>
          <w:tab w:val="left" w:pos="2730"/>
        </w:tabs>
        <w:jc w:val="both"/>
      </w:pPr>
      <w:r>
        <w:t xml:space="preserve">V případě </w:t>
      </w:r>
      <w:r>
        <w:t xml:space="preserve">vyplácení </w:t>
      </w:r>
      <w:r>
        <w:t>odměn za klinická ho</w:t>
      </w:r>
      <w:r>
        <w:t xml:space="preserve">dnocení </w:t>
      </w:r>
      <w:r>
        <w:t xml:space="preserve">bývalým zaměstnancům, </w:t>
      </w:r>
      <w:r>
        <w:t xml:space="preserve">kterým na ně vznikl za doby jejich pracovního poměru nárok, pak by vyplacení a zdanění mělo proběhnout </w:t>
      </w:r>
      <w:r>
        <w:t xml:space="preserve">podle jejich původní smlouvy </w:t>
      </w:r>
      <w:r>
        <w:t>se zdaněním podle § 6 zákona o daních z příjmu jako příjmu ze závislé činnosti. V případě záni</w:t>
      </w:r>
      <w:r>
        <w:t xml:space="preserve">ku pracovního poměru by pak mělo být přímo upraveno, jak bude vypořádání zaměstnancových nároků provedeno. V případě externích účastníků klinického hodnocení se jako vhodná forma jeví buďto dohoda o provedení práce nebo o pracovní činnosti, ve výjimečných </w:t>
      </w:r>
      <w:r>
        <w:t xml:space="preserve">případech nějaký druh nepojmenované smlouvy dle Občanského zákoníku. 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 xml:space="preserve">4. </w:t>
      </w:r>
      <w:r>
        <w:rPr>
          <w:b/>
          <w:bCs/>
        </w:rPr>
        <w:t>P</w:t>
      </w:r>
      <w:r>
        <w:rPr>
          <w:b/>
          <w:bCs/>
        </w:rPr>
        <w:t>řenesená daňová činnost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V případě přiznání daně, tedy oprav u pronájmu bydlení, lze tyto práce nejspíše považovat za stavbu pro bydlení podle §48 odst. 2 d) ve smyslu vysvětlení o</w:t>
      </w:r>
      <w:r>
        <w:t>dst. 4 stejného paragrafu zákona o DPH.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 xml:space="preserve">5. </w:t>
      </w:r>
      <w:r>
        <w:rPr>
          <w:b/>
          <w:bCs/>
        </w:rPr>
        <w:t xml:space="preserve">DPH u </w:t>
      </w:r>
      <w:r>
        <w:rPr>
          <w:b/>
          <w:bCs/>
        </w:rPr>
        <w:t>zdravotní služby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V případě DPH u zdravotní služby jde o činnost osvobozenou od daně podle § 58 zákona o DPH, pokud jde o činnost, vztahující se výhradně k zachování nebo zlepšení zdravotního stavu pacient</w:t>
      </w:r>
      <w:r>
        <w:t xml:space="preserve">a a diagnostikovanou lékařem (dříve v odborném textu označováno jako prevence, diagnostika a terapie). V případě, kdy sice se bude jednat o zdravotní péči, ale bude na vlastní žádost pacienta (například různé druhy estetické plastické chirurgie a podobně) </w:t>
      </w:r>
      <w:r>
        <w:t>bude zdaněno první sníženou sazbou daně ve výši 15 %.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>6. Krevní plazma</w:t>
      </w:r>
    </w:p>
    <w:p w:rsidR="00000000" w:rsidRDefault="004C46B0">
      <w:pPr>
        <w:jc w:val="both"/>
        <w:rPr>
          <w:b/>
          <w:bCs/>
        </w:rPr>
      </w:pPr>
    </w:p>
    <w:p w:rsidR="00000000" w:rsidRDefault="004C46B0">
      <w:pPr>
        <w:jc w:val="both"/>
      </w:pPr>
      <w:r>
        <w:t xml:space="preserve">V tomto případě, tedy pokud je krevní plazma prodávána za účelem jejího zpracování u odběratele </w:t>
      </w:r>
      <w:r>
        <w:lastRenderedPageBreak/>
        <w:t>na krevní deriváty, a neslouží tedy k přímému podání pacientovi při klinických zákrocí</w:t>
      </w:r>
      <w:r>
        <w:t xml:space="preserve">ch, je nutno rozlišovat, komu je krev, respektive krevní plazma, dodávána. Pokud se jedná o prodej české firmě, i když je dodáno přímo do jiného členského státu EU, pak se dle rozsudku Evropského soudu nebude jednat o osvobozené plnění podle §58, ale bude </w:t>
      </w:r>
      <w:r>
        <w:t xml:space="preserve">zdaněno základní sazbou daně z přidané hodnoty, neboť se nejedná o dodání plazmy pro klinickou (léčebnou) spotřebu přímo pro pacienta, ale o dodání plazmy jako suroviny pro výrobu. Bude tedy uvedeno v řádku 1 přiznání k DPH. </w:t>
      </w:r>
    </w:p>
    <w:p w:rsidR="00000000" w:rsidRDefault="004C46B0">
      <w:pPr>
        <w:jc w:val="both"/>
      </w:pPr>
      <w:r>
        <w:t>Pokud bude dodáno přímo firmě,</w:t>
      </w:r>
      <w:r>
        <w:t xml:space="preserve"> která je osobou registrovanou k dani v jiném členském státě EU, pak půjde o dodání zboží do jiného členského státu EU.</w:t>
      </w:r>
    </w:p>
    <w:p w:rsidR="00000000" w:rsidRDefault="004C46B0">
      <w:pPr>
        <w:jc w:val="both"/>
      </w:pPr>
      <w:r>
        <w:t>Pokud by šlo o prodej krve mimo území EU do třetí země, pak je posuzováno jako vývoz zboží.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>7</w:t>
      </w:r>
      <w:r>
        <w:rPr>
          <w:b/>
          <w:bCs/>
        </w:rPr>
        <w:t xml:space="preserve">. </w:t>
      </w:r>
      <w:r>
        <w:rPr>
          <w:b/>
          <w:bCs/>
        </w:rPr>
        <w:t xml:space="preserve">Odměna za zpracování </w:t>
      </w:r>
      <w:r>
        <w:rPr>
          <w:b/>
          <w:bCs/>
        </w:rPr>
        <w:t>posudk</w:t>
      </w:r>
      <w:r>
        <w:rPr>
          <w:b/>
          <w:bCs/>
        </w:rPr>
        <w:t>u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Jde o pří</w:t>
      </w:r>
      <w:r>
        <w:t>pad, kdy soudy proplácí odměny za zhotovení znaleckého posudku až po ukončení soudního případu. P</w:t>
      </w:r>
      <w:r>
        <w:t xml:space="preserve">okud </w:t>
      </w:r>
      <w:r>
        <w:t xml:space="preserve">posudek vypracoval již </w:t>
      </w:r>
      <w:r>
        <w:t>býval</w:t>
      </w:r>
      <w:r>
        <w:t>ý</w:t>
      </w:r>
      <w:r>
        <w:t xml:space="preserve"> zaměstnan</w:t>
      </w:r>
      <w:r>
        <w:t>e</w:t>
      </w:r>
      <w:r>
        <w:t xml:space="preserve">c, </w:t>
      </w:r>
      <w:r>
        <w:t xml:space="preserve">pak by mělo být řešeno </w:t>
      </w:r>
      <w:r>
        <w:t xml:space="preserve"> stejně jako klinická hodnocení, pokud </w:t>
      </w:r>
      <w:r>
        <w:t xml:space="preserve">se jednalo o externího odborníka, pak s ním měla </w:t>
      </w:r>
      <w:r>
        <w:t xml:space="preserve">být uzavřena předem </w:t>
      </w:r>
      <w:r>
        <w:t xml:space="preserve">smlouva na dodání posudku </w:t>
      </w:r>
      <w:r>
        <w:t>s ustanovením, že odměna bude proplacena po obdržení platby od příslušného soudu.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>8</w:t>
      </w:r>
      <w:r>
        <w:rPr>
          <w:b/>
          <w:bCs/>
        </w:rPr>
        <w:t xml:space="preserve">. </w:t>
      </w:r>
      <w:r>
        <w:rPr>
          <w:b/>
          <w:bCs/>
        </w:rPr>
        <w:t>V</w:t>
      </w:r>
      <w:r>
        <w:rPr>
          <w:b/>
          <w:bCs/>
        </w:rPr>
        <w:t xml:space="preserve">rácení peněz </w:t>
      </w:r>
      <w:r>
        <w:rPr>
          <w:b/>
          <w:bCs/>
        </w:rPr>
        <w:t xml:space="preserve">pacientovi </w:t>
      </w:r>
      <w:r>
        <w:rPr>
          <w:b/>
          <w:bCs/>
        </w:rPr>
        <w:t>za přeplatek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V případě vrácení peněz zaslaných zpět poštovní poukázkou, by hodnota vraceného pře</w:t>
      </w:r>
      <w:r>
        <w:t>platku  podle našeho názoru by neměla být snížena o cenu poukázky.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>9</w:t>
      </w:r>
      <w:r>
        <w:rPr>
          <w:b/>
          <w:bCs/>
        </w:rPr>
        <w:t xml:space="preserve">. </w:t>
      </w:r>
      <w:r>
        <w:rPr>
          <w:b/>
          <w:bCs/>
        </w:rPr>
        <w:t>R</w:t>
      </w:r>
      <w:r>
        <w:rPr>
          <w:b/>
          <w:bCs/>
        </w:rPr>
        <w:t>ekonstrukce stravovacího provozu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 xml:space="preserve">Při plánované rekonstrukci objektu stravovacího provozu </w:t>
      </w:r>
      <w:r>
        <w:t xml:space="preserve">bude pozastaveno poskytování stravy pro zaměstnance, </w:t>
      </w:r>
      <w:r>
        <w:t>a bude řešeno jiným způsobem, pravděpodo</w:t>
      </w:r>
      <w:r>
        <w:t>bně poskytnutím stravenek. Pro stanovení ceny stravenky z pohledu daňové uznatelnosti jako nákladů je nutno zachovat pravidlo, že jako daňově uznatelný náklad ve výši maximálně 55 % ceny stravenky je uznatelná výše do 70 % z maximální výše stravného při pr</w:t>
      </w:r>
      <w:r>
        <w:t>acovní cestě v rozsahu 5 až 12hpdin.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>10</w:t>
      </w:r>
      <w:r>
        <w:rPr>
          <w:b/>
          <w:bCs/>
        </w:rPr>
        <w:t xml:space="preserve">. </w:t>
      </w:r>
      <w:r>
        <w:rPr>
          <w:b/>
          <w:bCs/>
        </w:rPr>
        <w:t>O</w:t>
      </w:r>
      <w:r>
        <w:rPr>
          <w:b/>
          <w:bCs/>
        </w:rPr>
        <w:t>dměny z FKSP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L</w:t>
      </w:r>
      <w:r>
        <w:t xml:space="preserve">ze </w:t>
      </w:r>
      <w:r>
        <w:t>je poskytovat jako dary podle ustanovení § 15 vyhlášky o FKSP, nemusí se poskytovat všechny, záleží na přesném vymezení v kolektivní smlouvě. Hlavní zásadou přitom musí být, že objem těchto darů</w:t>
      </w:r>
      <w:r>
        <w:t xml:space="preserve"> nesmí překročit 15 % objemu tvorby FKSP.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 xml:space="preserve">10. </w:t>
      </w:r>
      <w:r>
        <w:rPr>
          <w:b/>
          <w:bCs/>
        </w:rPr>
        <w:t>Z</w:t>
      </w:r>
      <w:r>
        <w:rPr>
          <w:b/>
          <w:bCs/>
        </w:rPr>
        <w:t>ásoba zlata - stomatologie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Jde o případ, kdy stomatologická klinika vede jako zásobu zubní zlato, které si pacienti po stomatologických zákrocích již nevyzvedli zpět. Pro kliniku se jedná o již nepotřebný m</w:t>
      </w:r>
      <w:r>
        <w:t xml:space="preserve">ajetek. Pokud by se případ posuzoval striktně podle novely zákona č. 219/2000 Sb., měl by být tento majetek nabídnut (nejprve vnitroresortně a pak v rámci portálu na stránkách ÚZSVM) k převodu (bezúplatně) jiným státním organizacím. Podle našeho názoru by </w:t>
      </w:r>
      <w:r>
        <w:t xml:space="preserve">ale bylo vhodnější, aby fakultní nemocnice tuto zbytnou zásobu odprodala podniku, který se zpracováním zlata zabývá, a to za jeho tržní cenu. 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 xml:space="preserve">11. </w:t>
      </w:r>
      <w:r>
        <w:rPr>
          <w:b/>
          <w:bCs/>
        </w:rPr>
        <w:t>P</w:t>
      </w:r>
      <w:r>
        <w:rPr>
          <w:b/>
          <w:bCs/>
        </w:rPr>
        <w:t xml:space="preserve">řevody majetku mezi účty 028 a 902 </w:t>
      </w:r>
      <w:r>
        <w:rPr>
          <w:b/>
          <w:bCs/>
        </w:rPr>
        <w:t>z pohledu PAP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Jedná se o případy převodu mezi účty DDHM 028 a drobného</w:t>
      </w:r>
      <w:r>
        <w:t xml:space="preserve"> dlouhodobého majetku pod hranici 3 000 Kč na účtu 902 v podrozvahovém účetnictví. 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Zde jde o řešení pro účet 028 – DDHM.</w:t>
      </w:r>
    </w:p>
    <w:p w:rsidR="00000000" w:rsidRDefault="004C46B0">
      <w:pPr>
        <w:jc w:val="both"/>
      </w:pPr>
      <w:r>
        <w:t xml:space="preserve">V případě </w:t>
      </w:r>
      <w:r>
        <w:t>převod</w:t>
      </w:r>
      <w:r>
        <w:t>u</w:t>
      </w:r>
      <w:r>
        <w:t xml:space="preserve"> z 028 na 902 – </w:t>
      </w:r>
      <w:r>
        <w:t xml:space="preserve">u 028 </w:t>
      </w:r>
      <w:r>
        <w:t xml:space="preserve">dát na </w:t>
      </w:r>
      <w:r>
        <w:t xml:space="preserve">kód transakce </w:t>
      </w:r>
      <w:r>
        <w:t>470</w:t>
      </w:r>
    </w:p>
    <w:p w:rsidR="00000000" w:rsidRDefault="004C46B0">
      <w:pPr>
        <w:jc w:val="both"/>
      </w:pPr>
      <w:r>
        <w:t xml:space="preserve">V případě </w:t>
      </w:r>
      <w:r>
        <w:t>převod</w:t>
      </w:r>
      <w:r>
        <w:t>u</w:t>
      </w:r>
      <w:r>
        <w:t xml:space="preserve"> v rámci 028 – jenom převod +- na daném účtu, stejně</w:t>
      </w:r>
      <w:r>
        <w:t xml:space="preserve"> tak jenom +- na 088 a </w:t>
      </w:r>
      <w:r>
        <w:t xml:space="preserve">kód transakce </w:t>
      </w:r>
      <w:r>
        <w:t>420</w:t>
      </w:r>
    </w:p>
    <w:p w:rsidR="00000000" w:rsidRDefault="004C46B0">
      <w:pPr>
        <w:jc w:val="both"/>
      </w:pPr>
      <w:r>
        <w:t xml:space="preserve">V případě </w:t>
      </w:r>
      <w:r>
        <w:t>př</w:t>
      </w:r>
      <w:r>
        <w:t>e</w:t>
      </w:r>
      <w:r>
        <w:t>vod</w:t>
      </w:r>
      <w:r>
        <w:t>u</w:t>
      </w:r>
      <w:r>
        <w:t xml:space="preserve"> z 902 na 028  - účtování </w:t>
      </w:r>
      <w:r>
        <w:t xml:space="preserve">Má dáti </w:t>
      </w:r>
      <w:r>
        <w:t xml:space="preserve">028 </w:t>
      </w:r>
      <w:r>
        <w:t xml:space="preserve">Dal </w:t>
      </w:r>
      <w:r>
        <w:t xml:space="preserve">088 a </w:t>
      </w:r>
      <w:r>
        <w:t xml:space="preserve">kód transakce u 028 bude </w:t>
      </w:r>
      <w:r>
        <w:t>420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 xml:space="preserve">12. </w:t>
      </w:r>
      <w:r>
        <w:rPr>
          <w:b/>
          <w:bCs/>
        </w:rPr>
        <w:t>V</w:t>
      </w:r>
      <w:r>
        <w:rPr>
          <w:b/>
          <w:bCs/>
        </w:rPr>
        <w:t>ýměna přístroje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>Jde o případ, kdy v rámci reklamace vystaví dodavatel dobropis, a následně fakturu za dodání nové</w:t>
      </w:r>
      <w:r>
        <w:t>ho přístroje. V tomto případě dojde k vyřazení přístroje, uplatnění poloviny daňového odpisu a daňové zůstatkové ceny. Dodávka nového přístroje bude účtována samostatně, pouze s následným započtením dobropisu na platbu faktury.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 xml:space="preserve">13. </w:t>
      </w:r>
      <w:r>
        <w:rPr>
          <w:b/>
          <w:bCs/>
        </w:rPr>
        <w:t>F</w:t>
      </w:r>
      <w:r>
        <w:rPr>
          <w:b/>
          <w:bCs/>
        </w:rPr>
        <w:t>aktura – klinická stu</w:t>
      </w:r>
      <w:r>
        <w:rPr>
          <w:b/>
          <w:bCs/>
        </w:rPr>
        <w:t>die z UK</w:t>
      </w:r>
    </w:p>
    <w:p w:rsidR="00000000" w:rsidRDefault="004C46B0">
      <w:pPr>
        <w:jc w:val="both"/>
      </w:pPr>
      <w:r>
        <w:t>fakturováno nejspíše neoprávněně, ale pokud je oprávněně tak jde o součást poskytnuté služby s přenesením daňové povinnosti do jiného členského státu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rPr>
          <w:b/>
          <w:bCs/>
        </w:rPr>
        <w:t xml:space="preserve">14. </w:t>
      </w:r>
      <w:r>
        <w:rPr>
          <w:b/>
          <w:bCs/>
        </w:rPr>
        <w:t>P</w:t>
      </w:r>
      <w:r>
        <w:rPr>
          <w:b/>
          <w:bCs/>
        </w:rPr>
        <w:t>řevod majetku mezi organizacemi různých org. složek státu</w:t>
      </w:r>
    </w:p>
    <w:p w:rsidR="00000000" w:rsidRDefault="004C46B0">
      <w:pPr>
        <w:jc w:val="both"/>
      </w:pPr>
    </w:p>
    <w:p w:rsidR="00000000" w:rsidRDefault="004C46B0">
      <w:pPr>
        <w:jc w:val="both"/>
      </w:pPr>
      <w:r>
        <w:t xml:space="preserve">Jedná se o bezúplatný převod </w:t>
      </w:r>
      <w:r>
        <w:t>po</w:t>
      </w:r>
      <w:r>
        <w:t xml:space="preserve">zemků a staveb od </w:t>
      </w:r>
      <w:r>
        <w:t>Ú</w:t>
      </w:r>
      <w:r>
        <w:t xml:space="preserve">řadu práce. </w:t>
      </w:r>
      <w:r>
        <w:t>V tomto případě podle platné metodiky PAP bude zařazeno jako bezúplatné nabytí z ostatních titulů, nikoliv z důvodu organizačních změn.</w:t>
      </w: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</w:p>
    <w:p w:rsidR="00000000" w:rsidRDefault="004C46B0">
      <w:pPr>
        <w:jc w:val="both"/>
      </w:pPr>
      <w:r>
        <w:t xml:space="preserve">                                                                              </w:t>
      </w:r>
      <w:r>
        <w:t xml:space="preserve">                 </w:t>
      </w:r>
      <w:r>
        <w:t>Ing. Zdeněk  Charvát</w:t>
      </w:r>
    </w:p>
    <w:p w:rsidR="00000000" w:rsidRDefault="004C46B0">
      <w:pPr>
        <w:jc w:val="both"/>
      </w:pPr>
      <w:r>
        <w:t xml:space="preserve">                                                                                                 </w:t>
      </w:r>
      <w:r>
        <w:t>CGB-Consult,s.r.o.</w:t>
      </w: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6B0"/>
    <w:rsid w:val="004C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5824</Characters>
  <Application>Microsoft Office Word</Application>
  <DocSecurity>4</DocSecurity>
  <Lines>48</Lines>
  <Paragraphs>13</Paragraphs>
  <ScaleCrop>false</ScaleCrop>
  <Company>FNOL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Charvát</dc:creator>
  <cp:lastModifiedBy>01372</cp:lastModifiedBy>
  <cp:revision>2</cp:revision>
  <cp:lastPrinted>1601-01-01T00:00:00Z</cp:lastPrinted>
  <dcterms:created xsi:type="dcterms:W3CDTF">2017-04-24T06:05:00Z</dcterms:created>
  <dcterms:modified xsi:type="dcterms:W3CDTF">2017-04-24T06:05:00Z</dcterms:modified>
</cp:coreProperties>
</file>