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4F9C">
      <w:r>
        <w:rPr>
          <w:b/>
          <w:bCs/>
          <w:u w:val="single"/>
        </w:rPr>
        <w:t>Konzultační činnost Fakultní nemocnice Olomouc   19. - 20. června 2017</w:t>
      </w:r>
    </w:p>
    <w:p w:rsidR="00000000" w:rsidRDefault="00F64F9C">
      <w:pPr>
        <w:rPr>
          <w:b/>
          <w:bCs/>
          <w:u w:val="single"/>
        </w:rPr>
      </w:pPr>
    </w:p>
    <w:p w:rsidR="00000000" w:rsidRDefault="00F64F9C">
      <w:pPr>
        <w:rPr>
          <w:b/>
          <w:bCs/>
          <w:u w:val="single"/>
        </w:rPr>
      </w:pPr>
    </w:p>
    <w:p w:rsidR="00000000" w:rsidRDefault="00F64F9C">
      <w:pPr>
        <w:jc w:val="both"/>
      </w:pPr>
      <w:r>
        <w:rPr>
          <w:b/>
          <w:bCs/>
        </w:rPr>
        <w:t>1. Cestovní náhrady</w:t>
      </w:r>
    </w:p>
    <w:p w:rsidR="00000000" w:rsidRDefault="00F64F9C">
      <w:pPr>
        <w:jc w:val="both"/>
      </w:pPr>
    </w:p>
    <w:p w:rsidR="00000000" w:rsidRDefault="00F64F9C">
      <w:pPr>
        <w:jc w:val="both"/>
      </w:pPr>
      <w:r>
        <w:t xml:space="preserve">Byla provedena kontrola vyúčtování pracovních cest. Při kontrole bylo zjištěno, že v některých případech </w:t>
      </w:r>
      <w:r>
        <w:t xml:space="preserve">není vyplněno stravné, které zaměstnanci </w:t>
      </w:r>
      <w:r>
        <w:t xml:space="preserve">dle příslušných </w:t>
      </w:r>
      <w:r>
        <w:t xml:space="preserve">ustanovení zákoníku práce </w:t>
      </w:r>
      <w:r>
        <w:t>nálež</w:t>
      </w:r>
      <w:r>
        <w:t>í.</w:t>
      </w:r>
    </w:p>
    <w:p w:rsidR="00000000" w:rsidRDefault="00F64F9C">
      <w:pPr>
        <w:jc w:val="both"/>
      </w:pPr>
    </w:p>
    <w:p w:rsidR="00000000" w:rsidRDefault="00F64F9C">
      <w:pPr>
        <w:jc w:val="both"/>
      </w:pPr>
      <w:r>
        <w:t xml:space="preserve">Při následné konzultaci i s pracovnicemi dalších dotčených oddělení jsou tedy stanoveny tyto hlavní zásady. </w:t>
      </w:r>
    </w:p>
    <w:p w:rsidR="00000000" w:rsidRDefault="00F64F9C">
      <w:pPr>
        <w:jc w:val="both"/>
      </w:pPr>
    </w:p>
    <w:p w:rsidR="00000000" w:rsidRDefault="00F64F9C">
      <w:pPr>
        <w:jc w:val="both"/>
      </w:pPr>
      <w:r>
        <w:t>Při pracovní cestě, která trvá více než 5 hodin, náleží, až na dvě výjimky, zaměstnanci vždy nárok na příspěvek</w:t>
      </w:r>
      <w:r>
        <w:t xml:space="preserve"> na stravné, nebo na jeho krácenou část, pokud je při pracovní cestě poskytnuto bezplatné jídlo. Jediné dvě výjimky tvoří případy, kdy při pracovní cestě v rozsahu 5 – 12 hodin jsou poskytnuta dvě bezplatná jídla, a při pracovní cestě v rozsahu 12 – 18 hod</w:t>
      </w:r>
      <w:r>
        <w:t>in tři bezplatná jídla. Současně upozorňujeme na skutečnost, že zaměstnanci náleží náhrady při pracovních cestách, nemůže se jich tedy vzdát.</w:t>
      </w:r>
    </w:p>
    <w:p w:rsidR="00000000" w:rsidRDefault="00F64F9C">
      <w:pPr>
        <w:jc w:val="both"/>
      </w:pPr>
    </w:p>
    <w:p w:rsidR="00000000" w:rsidRDefault="00F64F9C">
      <w:pPr>
        <w:jc w:val="both"/>
      </w:pPr>
      <w:r>
        <w:t xml:space="preserve">Dále pak u </w:t>
      </w:r>
      <w:r>
        <w:t xml:space="preserve">pracovních cest, </w:t>
      </w:r>
      <w:r>
        <w:t>organizovaných U</w:t>
      </w:r>
      <w:r>
        <w:t>niverzit</w:t>
      </w:r>
      <w:r>
        <w:t>ou Palackého je nutno nechat si předložit</w:t>
      </w:r>
      <w:r>
        <w:t xml:space="preserve"> kopii jejich povole</w:t>
      </w:r>
      <w:r>
        <w:t xml:space="preserve">ní, které slouží </w:t>
      </w:r>
      <w:r>
        <w:t xml:space="preserve">pro FN </w:t>
      </w:r>
      <w:r>
        <w:t xml:space="preserve">jako omluvenka v práci, </w:t>
      </w:r>
      <w:r>
        <w:t xml:space="preserve">a to </w:t>
      </w:r>
      <w:r>
        <w:t xml:space="preserve">jak u tuzemských, </w:t>
      </w:r>
      <w:r>
        <w:t>tak</w:t>
      </w:r>
      <w:r>
        <w:t xml:space="preserve"> i zahraničních </w:t>
      </w:r>
      <w:r>
        <w:t>pracovních cest.</w:t>
      </w:r>
    </w:p>
    <w:p w:rsidR="00000000" w:rsidRDefault="00F64F9C">
      <w:pPr>
        <w:jc w:val="both"/>
      </w:pPr>
    </w:p>
    <w:p w:rsidR="00000000" w:rsidRDefault="00F64F9C">
      <w:pPr>
        <w:jc w:val="both"/>
      </w:pPr>
      <w:r>
        <w:t xml:space="preserve">V případě účasti zaměstnanců fakultní nemocnice na akcích, hrazených </w:t>
      </w:r>
      <w:r>
        <w:t xml:space="preserve">odbornou společností </w:t>
      </w:r>
      <w:r>
        <w:t xml:space="preserve">je nutno </w:t>
      </w:r>
      <w:r>
        <w:t xml:space="preserve">doložit, </w:t>
      </w:r>
      <w:r>
        <w:t>která odborná společnost účast na akci h</w:t>
      </w:r>
      <w:r>
        <w:t xml:space="preserve">radila, a zaměstnanci pak náleží příspěvek na </w:t>
      </w:r>
      <w:r>
        <w:t xml:space="preserve"> </w:t>
      </w:r>
      <w:r>
        <w:t xml:space="preserve">stravné ve výši </w:t>
      </w:r>
      <w:r>
        <w:t xml:space="preserve">25% </w:t>
      </w:r>
      <w:r>
        <w:t>příslušného limitu podle doby trvání akce.</w:t>
      </w:r>
    </w:p>
    <w:p w:rsidR="00000000" w:rsidRDefault="00F64F9C">
      <w:pPr>
        <w:jc w:val="both"/>
      </w:pPr>
    </w:p>
    <w:p w:rsidR="00000000" w:rsidRDefault="00F64F9C">
      <w:pPr>
        <w:jc w:val="both"/>
      </w:pPr>
    </w:p>
    <w:p w:rsidR="00000000" w:rsidRDefault="00F64F9C">
      <w:pPr>
        <w:jc w:val="both"/>
      </w:pPr>
      <w:r>
        <w:rPr>
          <w:b/>
          <w:bCs/>
        </w:rPr>
        <w:t>2. Konference – proplacení jízdného a dalších výdajů</w:t>
      </w:r>
    </w:p>
    <w:p w:rsidR="00000000" w:rsidRDefault="00F64F9C">
      <w:pPr>
        <w:jc w:val="both"/>
      </w:pPr>
    </w:p>
    <w:p w:rsidR="00000000" w:rsidRDefault="00F64F9C">
      <w:pPr>
        <w:jc w:val="both"/>
      </w:pPr>
      <w:r>
        <w:t>V případě, pokud je jízdné zaplaceno zaměstnancem z jeho účtu, případně jeho platební kart</w:t>
      </w:r>
      <w:r>
        <w:t>ou, a doloženo elektronickými jízdenkami, lze podle našeho názoru proplácet. Jedná se i o efektivní způsob zajištění pracovní cesty. V případě, pokud se jedná o registrační poplatek pro zaměstnance s nutností platit kartou, pak v současné době, kdy FN Olom</w:t>
      </w:r>
      <w:r>
        <w:t>ouc nemá svoji vlastní platební kartu, je podle našeho názoru nutné po příslušném doložení tyto poplatky proplácet. Následně ale doporučujeme, že by si fakultní nemocnice měla takovouto platební kartu pořídit, a pak již platby provádět jejím prostřednictví</w:t>
      </w:r>
      <w:r>
        <w:t>m.</w:t>
      </w:r>
    </w:p>
    <w:p w:rsidR="00000000" w:rsidRDefault="00F64F9C">
      <w:pPr>
        <w:jc w:val="both"/>
      </w:pPr>
    </w:p>
    <w:p w:rsidR="00000000" w:rsidRDefault="00F64F9C">
      <w:pPr>
        <w:jc w:val="both"/>
      </w:pPr>
    </w:p>
    <w:p w:rsidR="00000000" w:rsidRDefault="00F64F9C">
      <w:pPr>
        <w:tabs>
          <w:tab w:val="left" w:pos="2730"/>
        </w:tabs>
        <w:jc w:val="both"/>
      </w:pPr>
      <w:r>
        <w:rPr>
          <w:b/>
          <w:bCs/>
        </w:rPr>
        <w:t>3. Použití kurzu při platbě do zahraničí</w:t>
      </w:r>
    </w:p>
    <w:p w:rsidR="00000000" w:rsidRDefault="00F64F9C">
      <w:pPr>
        <w:tabs>
          <w:tab w:val="left" w:pos="2730"/>
        </w:tabs>
        <w:jc w:val="both"/>
      </w:pPr>
    </w:p>
    <w:p w:rsidR="00000000" w:rsidRDefault="00F64F9C">
      <w:pPr>
        <w:tabs>
          <w:tab w:val="left" w:pos="2730"/>
        </w:tabs>
        <w:jc w:val="both"/>
      </w:pPr>
      <w:r>
        <w:t>Podle našeho názoru zůstává v platnosti dosavadní postup. Z pohledu účetního by předpis dodavatelské faktury měl být zaúčtován k datu uskutečnění účetního případu, to znamená k datu zaevidování faktury v rámci</w:t>
      </w:r>
      <w:r>
        <w:t xml:space="preserve"> spisové služby ve fakultní nemocnici, a při vlastním provedení platby je pak použit kurz zahraniční měny platný pro den provedení platby. Z pohledu DPH je postup popsán v bodě 5 tohoto zápisu. </w:t>
      </w:r>
    </w:p>
    <w:p w:rsidR="00000000" w:rsidRDefault="00F64F9C">
      <w:pPr>
        <w:tabs>
          <w:tab w:val="left" w:pos="2730"/>
        </w:tabs>
        <w:jc w:val="both"/>
      </w:pPr>
    </w:p>
    <w:p w:rsidR="00000000" w:rsidRDefault="00F64F9C">
      <w:pPr>
        <w:jc w:val="both"/>
      </w:pPr>
    </w:p>
    <w:p w:rsidR="00000000" w:rsidRDefault="00F64F9C">
      <w:pPr>
        <w:jc w:val="both"/>
      </w:pPr>
    </w:p>
    <w:p w:rsidR="00000000" w:rsidRDefault="00F64F9C">
      <w:pPr>
        <w:jc w:val="both"/>
      </w:pPr>
      <w:r>
        <w:rPr>
          <w:b/>
          <w:bCs/>
        </w:rPr>
        <w:t>4. Převod mezi nárokem na odpočet a bez nároku</w:t>
      </w:r>
    </w:p>
    <w:p w:rsidR="00000000" w:rsidRDefault="00F64F9C">
      <w:pPr>
        <w:jc w:val="both"/>
      </w:pPr>
    </w:p>
    <w:p w:rsidR="00000000" w:rsidRDefault="00F64F9C">
      <w:pPr>
        <w:jc w:val="both"/>
      </w:pPr>
      <w:r>
        <w:t xml:space="preserve">V případě </w:t>
      </w:r>
      <w:r>
        <w:t xml:space="preserve">převodu z plného odpočtu na nárok bez odpočtu, provést přes vyrovnání nároku na </w:t>
      </w:r>
      <w:r>
        <w:lastRenderedPageBreak/>
        <w:t>odpočet (jedná se o převod z lékárny pro veřejnost do ústavní lékárny). V případě převodu z ústavní lékárny do lékárny pro veřejnost pak použít koeficient podle § 76 zákona o D</w:t>
      </w:r>
      <w:r>
        <w:t>PH pro celou fakturu.</w:t>
      </w:r>
    </w:p>
    <w:p w:rsidR="00000000" w:rsidRDefault="00F64F9C">
      <w:pPr>
        <w:jc w:val="both"/>
      </w:pPr>
    </w:p>
    <w:p w:rsidR="00000000" w:rsidRDefault="00F64F9C">
      <w:pPr>
        <w:jc w:val="both"/>
      </w:pPr>
      <w:r>
        <w:t>Při prodeji zásob léků lze provést i z ústavní lékárny s tím, že prodej bude osvobozen od daně podle ustanovení §62 odst 1) zákona o dani z přidané hodnoty.</w:t>
      </w:r>
    </w:p>
    <w:p w:rsidR="00000000" w:rsidRDefault="00F64F9C">
      <w:pPr>
        <w:jc w:val="both"/>
      </w:pPr>
    </w:p>
    <w:p w:rsidR="00000000" w:rsidRDefault="00F64F9C">
      <w:pPr>
        <w:jc w:val="both"/>
      </w:pPr>
    </w:p>
    <w:p w:rsidR="00000000" w:rsidRDefault="00F64F9C">
      <w:pPr>
        <w:jc w:val="both"/>
      </w:pPr>
      <w:r>
        <w:rPr>
          <w:b/>
          <w:bCs/>
        </w:rPr>
        <w:t>5. DUZP u faktur ze zahraničí</w:t>
      </w:r>
    </w:p>
    <w:p w:rsidR="00000000" w:rsidRDefault="00F64F9C">
      <w:pPr>
        <w:jc w:val="both"/>
      </w:pPr>
    </w:p>
    <w:p w:rsidR="00000000" w:rsidRDefault="00F64F9C">
      <w:pPr>
        <w:jc w:val="both"/>
      </w:pPr>
      <w:r>
        <w:t xml:space="preserve">DUZP je doplněním náležitostí nebo 15. dne </w:t>
      </w:r>
      <w:r>
        <w:t xml:space="preserve">následujícího měsíce </w:t>
      </w:r>
      <w:r>
        <w:t>v případě pořízení zboží z jiného členského státu, v případě dovozu zboží pak dnem jeho převzetí, a u služeb datem uvedeným na zahraniční faktuře jako datum jejich povinnosti fakturovat.</w:t>
      </w:r>
    </w:p>
    <w:p w:rsidR="00000000" w:rsidRDefault="00F64F9C">
      <w:pPr>
        <w:jc w:val="both"/>
      </w:pPr>
    </w:p>
    <w:p w:rsidR="00000000" w:rsidRDefault="00F64F9C">
      <w:pPr>
        <w:jc w:val="both"/>
      </w:pPr>
    </w:p>
    <w:p w:rsidR="00000000" w:rsidRDefault="00F64F9C">
      <w:pPr>
        <w:jc w:val="both"/>
      </w:pPr>
      <w:r>
        <w:rPr>
          <w:b/>
          <w:bCs/>
        </w:rPr>
        <w:t xml:space="preserve">6. DPH u plazmy dodávané firmě </w:t>
      </w:r>
    </w:p>
    <w:p w:rsidR="00000000" w:rsidRDefault="00F64F9C">
      <w:pPr>
        <w:jc w:val="both"/>
      </w:pPr>
    </w:p>
    <w:p w:rsidR="00000000" w:rsidRDefault="00F64F9C">
      <w:pPr>
        <w:jc w:val="both"/>
      </w:pPr>
      <w:r>
        <w:t>Jedná se o př</w:t>
      </w:r>
      <w:r>
        <w:t>ípad, který byl  již řešen v měsíci dubnu 2017, s tím, že odběratel neuznává zdanění a tvrdí, že dodaná plazma slouží pro studijní a výzkumné účely a tudíž by plnění mělo být osvobozeno. Po posouzení všech relevantních dokumentů, tedy jak rozhodnutí evrops</w:t>
      </w:r>
      <w:r>
        <w:t>kého soudu, tak ale zejména uzavřené smlouvy podle našeho názoru jednoznačně vyplývá, že dodaná plazma (od anonymizovaných dárců, tedy nemůže sloužit, jak firma tvrdí, že po její úpravě je těmto dárcům vrácena v rámci léčení) slouží k vývoji nových léčebný</w:t>
      </w:r>
      <w:r>
        <w:t>ch přípravků odběratelem – farmaceutickou firmou, není to tedy použití pro léčebné účely, a nelze tedy podle našeho názoru osvobození uplatnit.</w:t>
      </w:r>
    </w:p>
    <w:p w:rsidR="00000000" w:rsidRDefault="00F64F9C">
      <w:pPr>
        <w:jc w:val="both"/>
      </w:pPr>
    </w:p>
    <w:p w:rsidR="00000000" w:rsidRDefault="00F64F9C">
      <w:pPr>
        <w:jc w:val="both"/>
      </w:pPr>
    </w:p>
    <w:p w:rsidR="00000000" w:rsidRDefault="00F64F9C">
      <w:pPr>
        <w:jc w:val="both"/>
      </w:pPr>
      <w:r>
        <w:rPr>
          <w:b/>
          <w:bCs/>
        </w:rPr>
        <w:t>7. Metodický pokyn k vykazování finančních toků pro rok 2018</w:t>
      </w:r>
    </w:p>
    <w:p w:rsidR="00000000" w:rsidRDefault="00F64F9C">
      <w:pPr>
        <w:jc w:val="both"/>
      </w:pPr>
    </w:p>
    <w:p w:rsidR="00000000" w:rsidRDefault="00F64F9C">
      <w:pPr>
        <w:jc w:val="both"/>
      </w:pPr>
      <w:r>
        <w:rPr>
          <w:rFonts w:eastAsia="Times New Roman" w:cs="Times New Roman"/>
        </w:rPr>
        <w:t xml:space="preserve"> </w:t>
      </w:r>
      <w:r>
        <w:t>Jedná se o návrh metodického pokynu, který má v</w:t>
      </w:r>
      <w:r>
        <w:t>ysvětlovat tabulku o příjmech a výdajích státních příspěvkových organizací, která bude přílohou prováděcí vyhlášky k zákonu č. 25/2017 Sb. Tato tabulka nahrazuje bod M. Přílohy k účetní závěrce.</w:t>
      </w:r>
    </w:p>
    <w:p w:rsidR="00000000" w:rsidRDefault="00F64F9C">
      <w:pPr>
        <w:jc w:val="both"/>
      </w:pPr>
    </w:p>
    <w:p w:rsidR="00000000" w:rsidRDefault="00F64F9C">
      <w:pPr>
        <w:jc w:val="both"/>
      </w:pPr>
      <w:r>
        <w:t>Při studiu tohoto návrhu metodického pokynu vidíme zásadní p</w:t>
      </w:r>
      <w:r>
        <w:t>roblém v oblasti dani z přidané hodnoty tak, jak je popisováno v tomto materiálu na straně 7 bod 5.1.</w:t>
      </w:r>
    </w:p>
    <w:p w:rsidR="00000000" w:rsidRDefault="00F64F9C">
      <w:pPr>
        <w:jc w:val="both"/>
      </w:pPr>
    </w:p>
    <w:p w:rsidR="00000000" w:rsidRDefault="00F64F9C">
      <w:pPr>
        <w:jc w:val="both"/>
      </w:pPr>
      <w:r>
        <w:t>Podle našeho názoru není organizace schopna do této položky zařadit reálně uhrazenou DPH z přijatých zdanitelných plnění (dodavatelských faktur), uhrazen</w:t>
      </w:r>
      <w:r>
        <w:t>ou v daném měsíci a stejně tak není schopna zařadit na tuto položku jí proplacenou DPH ze svých faktur uhrazených odběrateli. Pokud se týká dodavatelských faktur, pak aby bylo možno daný postup dodržet, musel by být účet 321 – Dodavatelé, jakoby rozdělen n</w:t>
      </w:r>
      <w:r>
        <w:t xml:space="preserve">a část základu daně a vlastní daň, a provedené úhrady by musely být přiřazovány k těmto dvěma „analytikám“. To ale ještě vůbec neřeší případy, kdy si fakultní nemocnice uplatňuje nárok na odpočet daně koeficientem, tedy z pohledu této nové metodiky by tam </w:t>
      </w:r>
      <w:r>
        <w:t xml:space="preserve">měla být zařazena pouze uplatnitelná část odpočtu DPH, neboť neuplatnitelná část je provozním výdajem.  </w:t>
      </w:r>
    </w:p>
    <w:p w:rsidR="00000000" w:rsidRDefault="00F64F9C">
      <w:pPr>
        <w:jc w:val="both"/>
      </w:pPr>
    </w:p>
    <w:p w:rsidR="00000000" w:rsidRDefault="00F64F9C">
      <w:pPr>
        <w:jc w:val="both"/>
      </w:pPr>
      <w:r>
        <w:t>Současně rozlišení DPH u přijatých plateb je rovněž nemožné, neboť:</w:t>
      </w:r>
    </w:p>
    <w:p w:rsidR="00000000" w:rsidRDefault="00F64F9C">
      <w:pPr>
        <w:jc w:val="both"/>
      </w:pPr>
    </w:p>
    <w:p w:rsidR="00000000" w:rsidRDefault="00F64F9C">
      <w:pPr>
        <w:jc w:val="both"/>
      </w:pPr>
      <w:r>
        <w:t>a) u všech odběratelů, kde je uplatněna DPH na výstupu, by to znamenalo obdobně j</w:t>
      </w:r>
      <w:r>
        <w:t>ako u dodavatelů, rozdělit účet 311 – Odběratelé „analyticky“ na základ daně a daň a k nim přiřazovat přijaté platby,   a</w:t>
      </w:r>
    </w:p>
    <w:p w:rsidR="00000000" w:rsidRDefault="00F64F9C">
      <w:pPr>
        <w:jc w:val="both"/>
      </w:pPr>
    </w:p>
    <w:p w:rsidR="00000000" w:rsidRDefault="00F64F9C">
      <w:pPr>
        <w:jc w:val="both"/>
      </w:pPr>
      <w:r>
        <w:t xml:space="preserve">b) u plateb od zdravotních pojišťoven za vydané léky na recepty v lékárně pro veřejnost by stejně </w:t>
      </w:r>
      <w:r>
        <w:lastRenderedPageBreak/>
        <w:t xml:space="preserve">tento systém nebyl realizovatelný, </w:t>
      </w:r>
      <w:r>
        <w:t>neboť ve většině případů zdravotní pojišťovny po provedené revizi provádí korekci plateb o neuznané recepty a dále doplácejí tzv. „signální kódy výkonů“, které na vystavených fakturách nejsou započítány, a obsahují rovněž DPH.</w:t>
      </w:r>
    </w:p>
    <w:p w:rsidR="00000000" w:rsidRDefault="00F64F9C">
      <w:pPr>
        <w:jc w:val="both"/>
      </w:pPr>
    </w:p>
    <w:p w:rsidR="00000000" w:rsidRDefault="00F64F9C">
      <w:pPr>
        <w:jc w:val="both"/>
      </w:pPr>
      <w:r>
        <w:t xml:space="preserve">Podle našeho názoru by tedy </w:t>
      </w:r>
      <w:r>
        <w:t>do příslušné položky „Platby daní“ měl být zařazen pouze odvod DPH finančnímu úřadu, případně vratka nadměrného odpočtu daně z přidané hodnoty.</w:t>
      </w:r>
    </w:p>
    <w:p w:rsidR="00000000" w:rsidRDefault="00F64F9C">
      <w:pPr>
        <w:jc w:val="both"/>
      </w:pPr>
    </w:p>
    <w:p w:rsidR="00000000" w:rsidRDefault="00F64F9C">
      <w:pPr>
        <w:jc w:val="both"/>
      </w:pPr>
      <w:r>
        <w:rPr>
          <w:rFonts w:eastAsia="Times New Roman" w:cs="Times New Roman"/>
        </w:rPr>
        <w:t xml:space="preserve"> </w:t>
      </w:r>
    </w:p>
    <w:p w:rsidR="00000000" w:rsidRDefault="00F64F9C">
      <w:pPr>
        <w:jc w:val="both"/>
      </w:pPr>
    </w:p>
    <w:p w:rsidR="00000000" w:rsidRDefault="00F64F9C">
      <w:pPr>
        <w:jc w:val="both"/>
      </w:pPr>
      <w:r>
        <w:rPr>
          <w:b/>
          <w:bCs/>
        </w:rPr>
        <w:t>8. FKSP</w:t>
      </w:r>
    </w:p>
    <w:p w:rsidR="00000000" w:rsidRDefault="00F64F9C">
      <w:pPr>
        <w:jc w:val="both"/>
      </w:pPr>
    </w:p>
    <w:p w:rsidR="00000000" w:rsidRDefault="00F64F9C">
      <w:pPr>
        <w:jc w:val="both"/>
      </w:pPr>
      <w:r>
        <w:t>Změny v kolektivní smlouv</w:t>
      </w:r>
      <w:r>
        <w:t>ě</w:t>
      </w:r>
      <w:r>
        <w:t xml:space="preserve"> platí až od uzavření kolektivní smlouvy, </w:t>
      </w:r>
      <w:r>
        <w:t>nelze je tedy uplatňovat retroa</w:t>
      </w:r>
      <w:r>
        <w:t xml:space="preserve">ktivně na celý kalendářní rok (např. při zvýšení hodnot darů za pracovní a životní jubilea).  </w:t>
      </w:r>
    </w:p>
    <w:p w:rsidR="00000000" w:rsidRDefault="00F64F9C">
      <w:pPr>
        <w:jc w:val="both"/>
      </w:pPr>
    </w:p>
    <w:p w:rsidR="00000000" w:rsidRDefault="00F64F9C">
      <w:pPr>
        <w:jc w:val="both"/>
      </w:pPr>
      <w:r>
        <w:t>Pokud se týká darů (</w:t>
      </w:r>
      <w:r>
        <w:t>odměn</w:t>
      </w:r>
      <w:r>
        <w:t>)</w:t>
      </w:r>
      <w:r>
        <w:t xml:space="preserve"> za </w:t>
      </w:r>
      <w:r>
        <w:t>pracovní jubilea, mohou být odstupňovány v rozdílné výši podle délky pracovního jubilea.</w:t>
      </w:r>
    </w:p>
    <w:p w:rsidR="00000000" w:rsidRDefault="00F64F9C">
      <w:pPr>
        <w:jc w:val="both"/>
      </w:pPr>
    </w:p>
    <w:p w:rsidR="00000000" w:rsidRDefault="00F64F9C">
      <w:pPr>
        <w:jc w:val="both"/>
      </w:pPr>
    </w:p>
    <w:p w:rsidR="00000000" w:rsidRDefault="00F64F9C">
      <w:pPr>
        <w:jc w:val="both"/>
      </w:pPr>
    </w:p>
    <w:p w:rsidR="00000000" w:rsidRDefault="00F64F9C">
      <w:pPr>
        <w:jc w:val="both"/>
      </w:pPr>
    </w:p>
    <w:p w:rsidR="00000000" w:rsidRDefault="00F64F9C">
      <w:pPr>
        <w:jc w:val="both"/>
      </w:pPr>
    </w:p>
    <w:p w:rsidR="00000000" w:rsidRDefault="00F64F9C">
      <w:pPr>
        <w:jc w:val="both"/>
      </w:pPr>
    </w:p>
    <w:p w:rsidR="00000000" w:rsidRDefault="00F64F9C">
      <w:pPr>
        <w:jc w:val="both"/>
      </w:pPr>
    </w:p>
    <w:p w:rsidR="00000000" w:rsidRDefault="00F64F9C">
      <w:pPr>
        <w:jc w:val="both"/>
      </w:pPr>
    </w:p>
    <w:p w:rsidR="00000000" w:rsidRDefault="00F64F9C">
      <w:pPr>
        <w:jc w:val="both"/>
      </w:pPr>
    </w:p>
    <w:p w:rsidR="00000000" w:rsidRDefault="00F64F9C">
      <w:pPr>
        <w:jc w:val="both"/>
      </w:pPr>
      <w:r>
        <w:t xml:space="preserve">                                </w:t>
      </w:r>
      <w:r>
        <w:t xml:space="preserve">                                                               </w:t>
      </w:r>
      <w:r>
        <w:t>Ing. Zdeněk  Charvát</w:t>
      </w:r>
    </w:p>
    <w:p w:rsidR="00F64F9C" w:rsidRDefault="00F64F9C">
      <w:pPr>
        <w:jc w:val="both"/>
      </w:pPr>
      <w:r>
        <w:t xml:space="preserve">                                                                                                 </w:t>
      </w:r>
      <w:r>
        <w:t>CGB-Consult,s.r.o.</w:t>
      </w:r>
    </w:p>
    <w:sectPr w:rsidR="00F64F9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019A"/>
    <w:rsid w:val="0064019A"/>
    <w:rsid w:val="00F64F9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cs="Tahoma"/>
      <w:kern w:val="1"/>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5644</Characters>
  <Application>Microsoft Office Word</Application>
  <DocSecurity>0</DocSecurity>
  <Lines>47</Lines>
  <Paragraphs>13</Paragraphs>
  <ScaleCrop>false</ScaleCrop>
  <Company>FNOL</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Charvát</dc:creator>
  <cp:lastModifiedBy>01372</cp:lastModifiedBy>
  <cp:revision>2</cp:revision>
  <cp:lastPrinted>2017-08-03T04:57:00Z</cp:lastPrinted>
  <dcterms:created xsi:type="dcterms:W3CDTF">2017-08-03T04:57:00Z</dcterms:created>
  <dcterms:modified xsi:type="dcterms:W3CDTF">2017-08-03T04:57:00Z</dcterms:modified>
</cp:coreProperties>
</file>