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054"/>
      </w:tblGrid>
      <w:tr w:rsidR="005C147E" w:rsidTr="005C147E">
        <w:tc>
          <w:tcPr>
            <w:tcW w:w="6487" w:type="dxa"/>
          </w:tcPr>
          <w:p w:rsidR="005C147E" w:rsidRDefault="00C7180C" w:rsidP="00FD042F">
            <w:pPr>
              <w:rPr>
                <w:rFonts w:ascii="Calibri" w:hAnsi="Calibri"/>
                <w:b/>
                <w:color w:val="706F6F"/>
                <w:sz w:val="25"/>
                <w:szCs w:val="25"/>
              </w:rPr>
            </w:pPr>
            <w:r>
              <w:rPr>
                <w:rFonts w:ascii="Calibri" w:hAnsi="Calibri"/>
                <w:b/>
                <w:color w:val="706F6F"/>
                <w:sz w:val="25"/>
                <w:szCs w:val="25"/>
              </w:rPr>
              <w:t>Oddělení projektové podpory</w:t>
            </w:r>
          </w:p>
        </w:tc>
        <w:tc>
          <w:tcPr>
            <w:tcW w:w="2054" w:type="dxa"/>
          </w:tcPr>
          <w:p w:rsidR="005C147E" w:rsidRDefault="005C147E" w:rsidP="005C147E">
            <w:pPr>
              <w:pStyle w:val="Nadpis11"/>
              <w:spacing w:before="0"/>
              <w:ind w:left="0"/>
              <w:jc w:val="right"/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</w:pPr>
            <w:r w:rsidRPr="00AF4F74"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V Olomouci</w:t>
            </w:r>
          </w:p>
          <w:p w:rsidR="005C147E" w:rsidRDefault="00FD1569" w:rsidP="00C7180C">
            <w:pPr>
              <w:pStyle w:val="Nadpis11"/>
              <w:spacing w:before="0" w:after="2400"/>
              <w:ind w:left="0"/>
              <w:jc w:val="right"/>
              <w:rPr>
                <w:b w:val="0"/>
                <w:color w:val="706F6F"/>
              </w:rPr>
            </w:pPr>
            <w:r>
              <w:rPr>
                <w:rFonts w:ascii="Calibri Light" w:hAnsi="Calibri Light"/>
                <w:b w:val="0"/>
                <w:color w:val="706F6F"/>
                <w:sz w:val="21"/>
                <w:szCs w:val="21"/>
                <w:lang w:val="cs-CZ"/>
              </w:rPr>
              <w:t>12.2.2020</w:t>
            </w:r>
          </w:p>
        </w:tc>
      </w:tr>
    </w:tbl>
    <w:p w:rsidR="00EC1816" w:rsidRDefault="00EC1816" w:rsidP="00EC1816">
      <w:r w:rsidRPr="00EC1816">
        <w:rPr>
          <w:rFonts w:ascii="Calibri Light" w:hAnsi="Calibri Light"/>
          <w:color w:val="1D1D1B"/>
          <w:sz w:val="21"/>
          <w:szCs w:val="21"/>
        </w:rPr>
        <w:t>Veškeré originá</w:t>
      </w:r>
      <w:r w:rsidR="001A39B5">
        <w:rPr>
          <w:rFonts w:ascii="Calibri Light" w:hAnsi="Calibri Light"/>
          <w:color w:val="1D1D1B"/>
          <w:sz w:val="21"/>
          <w:szCs w:val="21"/>
        </w:rPr>
        <w:t xml:space="preserve">ly smluv a dodatků smluv </w:t>
      </w:r>
      <w:r w:rsidR="00F0347D">
        <w:rPr>
          <w:rFonts w:ascii="Calibri Light" w:hAnsi="Calibri Light"/>
          <w:color w:val="1D1D1B"/>
          <w:sz w:val="21"/>
          <w:szCs w:val="21"/>
        </w:rPr>
        <w:t xml:space="preserve">k dotacím EU, grantům </w:t>
      </w:r>
      <w:r w:rsidR="001A39B5">
        <w:rPr>
          <w:rFonts w:ascii="Calibri Light" w:hAnsi="Calibri Light"/>
          <w:color w:val="1D1D1B"/>
          <w:sz w:val="21"/>
          <w:szCs w:val="21"/>
        </w:rPr>
        <w:t>jsou uloženy</w:t>
      </w:r>
      <w:r w:rsidRPr="00EC1816">
        <w:rPr>
          <w:rFonts w:ascii="Calibri Light" w:hAnsi="Calibri Light"/>
          <w:color w:val="1D1D1B"/>
          <w:sz w:val="21"/>
          <w:szCs w:val="21"/>
        </w:rPr>
        <w:t xml:space="preserve"> na Právním odboru Fakultní nemocnice Olomouc.</w:t>
      </w:r>
      <w:r w:rsidR="0067029F">
        <w:rPr>
          <w:rFonts w:ascii="Calibri Light" w:hAnsi="Calibri Light"/>
          <w:color w:val="1D1D1B"/>
          <w:sz w:val="21"/>
          <w:szCs w:val="21"/>
        </w:rPr>
        <w:t xml:space="preserve"> </w:t>
      </w:r>
      <w:bookmarkStart w:id="0" w:name="_GoBack"/>
      <w:bookmarkEnd w:id="0"/>
    </w:p>
    <w:p w:rsidR="00C7180C" w:rsidRPr="00C7180C" w:rsidRDefault="00C7180C" w:rsidP="00C7180C">
      <w:pPr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C7180C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Ing. Jarmila Neudörflerová</w:t>
      </w:r>
    </w:p>
    <w:p w:rsidR="00C7180C" w:rsidRDefault="00C7180C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vedoucí Oddělení projektové podpory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6F" w:rsidRDefault="0059136F" w:rsidP="00FD042F">
      <w:pPr>
        <w:spacing w:after="0" w:line="240" w:lineRule="auto"/>
      </w:pPr>
      <w:r>
        <w:separator/>
      </w:r>
    </w:p>
  </w:endnote>
  <w:end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Pr="006C5BA2" w:rsidRDefault="002C009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2C0099">
      <w:rPr>
        <w:rFonts w:ascii="Calibri" w:hAnsi="Calibri"/>
        <w:noProof/>
        <w:color w:val="706F6F"/>
        <w:lang w:eastAsia="cs-CZ"/>
      </w:rPr>
      <w:pict>
        <v:line id="Line 3" o:spid="_x0000_s10243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<w10:wrap anchorx="page"/>
          <w10:anchorlock/>
        </v:line>
      </w:pict>
    </w:r>
    <w:r w:rsidRPr="002C0099">
      <w:rPr>
        <w:rFonts w:ascii="Calibri" w:hAnsi="Calibri"/>
        <w:noProof/>
        <w:color w:val="706F6F"/>
        <w:lang w:eastAsia="cs-CZ"/>
      </w:rPr>
      <w:pict>
        <v:line id="Line 2" o:spid="_x0000_s10242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<w10:wrap anchorx="page"/>
          <w10:anchorlock/>
        </v:line>
      </w:pict>
    </w:r>
    <w:r w:rsidRPr="002C0099">
      <w:rPr>
        <w:rFonts w:ascii="Calibri" w:hAnsi="Calibri"/>
        <w:noProof/>
        <w:color w:val="706F6F"/>
        <w:lang w:eastAsia="cs-CZ"/>
      </w:rPr>
      <w:pict>
        <v:line id="Line 1" o:spid="_x0000_s10241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<w10:wrap type="topAndBottom" anchorx="page"/>
        </v:line>
      </w:pict>
    </w:r>
    <w:r w:rsidR="00FD042F" w:rsidRPr="006C5BA2">
      <w:rPr>
        <w:rFonts w:ascii="Calibri" w:hAnsi="Calibri"/>
        <w:color w:val="706F6F"/>
        <w:sz w:val="15"/>
      </w:rPr>
      <w:t>I. P. Pavlova 185/6</w:t>
    </w:r>
    <w:r w:rsidR="00FD042F" w:rsidRPr="006C5BA2">
      <w:rPr>
        <w:rFonts w:ascii="Calibri" w:hAnsi="Calibri"/>
        <w:color w:val="1D1D1B"/>
        <w:sz w:val="15"/>
      </w:rPr>
      <w:t xml:space="preserve"> 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 xml:space="preserve">fax: </w:t>
    </w:r>
    <w:r w:rsidR="00FD042F" w:rsidRPr="006C5BA2">
      <w:rPr>
        <w:rFonts w:ascii="Calibri" w:hAnsi="Calibri"/>
        <w:color w:val="706F6F"/>
        <w:sz w:val="15"/>
      </w:rPr>
      <w:t>+420 585 413 841</w:t>
    </w:r>
    <w:r w:rsidR="00FD042F" w:rsidRPr="006C5BA2">
      <w:rPr>
        <w:rFonts w:ascii="Calibri" w:hAnsi="Calibri"/>
        <w:color w:val="1D1D1B"/>
        <w:sz w:val="15"/>
      </w:rPr>
      <w:tab/>
    </w:r>
    <w:r w:rsidR="00FD042F" w:rsidRPr="006C5BA2">
      <w:rPr>
        <w:rFonts w:ascii="Calibri" w:hAnsi="Calibri"/>
        <w:b/>
        <w:color w:val="5CA6C0"/>
        <w:sz w:val="15"/>
      </w:rPr>
      <w:t>Bankovní spojení:</w:t>
    </w:r>
    <w:r w:rsidR="00FD042F" w:rsidRPr="006C5BA2">
      <w:rPr>
        <w:rFonts w:ascii="Calibri" w:hAnsi="Calibri"/>
        <w:b/>
        <w:color w:val="5CA6C0"/>
        <w:sz w:val="15"/>
      </w:rPr>
      <w:tab/>
      <w:t xml:space="preserve">IČ: </w:t>
    </w:r>
    <w:r w:rsidR="00FD042F" w:rsidRPr="006C5BA2">
      <w:rPr>
        <w:rFonts w:ascii="Calibri" w:hAnsi="Calibri"/>
        <w:color w:val="706F6F"/>
        <w:sz w:val="15"/>
      </w:rPr>
      <w:t>00098892</w:t>
    </w:r>
  </w:p>
  <w:p w:rsidR="00FD042F" w:rsidRPr="006C5BA2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D042F" w:rsidRPr="00FD042F" w:rsidRDefault="00FD042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proofErr w:type="gram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6F" w:rsidRDefault="0059136F" w:rsidP="00FD042F">
      <w:pPr>
        <w:spacing w:after="0" w:line="240" w:lineRule="auto"/>
      </w:pPr>
      <w:r>
        <w:separator/>
      </w:r>
    </w:p>
  </w:footnote>
  <w:footnote w:type="continuationSeparator" w:id="0">
    <w:p w:rsidR="0059136F" w:rsidRDefault="0059136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2F" w:rsidRDefault="00FD042F">
    <w:pPr>
      <w:pStyle w:val="Zhlav"/>
    </w:pPr>
  </w:p>
  <w:p w:rsidR="00FD042F" w:rsidRDefault="00FD042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-541474</wp:posOffset>
          </wp:positionH>
          <wp:positionV relativeFrom="paragraph">
            <wp:posOffset>20238</wp:posOffset>
          </wp:positionV>
          <wp:extent cx="1851025" cy="512445"/>
          <wp:effectExtent l="0" t="0" r="0" b="0"/>
          <wp:wrapTopAndBottom/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71D"/>
    <w:rsid w:val="001A39B5"/>
    <w:rsid w:val="001B5834"/>
    <w:rsid w:val="002C0099"/>
    <w:rsid w:val="002D71C9"/>
    <w:rsid w:val="00304CDE"/>
    <w:rsid w:val="00331710"/>
    <w:rsid w:val="003D12AC"/>
    <w:rsid w:val="004B68DC"/>
    <w:rsid w:val="00501F08"/>
    <w:rsid w:val="0059136F"/>
    <w:rsid w:val="005C147E"/>
    <w:rsid w:val="0067029F"/>
    <w:rsid w:val="006B359D"/>
    <w:rsid w:val="0071092A"/>
    <w:rsid w:val="0071591E"/>
    <w:rsid w:val="00944134"/>
    <w:rsid w:val="00AC7273"/>
    <w:rsid w:val="00C7180C"/>
    <w:rsid w:val="00C75EC9"/>
    <w:rsid w:val="00CB5559"/>
    <w:rsid w:val="00E93891"/>
    <w:rsid w:val="00EC1816"/>
    <w:rsid w:val="00F0347D"/>
    <w:rsid w:val="00F246F9"/>
    <w:rsid w:val="00FD042F"/>
    <w:rsid w:val="00FD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62521</cp:lastModifiedBy>
  <cp:revision>8</cp:revision>
  <cp:lastPrinted>2017-06-15T07:20:00Z</cp:lastPrinted>
  <dcterms:created xsi:type="dcterms:W3CDTF">2019-02-26T07:48:00Z</dcterms:created>
  <dcterms:modified xsi:type="dcterms:W3CDTF">2020-04-01T07:12:00Z</dcterms:modified>
</cp:coreProperties>
</file>