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bookmarkStart w:id="0" w:name="_GoBack"/>
      <w:bookmarkEnd w:id="0"/>
    </w:p>
    <w:p w:rsidR="00726805" w:rsidRDefault="00726805" w:rsidP="0061673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16734" w:rsidRPr="004E3ED4" w:rsidRDefault="00616734" w:rsidP="00616734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E3ED4">
        <w:rPr>
          <w:rFonts w:ascii="Times New Roman" w:hAnsi="Times New Roman" w:cs="Times New Roman"/>
          <w:b/>
          <w:sz w:val="40"/>
          <w:szCs w:val="40"/>
        </w:rPr>
        <w:t>Rozbor hospodaření k 31.</w:t>
      </w:r>
      <w:r w:rsidR="00FE4B00" w:rsidRPr="004E3E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E3ED4">
        <w:rPr>
          <w:rFonts w:ascii="Times New Roman" w:hAnsi="Times New Roman" w:cs="Times New Roman"/>
          <w:b/>
          <w:sz w:val="40"/>
          <w:szCs w:val="40"/>
        </w:rPr>
        <w:t>12.</w:t>
      </w:r>
      <w:r w:rsidR="00FE4B00" w:rsidRPr="004E3ED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E3ED4">
        <w:rPr>
          <w:rFonts w:ascii="Times New Roman" w:hAnsi="Times New Roman" w:cs="Times New Roman"/>
          <w:b/>
          <w:sz w:val="40"/>
          <w:szCs w:val="40"/>
        </w:rPr>
        <w:t xml:space="preserve">2021 za </w:t>
      </w:r>
      <w:r w:rsidR="00D54D95">
        <w:rPr>
          <w:rFonts w:ascii="Times New Roman" w:hAnsi="Times New Roman" w:cs="Times New Roman"/>
          <w:b/>
          <w:sz w:val="40"/>
          <w:szCs w:val="40"/>
        </w:rPr>
        <w:t>OPP</w:t>
      </w:r>
    </w:p>
    <w:p w:rsidR="00616734" w:rsidRPr="004E3ED4" w:rsidRDefault="00616734" w:rsidP="0061673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7E2A55" w:rsidRPr="004E3ED4" w:rsidRDefault="007E2A55" w:rsidP="007E2A55">
      <w:pPr>
        <w:pStyle w:val="01-FNOVc"/>
        <w:rPr>
          <w:color w:val="auto"/>
        </w:rPr>
      </w:pPr>
      <w:r w:rsidRPr="004E3ED4">
        <w:rPr>
          <w:color w:val="auto"/>
        </w:rPr>
        <w:t xml:space="preserve">Významné změny v oblasti majetku </w:t>
      </w:r>
    </w:p>
    <w:p w:rsidR="007E2A55" w:rsidRPr="004E3ED4" w:rsidRDefault="007E2A55" w:rsidP="006167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734" w:rsidRPr="004A2FFA" w:rsidRDefault="00616734" w:rsidP="006167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FNOL realizovala k 31.</w:t>
      </w:r>
      <w:r w:rsidR="00B50915" w:rsidRPr="004E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b/>
          <w:sz w:val="24"/>
          <w:szCs w:val="24"/>
        </w:rPr>
        <w:t xml:space="preserve">12. 2021 investice (v rozsahu uhrazených výdajů) v celkové výši </w:t>
      </w:r>
      <w:r w:rsidR="0029543E" w:rsidRPr="00D61FDA">
        <w:rPr>
          <w:rFonts w:ascii="Times New Roman" w:hAnsi="Times New Roman" w:cs="Times New Roman"/>
          <w:b/>
          <w:sz w:val="24"/>
          <w:szCs w:val="24"/>
          <w:highlight w:val="yellow"/>
        </w:rPr>
        <w:t>767 188 485,</w:t>
      </w:r>
      <w:r w:rsidR="00807AA0" w:rsidRPr="00D61FDA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29543E" w:rsidRPr="00D61FD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4E3ED4">
        <w:rPr>
          <w:rFonts w:ascii="Times New Roman" w:hAnsi="Times New Roman" w:cs="Times New Roman"/>
          <w:b/>
          <w:sz w:val="24"/>
          <w:szCs w:val="24"/>
        </w:rPr>
        <w:t xml:space="preserve"> Kč, z toho představovaly:</w:t>
      </w:r>
      <w:r w:rsidR="004A2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FFA" w:rsidRPr="004A2FFA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účetnictví 743 879 410,14</w:t>
      </w:r>
    </w:p>
    <w:p w:rsidR="00616734" w:rsidRPr="004A2FFA" w:rsidRDefault="00616734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FRM (vlastní zdroje):</w:t>
      </w:r>
      <w:r w:rsidRPr="004E3ED4">
        <w:rPr>
          <w:rFonts w:ascii="Times New Roman" w:hAnsi="Times New Roman" w:cs="Times New Roman"/>
          <w:sz w:val="24"/>
          <w:szCs w:val="24"/>
        </w:rPr>
        <w:tab/>
      </w:r>
      <w:r w:rsidR="00E44069" w:rsidRPr="005738EC">
        <w:rPr>
          <w:rFonts w:ascii="Times New Roman" w:hAnsi="Times New Roman" w:cs="Times New Roman"/>
          <w:sz w:val="24"/>
          <w:szCs w:val="24"/>
          <w:highlight w:val="yellow"/>
        </w:rPr>
        <w:t>515</w:t>
      </w:r>
      <w:r w:rsidR="0029543E" w:rsidRPr="005738EC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44069" w:rsidRPr="005738EC">
        <w:rPr>
          <w:rFonts w:ascii="Times New Roman" w:hAnsi="Times New Roman" w:cs="Times New Roman"/>
          <w:sz w:val="24"/>
          <w:szCs w:val="24"/>
          <w:highlight w:val="yellow"/>
        </w:rPr>
        <w:t>386</w:t>
      </w:r>
      <w:r w:rsidR="0029543E" w:rsidRPr="005738EC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E44069" w:rsidRPr="005738EC">
        <w:rPr>
          <w:rFonts w:ascii="Times New Roman" w:hAnsi="Times New Roman" w:cs="Times New Roman"/>
          <w:sz w:val="24"/>
          <w:szCs w:val="24"/>
          <w:highlight w:val="yellow"/>
        </w:rPr>
        <w:t>099</w:t>
      </w:r>
      <w:r w:rsidR="0029543E" w:rsidRPr="00425E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44069">
        <w:rPr>
          <w:rFonts w:ascii="Times New Roman" w:hAnsi="Times New Roman" w:cs="Times New Roman"/>
          <w:sz w:val="24"/>
          <w:szCs w:val="24"/>
          <w:highlight w:val="yellow"/>
        </w:rPr>
        <w:t>72</w:t>
      </w:r>
      <w:r w:rsidR="0029543E" w:rsidRPr="00425EC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25EC0">
        <w:rPr>
          <w:rFonts w:ascii="Times New Roman" w:hAnsi="Times New Roman" w:cs="Times New Roman"/>
          <w:sz w:val="24"/>
          <w:szCs w:val="24"/>
          <w:highlight w:val="yellow"/>
        </w:rPr>
        <w:t>Kč</w:t>
      </w:r>
      <w:r w:rsidR="004A2FF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A2FFA" w:rsidRPr="004A2FF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účetnictví 492 077 024,28</w:t>
      </w:r>
    </w:p>
    <w:p w:rsidR="00616734" w:rsidRPr="004E3ED4" w:rsidRDefault="00616734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Dary</w:t>
      </w:r>
      <w:r w:rsidR="00807AA0" w:rsidRPr="004E3ED4">
        <w:rPr>
          <w:rFonts w:ascii="Times New Roman" w:hAnsi="Times New Roman" w:cs="Times New Roman"/>
          <w:sz w:val="24"/>
          <w:szCs w:val="24"/>
        </w:rPr>
        <w:t>:</w:t>
      </w:r>
      <w:r w:rsidRPr="004E3ED4">
        <w:rPr>
          <w:rFonts w:ascii="Times New Roman" w:hAnsi="Times New Roman" w:cs="Times New Roman"/>
          <w:sz w:val="24"/>
          <w:szCs w:val="24"/>
        </w:rPr>
        <w:tab/>
      </w:r>
      <w:r w:rsidR="0029543E" w:rsidRPr="004E3ED4">
        <w:rPr>
          <w:rFonts w:ascii="Times New Roman" w:hAnsi="Times New Roman" w:cs="Times New Roman"/>
          <w:sz w:val="24"/>
          <w:szCs w:val="24"/>
        </w:rPr>
        <w:t xml:space="preserve">818 918,14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807AA0" w:rsidRPr="004E3ED4" w:rsidRDefault="00807AA0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Institucionální podpora:</w:t>
      </w:r>
      <w:r w:rsidRPr="004E3ED4">
        <w:rPr>
          <w:rFonts w:ascii="Times New Roman" w:hAnsi="Times New Roman" w:cs="Times New Roman"/>
          <w:sz w:val="24"/>
          <w:szCs w:val="24"/>
        </w:rPr>
        <w:tab/>
        <w:t>4 632 947,</w:t>
      </w:r>
      <w:r w:rsidR="004F16A8" w:rsidRPr="004E3ED4">
        <w:rPr>
          <w:rFonts w:ascii="Times New Roman" w:hAnsi="Times New Roman" w:cs="Times New Roman"/>
          <w:sz w:val="24"/>
          <w:szCs w:val="24"/>
        </w:rPr>
        <w:t>8</w:t>
      </w:r>
      <w:r w:rsidRPr="004E3ED4">
        <w:rPr>
          <w:rFonts w:ascii="Times New Roman" w:hAnsi="Times New Roman" w:cs="Times New Roman"/>
          <w:sz w:val="24"/>
          <w:szCs w:val="24"/>
        </w:rPr>
        <w:t>5 Kč</w:t>
      </w:r>
    </w:p>
    <w:p w:rsidR="00616734" w:rsidRPr="004E3ED4" w:rsidRDefault="00616734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Dotační zdroje MZČR – SÚ objektu Q2:</w:t>
      </w:r>
      <w:r w:rsidRPr="004E3ED4">
        <w:rPr>
          <w:rFonts w:ascii="Times New Roman" w:hAnsi="Times New Roman" w:cs="Times New Roman"/>
          <w:sz w:val="24"/>
          <w:szCs w:val="24"/>
        </w:rPr>
        <w:tab/>
      </w:r>
      <w:r w:rsidR="00807AA0" w:rsidRPr="004E3ED4">
        <w:rPr>
          <w:rFonts w:ascii="Times New Roman" w:hAnsi="Times New Roman" w:cs="Times New Roman"/>
          <w:sz w:val="24"/>
          <w:szCs w:val="24"/>
        </w:rPr>
        <w:t xml:space="preserve">21 065 713,97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616734" w:rsidRPr="004E3ED4" w:rsidRDefault="00616734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Dotační zdroje MZČR – SÚ objektu WD:</w:t>
      </w:r>
      <w:r w:rsidRPr="004E3ED4">
        <w:rPr>
          <w:rFonts w:ascii="Times New Roman" w:hAnsi="Times New Roman" w:cs="Times New Roman"/>
          <w:sz w:val="24"/>
          <w:szCs w:val="24"/>
        </w:rPr>
        <w:tab/>
      </w:r>
      <w:r w:rsidR="00807AA0" w:rsidRPr="004E3ED4">
        <w:rPr>
          <w:rFonts w:ascii="Times New Roman" w:hAnsi="Times New Roman" w:cs="Times New Roman"/>
          <w:sz w:val="24"/>
          <w:szCs w:val="24"/>
        </w:rPr>
        <w:t xml:space="preserve">23 543 245,02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807AA0" w:rsidRPr="004E3ED4" w:rsidRDefault="00807AA0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Dotační zdroje MZČR – Lineární urychlovače:</w:t>
      </w:r>
      <w:r w:rsidRPr="004E3ED4">
        <w:rPr>
          <w:rFonts w:ascii="Times New Roman" w:hAnsi="Times New Roman" w:cs="Times New Roman"/>
          <w:sz w:val="24"/>
          <w:szCs w:val="24"/>
        </w:rPr>
        <w:tab/>
        <w:t>141 442</w:t>
      </w:r>
      <w:r w:rsidR="004F16A8" w:rsidRPr="004E3ED4">
        <w:rPr>
          <w:rFonts w:ascii="Times New Roman" w:hAnsi="Times New Roman" w:cs="Times New Roman"/>
          <w:sz w:val="24"/>
          <w:szCs w:val="24"/>
        </w:rPr>
        <w:t> </w:t>
      </w:r>
      <w:r w:rsidRPr="004E3ED4">
        <w:rPr>
          <w:rFonts w:ascii="Times New Roman" w:hAnsi="Times New Roman" w:cs="Times New Roman"/>
          <w:sz w:val="24"/>
          <w:szCs w:val="24"/>
        </w:rPr>
        <w:t>000</w:t>
      </w:r>
      <w:r w:rsidR="004F16A8" w:rsidRPr="004E3ED4">
        <w:rPr>
          <w:rFonts w:ascii="Times New Roman" w:hAnsi="Times New Roman" w:cs="Times New Roman"/>
          <w:sz w:val="24"/>
          <w:szCs w:val="24"/>
        </w:rPr>
        <w:t>,00</w:t>
      </w:r>
      <w:r w:rsidRPr="004E3ED4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16734" w:rsidRPr="004E3ED4" w:rsidRDefault="00616734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Dotační zdroje EU – IROP KIPE:</w:t>
      </w:r>
      <w:r w:rsidRPr="004E3ED4">
        <w:rPr>
          <w:rFonts w:ascii="Times New Roman" w:hAnsi="Times New Roman" w:cs="Times New Roman"/>
          <w:sz w:val="24"/>
          <w:szCs w:val="24"/>
        </w:rPr>
        <w:tab/>
      </w:r>
      <w:r w:rsidR="00807AA0" w:rsidRPr="004E3ED4">
        <w:rPr>
          <w:rFonts w:ascii="Times New Roman" w:hAnsi="Times New Roman" w:cs="Times New Roman"/>
          <w:sz w:val="24"/>
          <w:szCs w:val="24"/>
        </w:rPr>
        <w:t xml:space="preserve">28 091 576,59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807AA0" w:rsidRPr="004E3ED4" w:rsidRDefault="00807AA0" w:rsidP="00807AA0">
      <w:pPr>
        <w:tabs>
          <w:tab w:val="righ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Dotační zdroje EU – REACT </w:t>
      </w:r>
      <w:r w:rsidR="00D54D95">
        <w:rPr>
          <w:rFonts w:ascii="Times New Roman" w:hAnsi="Times New Roman" w:cs="Times New Roman"/>
          <w:sz w:val="24"/>
          <w:szCs w:val="24"/>
        </w:rPr>
        <w:t>EU:</w:t>
      </w:r>
      <w:r w:rsidR="00C728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54CD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32 207 984,29 Kč</w:t>
      </w:r>
      <w:r w:rsidR="00BA6AC9">
        <w:rPr>
          <w:rFonts w:ascii="Times New Roman" w:hAnsi="Times New Roman" w:cs="Times New Roman"/>
          <w:sz w:val="24"/>
          <w:szCs w:val="24"/>
        </w:rPr>
        <w:t xml:space="preserve"> (komentář: přijatá dotace ve výši </w:t>
      </w:r>
      <w:r w:rsidR="00BA6AC9" w:rsidRPr="004E3ED4">
        <w:rPr>
          <w:rFonts w:ascii="Times New Roman" w:hAnsi="Times New Roman" w:cs="Times New Roman"/>
          <w:sz w:val="24"/>
          <w:szCs w:val="24"/>
        </w:rPr>
        <w:t>52 192 522,16 Kč</w:t>
      </w:r>
      <w:r w:rsidR="00BA6AC9">
        <w:rPr>
          <w:rFonts w:ascii="Times New Roman" w:hAnsi="Times New Roman" w:cs="Times New Roman"/>
          <w:sz w:val="24"/>
          <w:szCs w:val="24"/>
        </w:rPr>
        <w:t xml:space="preserve">. Z toho položky roku 2021 ve výši </w:t>
      </w:r>
      <w:r w:rsidR="00BA6AC9" w:rsidRPr="004E3ED4">
        <w:rPr>
          <w:rFonts w:ascii="Times New Roman" w:hAnsi="Times New Roman" w:cs="Times New Roman"/>
          <w:sz w:val="24"/>
          <w:szCs w:val="24"/>
        </w:rPr>
        <w:t>32 207 984,29 Kč</w:t>
      </w:r>
      <w:r w:rsidR="00BA6AC9">
        <w:rPr>
          <w:rFonts w:ascii="Times New Roman" w:hAnsi="Times New Roman" w:cs="Times New Roman"/>
          <w:sz w:val="24"/>
          <w:szCs w:val="24"/>
        </w:rPr>
        <w:t xml:space="preserve">, zbývající položky </w:t>
      </w:r>
      <w:r w:rsidR="00C728DF">
        <w:rPr>
          <w:rFonts w:ascii="Times New Roman" w:hAnsi="Times New Roman" w:cs="Times New Roman"/>
          <w:sz w:val="24"/>
          <w:szCs w:val="24"/>
        </w:rPr>
        <w:t xml:space="preserve">ve výši 19 984 537,87 Kč jsou realizované investice </w:t>
      </w:r>
      <w:r w:rsidR="00BA6AC9">
        <w:rPr>
          <w:rFonts w:ascii="Times New Roman" w:hAnsi="Times New Roman" w:cs="Times New Roman"/>
          <w:sz w:val="24"/>
          <w:szCs w:val="24"/>
        </w:rPr>
        <w:t>roku 2020</w:t>
      </w:r>
      <w:r w:rsidR="00C728DF">
        <w:rPr>
          <w:rFonts w:ascii="Times New Roman" w:hAnsi="Times New Roman" w:cs="Times New Roman"/>
          <w:sz w:val="24"/>
          <w:szCs w:val="24"/>
        </w:rPr>
        <w:t>)</w:t>
      </w:r>
    </w:p>
    <w:p w:rsidR="00616734" w:rsidRPr="004E3ED4" w:rsidRDefault="00616734" w:rsidP="00616734">
      <w:pPr>
        <w:tabs>
          <w:tab w:val="left" w:pos="35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734" w:rsidRPr="004E3ED4" w:rsidRDefault="00616734" w:rsidP="006167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b/>
          <w:sz w:val="24"/>
          <w:szCs w:val="24"/>
          <w:u w:val="single"/>
        </w:rPr>
        <w:t>Přehled dotačních investičních akcí realizovaných k datu 31.</w:t>
      </w:r>
      <w:r w:rsidR="00B50915" w:rsidRPr="004E3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3ED4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B50915" w:rsidRPr="004E3E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3ED4">
        <w:rPr>
          <w:rFonts w:ascii="Times New Roman" w:hAnsi="Times New Roman" w:cs="Times New Roman"/>
          <w:b/>
          <w:sz w:val="24"/>
          <w:szCs w:val="24"/>
          <w:u w:val="single"/>
        </w:rPr>
        <w:t>2021:</w:t>
      </w:r>
    </w:p>
    <w:p w:rsidR="00896C13" w:rsidRPr="004E3ED4" w:rsidRDefault="00896C13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 xml:space="preserve">FN Olomouc </w:t>
      </w:r>
      <w:r w:rsidRPr="004E3ED4">
        <w:rPr>
          <w:rFonts w:ascii="Times New Roman" w:hAnsi="Times New Roman"/>
          <w:b/>
          <w:sz w:val="24"/>
          <w:szCs w:val="24"/>
        </w:rPr>
        <w:t>–</w:t>
      </w:r>
      <w:r w:rsidRPr="004E3ED4">
        <w:rPr>
          <w:rFonts w:ascii="Times New Roman" w:hAnsi="Times New Roman" w:cs="Times New Roman"/>
          <w:b/>
          <w:sz w:val="24"/>
          <w:szCs w:val="24"/>
        </w:rPr>
        <w:t xml:space="preserve"> stavební úpravy objektu „Q2“</w:t>
      </w:r>
      <w:r w:rsidRPr="004E3ED4">
        <w:rPr>
          <w:rFonts w:ascii="Times New Roman" w:hAnsi="Times New Roman" w:cs="Times New Roman"/>
          <w:sz w:val="24"/>
          <w:szCs w:val="24"/>
        </w:rPr>
        <w:t>– akce ukončena</w:t>
      </w:r>
    </w:p>
    <w:p w:rsidR="00D50293" w:rsidRPr="004E3ED4" w:rsidRDefault="00D50293" w:rsidP="00D502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/>
          <w:b/>
          <w:sz w:val="24"/>
          <w:szCs w:val="24"/>
        </w:rPr>
        <w:t>FN Olomouc – stavební úpravy objektu WD – stravovací provoz</w:t>
      </w:r>
      <w:r w:rsidRPr="004E3ED4">
        <w:rPr>
          <w:rFonts w:ascii="Times New Roman" w:hAnsi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– akce ukončena</w:t>
      </w:r>
    </w:p>
    <w:p w:rsidR="00D50293" w:rsidRPr="004E3ED4" w:rsidRDefault="00D50293" w:rsidP="00D502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 xml:space="preserve">FN Olomouc </w:t>
      </w:r>
      <w:r w:rsidRPr="004E3ED4">
        <w:rPr>
          <w:rFonts w:ascii="Times New Roman" w:hAnsi="Times New Roman"/>
          <w:b/>
          <w:sz w:val="24"/>
          <w:szCs w:val="24"/>
        </w:rPr>
        <w:t>– o</w:t>
      </w:r>
      <w:r w:rsidRPr="004E3ED4">
        <w:rPr>
          <w:rFonts w:ascii="Times New Roman" w:hAnsi="Times New Roman" w:cs="Times New Roman"/>
          <w:b/>
          <w:sz w:val="24"/>
          <w:szCs w:val="24"/>
        </w:rPr>
        <w:t>bměna 3ks lineárních urychlovačů</w:t>
      </w:r>
      <w:r w:rsidRPr="004E3ED4">
        <w:rPr>
          <w:rFonts w:ascii="Times New Roman" w:hAnsi="Times New Roman" w:cs="Times New Roman"/>
          <w:sz w:val="24"/>
          <w:szCs w:val="24"/>
        </w:rPr>
        <w:t xml:space="preserve"> – akce ukončena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IROP KIPE (</w:t>
      </w:r>
      <w:proofErr w:type="spellStart"/>
      <w:r w:rsidRPr="004E3ED4">
        <w:rPr>
          <w:rFonts w:ascii="Times New Roman" w:hAnsi="Times New Roman" w:cs="Times New Roman"/>
          <w:b/>
          <w:sz w:val="24"/>
          <w:szCs w:val="24"/>
        </w:rPr>
        <w:t>eGovernment</w:t>
      </w:r>
      <w:proofErr w:type="spellEnd"/>
      <w:r w:rsidRPr="004E3ED4">
        <w:rPr>
          <w:rFonts w:ascii="Times New Roman" w:hAnsi="Times New Roman" w:cs="Times New Roman"/>
          <w:b/>
          <w:sz w:val="24"/>
          <w:szCs w:val="24"/>
        </w:rPr>
        <w:t>)</w:t>
      </w:r>
      <w:r w:rsidRPr="004E3ED4">
        <w:rPr>
          <w:rFonts w:ascii="Times New Roman" w:hAnsi="Times New Roman" w:cs="Times New Roman"/>
          <w:sz w:val="24"/>
          <w:szCs w:val="24"/>
        </w:rPr>
        <w:t xml:space="preserve"> – probíhá realizace projektu 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E3ED4">
        <w:rPr>
          <w:rFonts w:ascii="Times New Roman" w:hAnsi="Times New Roman"/>
          <w:b/>
          <w:sz w:val="24"/>
          <w:szCs w:val="24"/>
        </w:rPr>
        <w:t>FN Olomouc – novostavba hlavní budovy B</w:t>
      </w:r>
      <w:r w:rsidRPr="004E3ED4">
        <w:rPr>
          <w:rFonts w:ascii="Times New Roman" w:hAnsi="Times New Roman"/>
          <w:sz w:val="24"/>
          <w:szCs w:val="24"/>
        </w:rPr>
        <w:t xml:space="preserve"> – </w:t>
      </w:r>
      <w:r w:rsidR="00D50293" w:rsidRPr="004E3ED4">
        <w:rPr>
          <w:rFonts w:ascii="Times New Roman" w:hAnsi="Times New Roman"/>
          <w:sz w:val="24"/>
          <w:szCs w:val="24"/>
        </w:rPr>
        <w:t>uzavřena Smlouva o dílo se zhotovitelem projektové dokumentace, vydáno Rozhodnutí o poskytnutí dotace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E3ED4">
        <w:rPr>
          <w:rFonts w:ascii="Times New Roman" w:hAnsi="Times New Roman"/>
          <w:b/>
          <w:sz w:val="24"/>
          <w:szCs w:val="24"/>
        </w:rPr>
        <w:t>FN Olomouc – přeložky inženýrských sítí</w:t>
      </w:r>
      <w:r w:rsidRPr="004E3ED4">
        <w:rPr>
          <w:rFonts w:ascii="Times New Roman" w:hAnsi="Times New Roman"/>
          <w:sz w:val="24"/>
          <w:szCs w:val="24"/>
        </w:rPr>
        <w:t xml:space="preserve"> – vydán</w:t>
      </w:r>
      <w:r w:rsidR="00D50293" w:rsidRPr="004E3ED4">
        <w:rPr>
          <w:rFonts w:ascii="Times New Roman" w:hAnsi="Times New Roman"/>
          <w:sz w:val="24"/>
          <w:szCs w:val="24"/>
        </w:rPr>
        <w:t>o Rozhodnutí o poskytnutí dotace, realizace díla byla zahájena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IROP Modernizace pracovišť operačních a akutních oborů</w:t>
      </w:r>
      <w:r w:rsidRPr="004E3ED4">
        <w:rPr>
          <w:rFonts w:ascii="Times New Roman" w:hAnsi="Times New Roman" w:cs="Times New Roman"/>
          <w:sz w:val="24"/>
          <w:szCs w:val="24"/>
        </w:rPr>
        <w:t xml:space="preserve"> (REACT EU „A1“)</w:t>
      </w:r>
      <w:r w:rsidR="007E2A55" w:rsidRPr="004E3ED4">
        <w:rPr>
          <w:rFonts w:ascii="Times New Roman" w:hAnsi="Times New Roman" w:cs="Times New Roman"/>
          <w:sz w:val="24"/>
          <w:szCs w:val="24"/>
        </w:rPr>
        <w:t xml:space="preserve"> -</w:t>
      </w:r>
      <w:r w:rsidRPr="004E3ED4">
        <w:rPr>
          <w:rFonts w:ascii="Times New Roman" w:hAnsi="Times New Roman" w:cs="Times New Roman"/>
          <w:sz w:val="24"/>
          <w:szCs w:val="24"/>
        </w:rPr>
        <w:t>realizace zahájena, vydána Registrace akce a Rozhodnutí o poskytnutí dotace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IROP</w:t>
      </w:r>
      <w:r w:rsidR="00CB57C6" w:rsidRPr="004E3ED4">
        <w:rPr>
          <w:rFonts w:ascii="Times New Roman" w:hAnsi="Times New Roman" w:cs="Times New Roman"/>
          <w:b/>
          <w:sz w:val="24"/>
          <w:szCs w:val="24"/>
        </w:rPr>
        <w:t xml:space="preserve"> Rozvoj diagnostických pracovišť</w:t>
      </w:r>
      <w:r w:rsidRPr="004E3ED4">
        <w:rPr>
          <w:rFonts w:ascii="Times New Roman" w:hAnsi="Times New Roman" w:cs="Times New Roman"/>
          <w:b/>
          <w:sz w:val="24"/>
          <w:szCs w:val="24"/>
        </w:rPr>
        <w:t xml:space="preserve"> (REACT EU „A2“)</w:t>
      </w:r>
      <w:r w:rsidRPr="004E3ED4">
        <w:rPr>
          <w:rFonts w:ascii="Times New Roman" w:hAnsi="Times New Roman" w:cs="Times New Roman"/>
          <w:sz w:val="24"/>
          <w:szCs w:val="24"/>
        </w:rPr>
        <w:t xml:space="preserve"> – realizace zahájena, vydána Registrace akce a Rozhodnutí o poskytnutí dotace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IROP</w:t>
      </w:r>
      <w:r w:rsidR="00CB57C6" w:rsidRPr="004E3ED4">
        <w:rPr>
          <w:rFonts w:ascii="Times New Roman" w:hAnsi="Times New Roman" w:cs="Times New Roman"/>
          <w:b/>
          <w:sz w:val="24"/>
          <w:szCs w:val="24"/>
        </w:rPr>
        <w:t xml:space="preserve"> Rekonstrukce a modernizace Kliniky nukleární medicíny FN Olomouc</w:t>
      </w:r>
      <w:r w:rsidRPr="004E3ED4">
        <w:rPr>
          <w:rFonts w:ascii="Times New Roman" w:hAnsi="Times New Roman" w:cs="Times New Roman"/>
          <w:sz w:val="24"/>
          <w:szCs w:val="24"/>
        </w:rPr>
        <w:t xml:space="preserve"> (REACT EU „B1“) – realizace zahájena, vydána Registrace akce a Rozhodnutí o</w:t>
      </w:r>
      <w:r w:rsidR="00E16708" w:rsidRPr="004E3ED4">
        <w:rPr>
          <w:rFonts w:ascii="Times New Roman" w:hAnsi="Times New Roman" w:cs="Times New Roman"/>
          <w:sz w:val="24"/>
          <w:szCs w:val="24"/>
        </w:rPr>
        <w:t> </w:t>
      </w:r>
      <w:r w:rsidRPr="004E3ED4">
        <w:rPr>
          <w:rFonts w:ascii="Times New Roman" w:hAnsi="Times New Roman" w:cs="Times New Roman"/>
          <w:sz w:val="24"/>
          <w:szCs w:val="24"/>
        </w:rPr>
        <w:t>poskytnutí dotace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IROP</w:t>
      </w:r>
      <w:r w:rsidR="00CB57C6" w:rsidRPr="004E3ED4">
        <w:rPr>
          <w:rFonts w:ascii="Times New Roman" w:hAnsi="Times New Roman" w:cs="Times New Roman"/>
          <w:b/>
          <w:sz w:val="24"/>
          <w:szCs w:val="24"/>
        </w:rPr>
        <w:t xml:space="preserve"> Modernizace a obnova laboratorního komplementu ve FN Olomouc</w:t>
      </w:r>
      <w:r w:rsidRPr="004E3ED4">
        <w:rPr>
          <w:rFonts w:ascii="Times New Roman" w:hAnsi="Times New Roman" w:cs="Times New Roman"/>
          <w:sz w:val="24"/>
          <w:szCs w:val="24"/>
        </w:rPr>
        <w:t xml:space="preserve"> (REACT</w:t>
      </w:r>
      <w:r w:rsidR="00D50293" w:rsidRPr="004E3ED4">
        <w:rPr>
          <w:rFonts w:ascii="Times New Roman" w:hAnsi="Times New Roman" w:cs="Times New Roman"/>
          <w:sz w:val="24"/>
          <w:szCs w:val="24"/>
        </w:rPr>
        <w:t> </w:t>
      </w:r>
      <w:r w:rsidRPr="004E3ED4">
        <w:rPr>
          <w:rFonts w:ascii="Times New Roman" w:hAnsi="Times New Roman" w:cs="Times New Roman"/>
          <w:sz w:val="24"/>
          <w:szCs w:val="24"/>
        </w:rPr>
        <w:t>EU „C“) – realizace zahájena, vydána Registrace akce a Rozhodnutí o</w:t>
      </w:r>
      <w:r w:rsidR="00E16708" w:rsidRPr="004E3ED4">
        <w:rPr>
          <w:rFonts w:ascii="Times New Roman" w:hAnsi="Times New Roman" w:cs="Times New Roman"/>
          <w:sz w:val="24"/>
          <w:szCs w:val="24"/>
        </w:rPr>
        <w:t> </w:t>
      </w:r>
      <w:r w:rsidRPr="004E3ED4">
        <w:rPr>
          <w:rFonts w:ascii="Times New Roman" w:hAnsi="Times New Roman" w:cs="Times New Roman"/>
          <w:sz w:val="24"/>
          <w:szCs w:val="24"/>
        </w:rPr>
        <w:t>poskytnutí dotace</w:t>
      </w:r>
    </w:p>
    <w:p w:rsidR="00D72B2C" w:rsidRPr="004E3ED4" w:rsidRDefault="00D72B2C" w:rsidP="00D72B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 xml:space="preserve">OPŽP FN Olomouc – </w:t>
      </w:r>
      <w:proofErr w:type="spellStart"/>
      <w:r w:rsidRPr="004E3ED4">
        <w:rPr>
          <w:rFonts w:ascii="Times New Roman" w:hAnsi="Times New Roman" w:cs="Times New Roman"/>
          <w:b/>
          <w:sz w:val="24"/>
          <w:szCs w:val="24"/>
        </w:rPr>
        <w:t>fotovoltaické</w:t>
      </w:r>
      <w:proofErr w:type="spellEnd"/>
      <w:r w:rsidRPr="004E3ED4">
        <w:rPr>
          <w:rFonts w:ascii="Times New Roman" w:hAnsi="Times New Roman" w:cs="Times New Roman"/>
          <w:b/>
          <w:sz w:val="24"/>
          <w:szCs w:val="24"/>
        </w:rPr>
        <w:t xml:space="preserve"> systémy</w:t>
      </w:r>
      <w:r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/>
          <w:sz w:val="24"/>
          <w:szCs w:val="24"/>
        </w:rPr>
        <w:t>– akce zahájena, vydána Registrace akce</w:t>
      </w:r>
    </w:p>
    <w:p w:rsidR="00C45D11" w:rsidRPr="004E3ED4" w:rsidRDefault="00C45D11" w:rsidP="00C45D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3D66" w:rsidRPr="004E3ED4" w:rsidRDefault="00E83D66" w:rsidP="00EC15C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ADB" w:rsidRPr="004E3ED4" w:rsidRDefault="002F7269" w:rsidP="00BD7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Přehled </w:t>
      </w:r>
      <w:r w:rsidR="009A2383" w:rsidRPr="004E3ED4">
        <w:rPr>
          <w:rFonts w:ascii="Times New Roman" w:hAnsi="Times New Roman" w:cs="Times New Roman"/>
          <w:b/>
          <w:sz w:val="24"/>
          <w:szCs w:val="24"/>
        </w:rPr>
        <w:t xml:space="preserve">nejvýznamnějších </w:t>
      </w:r>
      <w:r w:rsidRPr="004E3ED4">
        <w:rPr>
          <w:rFonts w:ascii="Times New Roman" w:hAnsi="Times New Roman" w:cs="Times New Roman"/>
          <w:b/>
          <w:sz w:val="24"/>
          <w:szCs w:val="24"/>
        </w:rPr>
        <w:t xml:space="preserve">investičních akcí realizovaných z vlastních zdrojů FNOL </w:t>
      </w:r>
      <w:r w:rsidR="0089440E" w:rsidRPr="004E3ED4">
        <w:rPr>
          <w:rFonts w:ascii="Times New Roman" w:hAnsi="Times New Roman" w:cs="Times New Roman"/>
          <w:b/>
          <w:sz w:val="24"/>
          <w:szCs w:val="24"/>
        </w:rPr>
        <w:t>k 3</w:t>
      </w:r>
      <w:r w:rsidR="00C221D5" w:rsidRPr="004E3ED4">
        <w:rPr>
          <w:rFonts w:ascii="Times New Roman" w:hAnsi="Times New Roman" w:cs="Times New Roman"/>
          <w:b/>
          <w:sz w:val="24"/>
          <w:szCs w:val="24"/>
        </w:rPr>
        <w:t>1</w:t>
      </w:r>
      <w:r w:rsidR="0089440E" w:rsidRPr="004E3ED4">
        <w:rPr>
          <w:rFonts w:ascii="Times New Roman" w:hAnsi="Times New Roman" w:cs="Times New Roman"/>
          <w:b/>
          <w:sz w:val="24"/>
          <w:szCs w:val="24"/>
        </w:rPr>
        <w:t>.</w:t>
      </w:r>
      <w:r w:rsidR="00C221D5" w:rsidRPr="004E3ED4">
        <w:rPr>
          <w:rFonts w:ascii="Times New Roman" w:hAnsi="Times New Roman" w:cs="Times New Roman"/>
          <w:b/>
          <w:sz w:val="24"/>
          <w:szCs w:val="24"/>
        </w:rPr>
        <w:t> 12</w:t>
      </w:r>
      <w:r w:rsidR="0089440E" w:rsidRPr="004E3ED4">
        <w:rPr>
          <w:rFonts w:ascii="Times New Roman" w:hAnsi="Times New Roman" w:cs="Times New Roman"/>
          <w:b/>
          <w:sz w:val="24"/>
          <w:szCs w:val="24"/>
        </w:rPr>
        <w:t>.</w:t>
      </w:r>
      <w:r w:rsidR="00C221D5" w:rsidRPr="004E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40E" w:rsidRPr="004E3ED4">
        <w:rPr>
          <w:rFonts w:ascii="Times New Roman" w:hAnsi="Times New Roman" w:cs="Times New Roman"/>
          <w:b/>
          <w:sz w:val="24"/>
          <w:szCs w:val="24"/>
        </w:rPr>
        <w:t>202</w:t>
      </w:r>
      <w:r w:rsidR="00886B92" w:rsidRPr="004E3ED4">
        <w:rPr>
          <w:rFonts w:ascii="Times New Roman" w:hAnsi="Times New Roman" w:cs="Times New Roman"/>
          <w:b/>
          <w:sz w:val="24"/>
          <w:szCs w:val="24"/>
        </w:rPr>
        <w:t>1</w:t>
      </w:r>
      <w:r w:rsidRPr="004E3ED4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MON_1580292795"/>
      <w:bookmarkStart w:id="2" w:name="_MON_1580293020"/>
      <w:bookmarkStart w:id="3" w:name="_MON_1580112788"/>
      <w:bookmarkStart w:id="4" w:name="_MON_1580292487"/>
      <w:bookmarkEnd w:id="1"/>
      <w:bookmarkEnd w:id="2"/>
      <w:bookmarkEnd w:id="3"/>
      <w:bookmarkEnd w:id="4"/>
    </w:p>
    <w:p w:rsidR="0022375D" w:rsidRPr="004E3ED4" w:rsidRDefault="0022375D" w:rsidP="00AB2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3"/>
        <w:gridCol w:w="1701"/>
        <w:gridCol w:w="3122"/>
      </w:tblGrid>
      <w:tr w:rsidR="004E3ED4" w:rsidRPr="004E3ED4" w:rsidTr="003F6C69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440E" w:rsidRPr="004E3ED4" w:rsidRDefault="0089440E" w:rsidP="00D94DC6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Obnova infrastruktury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440E" w:rsidRPr="004E3ED4" w:rsidRDefault="0089440E" w:rsidP="00D94DC6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Uhrazená částka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40E" w:rsidRPr="004E3ED4" w:rsidRDefault="0089440E" w:rsidP="00D94DC6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Stav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PD – přeložky inženýrských sítí včetně demolice budovy B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5 466 086,00 Kč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Zpracována projektová dokumentace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PD – přístavba budovy 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8 250 600,00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Zpracována projektová dokumentace pro realizaci stavby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Stavební úpravy objektu „D“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4</w:t>
            </w:r>
            <w:r w:rsid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0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 </w:t>
            </w:r>
            <w:r w:rsid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130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 </w:t>
            </w:r>
            <w:r w:rsid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891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,</w:t>
            </w:r>
            <w:r w:rsid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22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 xml:space="preserve">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Probíhá realizace díla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Nástavba budovy 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35 366 557,86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Probíhá realizace díla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Rozšíření parkoviště P2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1</w:t>
            </w:r>
            <w:r w:rsidR="000636EB"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4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 </w:t>
            </w:r>
            <w:r w:rsidR="000636EB"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854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 </w:t>
            </w:r>
            <w:r w:rsidR="000636EB"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378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,25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Realizováno, probíhá dofinancování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Přestavba ozařoven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27 780 747,79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Realizováno, probíhá dofinancování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Rekonstrukce radiologické kliniky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62 094 398,89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Realizováno, probíhá dofinancování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SÚ objektu „U“ a revitalizace zahrady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2 610 667,40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Napojení areálu Hněvotínská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9 931 782,31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Rekonstrukce levého křídla pro archiv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6 089 115,58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Chlazení OKB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3 859 476,35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Chlazení budovy H1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2 276 326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Odstranění revizních závad rozvodů medicinálních plynů v budově A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0636EB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2 806 </w:t>
            </w:r>
            <w:r w:rsidR="000636EB"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378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,</w:t>
            </w:r>
            <w:r w:rsidR="000636EB"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4</w:t>
            </w:r>
            <w:r w:rsidRPr="000636EB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cs-CZ"/>
              </w:rPr>
              <w:t>9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Shromaždiště odpadu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3 618 553,68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rPr>
          <w:trHeight w:val="25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Vjezdový závorový systém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C2AC8" w:rsidRPr="004E3ED4" w:rsidRDefault="002C2AC8" w:rsidP="002C2AC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3 208 389,54 Kč</w:t>
            </w:r>
          </w:p>
        </w:tc>
        <w:tc>
          <w:tcPr>
            <w:tcW w:w="312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4E3ED4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Realizováno</w:t>
            </w:r>
          </w:p>
        </w:tc>
      </w:tr>
      <w:tr w:rsidR="004E3ED4" w:rsidRPr="004E3ED4" w:rsidTr="003F6C69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Zdravotnické přístroje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AC8" w:rsidRPr="004E3ED4" w:rsidRDefault="002C2AC8" w:rsidP="002C2AC8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Uhrazená částka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AC8" w:rsidRPr="004E3ED4" w:rsidRDefault="002C2AC8" w:rsidP="002C2AC8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Stav</w:t>
            </w:r>
          </w:p>
        </w:tc>
      </w:tr>
      <w:tr w:rsidR="004E3ED4" w:rsidRPr="004E3ED4" w:rsidTr="003F6C69"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AC8" w:rsidRPr="004E3ED4" w:rsidRDefault="00926FE1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Přímá digitalizace RTG pracoviště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C2AC8" w:rsidRPr="004E3ED4" w:rsidRDefault="00926FE1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5 792 149,00 Kč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 xml:space="preserve">Automatický </w:t>
            </w:r>
            <w:proofErr w:type="spellStart"/>
            <w:r w:rsidRPr="004E3ED4">
              <w:rPr>
                <w:rFonts w:ascii="Times New Roman" w:hAnsi="Times New Roman" w:cs="Times New Roman"/>
                <w:lang w:eastAsia="cs-CZ"/>
              </w:rPr>
              <w:t>pipetovací</w:t>
            </w:r>
            <w:proofErr w:type="spellEnd"/>
            <w:r w:rsidRPr="004E3ED4">
              <w:rPr>
                <w:rFonts w:ascii="Times New Roman" w:hAnsi="Times New Roman" w:cs="Times New Roman"/>
                <w:lang w:eastAsia="cs-CZ"/>
              </w:rPr>
              <w:t xml:space="preserve"> systém</w:t>
            </w:r>
          </w:p>
        </w:tc>
        <w:tc>
          <w:tcPr>
            <w:tcW w:w="1701" w:type="dxa"/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6 423 834,34 Kč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Operační mikroskop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3 847 800,00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 xml:space="preserve">Endoskop pro </w:t>
            </w:r>
            <w:proofErr w:type="spellStart"/>
            <w:r w:rsidRPr="004E3ED4">
              <w:rPr>
                <w:rFonts w:ascii="Times New Roman" w:hAnsi="Times New Roman" w:cs="Times New Roman"/>
                <w:lang w:eastAsia="cs-CZ"/>
              </w:rPr>
              <w:t>spondylochirurgické</w:t>
            </w:r>
            <w:proofErr w:type="spellEnd"/>
            <w:r w:rsidRPr="004E3ED4">
              <w:rPr>
                <w:rFonts w:ascii="Times New Roman" w:hAnsi="Times New Roman" w:cs="Times New Roman"/>
                <w:lang w:eastAsia="cs-CZ"/>
              </w:rPr>
              <w:t xml:space="preserve"> operace</w:t>
            </w:r>
          </w:p>
        </w:tc>
        <w:tc>
          <w:tcPr>
            <w:tcW w:w="1701" w:type="dxa"/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3 020 160,00 Kč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Transportní monitory</w:t>
            </w:r>
          </w:p>
        </w:tc>
        <w:tc>
          <w:tcPr>
            <w:tcW w:w="1701" w:type="dxa"/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3 002 010,00 Kč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Magnetická rezonance 3 Tesla</w:t>
            </w:r>
          </w:p>
        </w:tc>
        <w:tc>
          <w:tcPr>
            <w:tcW w:w="1701" w:type="dxa"/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54 195 900,00 Kč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AC8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 xml:space="preserve">Plánovací </w:t>
            </w:r>
            <w:proofErr w:type="spellStart"/>
            <w:r w:rsidRPr="004E3ED4">
              <w:rPr>
                <w:rFonts w:ascii="Times New Roman" w:hAnsi="Times New Roman" w:cs="Times New Roman"/>
                <w:lang w:eastAsia="cs-CZ"/>
              </w:rPr>
              <w:t>brachyterapeutický</w:t>
            </w:r>
            <w:proofErr w:type="spellEnd"/>
            <w:r w:rsidRPr="004E3ED4">
              <w:rPr>
                <w:rFonts w:ascii="Times New Roman" w:hAnsi="Times New Roman" w:cs="Times New Roman"/>
                <w:lang w:eastAsia="cs-CZ"/>
              </w:rPr>
              <w:t xml:space="preserve"> systém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AC8" w:rsidRPr="004E3ED4" w:rsidRDefault="00E850DC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3 106 055,60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0DC" w:rsidRPr="004E3ED4" w:rsidRDefault="00E850DC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 xml:space="preserve">Systém pro elektrofyziologické vyšetření </w:t>
            </w:r>
            <w:proofErr w:type="spellStart"/>
            <w:r w:rsidRPr="004E3ED4">
              <w:rPr>
                <w:rFonts w:ascii="Times New Roman" w:hAnsi="Times New Roman" w:cs="Times New Roman"/>
                <w:lang w:eastAsia="cs-CZ"/>
              </w:rPr>
              <w:t>intrakardiálních</w:t>
            </w:r>
            <w:proofErr w:type="spellEnd"/>
            <w:r w:rsidRPr="004E3ED4">
              <w:rPr>
                <w:rFonts w:ascii="Times New Roman" w:hAnsi="Times New Roman" w:cs="Times New Roman"/>
                <w:lang w:eastAsia="cs-CZ"/>
              </w:rPr>
              <w:t xml:space="preserve"> potenciálů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4 053 500,00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ECMO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2 371 464,48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Automatický vyhledávací systém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AC8" w:rsidRPr="004E3ED4" w:rsidRDefault="003F6C69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3 622 581,49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AC8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6C69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Vysokoúčinný kapalinový chromatograf s hmotnostním spektrometrem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6C69" w:rsidRPr="004E3ED4" w:rsidRDefault="003F6C69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60058F">
              <w:rPr>
                <w:rFonts w:ascii="Times New Roman" w:hAnsi="Times New Roman" w:cs="Times New Roman"/>
                <w:highlight w:val="yellow"/>
                <w:lang w:eastAsia="cs-CZ"/>
              </w:rPr>
              <w:t>8 </w:t>
            </w:r>
            <w:r w:rsidR="0060058F">
              <w:rPr>
                <w:rFonts w:ascii="Times New Roman" w:hAnsi="Times New Roman" w:cs="Times New Roman"/>
                <w:highlight w:val="yellow"/>
                <w:lang w:eastAsia="cs-CZ"/>
              </w:rPr>
              <w:t>325</w:t>
            </w:r>
            <w:r w:rsidRPr="0060058F">
              <w:rPr>
                <w:rFonts w:ascii="Times New Roman" w:hAnsi="Times New Roman" w:cs="Times New Roman"/>
                <w:highlight w:val="yellow"/>
                <w:lang w:eastAsia="cs-CZ"/>
              </w:rPr>
              <w:t> </w:t>
            </w:r>
            <w:r w:rsidR="0060058F">
              <w:rPr>
                <w:rFonts w:ascii="Times New Roman" w:hAnsi="Times New Roman" w:cs="Times New Roman"/>
                <w:highlight w:val="yellow"/>
                <w:lang w:eastAsia="cs-CZ"/>
              </w:rPr>
              <w:t>397</w:t>
            </w:r>
            <w:r w:rsidRPr="0060058F">
              <w:rPr>
                <w:rFonts w:ascii="Times New Roman" w:hAnsi="Times New Roman" w:cs="Times New Roman"/>
                <w:highlight w:val="yellow"/>
                <w:lang w:eastAsia="cs-CZ"/>
              </w:rPr>
              <w:t>,</w:t>
            </w:r>
            <w:r w:rsidR="0060058F">
              <w:rPr>
                <w:rFonts w:ascii="Times New Roman" w:hAnsi="Times New Roman" w:cs="Times New Roman"/>
                <w:highlight w:val="yellow"/>
                <w:lang w:eastAsia="cs-CZ"/>
              </w:rPr>
              <w:t>67</w:t>
            </w:r>
            <w:r w:rsidRPr="0060058F">
              <w:rPr>
                <w:rFonts w:ascii="Times New Roman" w:hAnsi="Times New Roman" w:cs="Times New Roman"/>
                <w:highlight w:val="yellow"/>
                <w:lang w:eastAsia="cs-CZ"/>
              </w:rPr>
              <w:t xml:space="preserve">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6C69" w:rsidRPr="004E3ED4" w:rsidRDefault="003F6C6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6C69" w:rsidRPr="004E3ED4" w:rsidRDefault="001C03B5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Monitory vitálních funkcí vč. centrály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6C69" w:rsidRPr="004E3ED4" w:rsidRDefault="001C03B5" w:rsidP="002C2AC8">
            <w:pPr>
              <w:jc w:val="right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3 569 500,00 Kč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6C69" w:rsidRPr="004E3ED4" w:rsidRDefault="001C03B5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V užívání</w:t>
            </w:r>
          </w:p>
        </w:tc>
      </w:tr>
      <w:tr w:rsidR="004E3ED4" w:rsidRPr="004E3ED4" w:rsidTr="003F6C69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2AC8" w:rsidRPr="004E3ED4" w:rsidRDefault="002C2AC8" w:rsidP="002C2AC8">
            <w:pPr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Informační technologie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2AC8" w:rsidRPr="004E3ED4" w:rsidRDefault="002C2AC8" w:rsidP="002C2AC8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Uhrazená částka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AC8" w:rsidRPr="004E3ED4" w:rsidRDefault="002C2AC8" w:rsidP="002C2AC8">
            <w:pPr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4E3ED4">
              <w:rPr>
                <w:rFonts w:ascii="Times New Roman" w:hAnsi="Times New Roman" w:cs="Times New Roman"/>
                <w:b/>
                <w:lang w:eastAsia="cs-CZ"/>
              </w:rPr>
              <w:t>Stav</w:t>
            </w:r>
          </w:p>
        </w:tc>
      </w:tr>
      <w:tr w:rsidR="004E3ED4" w:rsidRPr="004E3ED4" w:rsidTr="003F6C69"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AC8" w:rsidRPr="004E3ED4" w:rsidRDefault="00B248E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Síťová infrastruktura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C2AC8" w:rsidRPr="004E3ED4" w:rsidRDefault="00B248E9" w:rsidP="002C2AC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2 751 670,70 Kč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AC8" w:rsidRPr="004E3ED4" w:rsidRDefault="00B248E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Realizováno</w:t>
            </w:r>
          </w:p>
        </w:tc>
      </w:tr>
      <w:tr w:rsidR="004E3ED4" w:rsidRPr="004E3ED4" w:rsidTr="003F6C69">
        <w:tc>
          <w:tcPr>
            <w:tcW w:w="3794" w:type="dxa"/>
            <w:tcBorders>
              <w:left w:val="single" w:sz="12" w:space="0" w:color="auto"/>
            </w:tcBorders>
            <w:vAlign w:val="center"/>
          </w:tcPr>
          <w:p w:rsidR="002C2AC8" w:rsidRPr="004E3ED4" w:rsidRDefault="00B248E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Bezpečnostní infrastruktura</w:t>
            </w:r>
          </w:p>
        </w:tc>
        <w:tc>
          <w:tcPr>
            <w:tcW w:w="1701" w:type="dxa"/>
            <w:vAlign w:val="center"/>
          </w:tcPr>
          <w:p w:rsidR="002C2AC8" w:rsidRPr="004E3ED4" w:rsidRDefault="00053C89" w:rsidP="002C2AC8">
            <w:pPr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4 208 262,30 Kč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:rsidR="002C2AC8" w:rsidRPr="004E3ED4" w:rsidRDefault="00053C89" w:rsidP="002C2AC8">
            <w:pPr>
              <w:rPr>
                <w:rFonts w:ascii="Times New Roman" w:hAnsi="Times New Roman" w:cs="Times New Roman"/>
                <w:lang w:eastAsia="cs-CZ"/>
              </w:rPr>
            </w:pPr>
            <w:r w:rsidRPr="004E3ED4">
              <w:rPr>
                <w:rFonts w:ascii="Times New Roman" w:hAnsi="Times New Roman" w:cs="Times New Roman"/>
                <w:lang w:eastAsia="cs-CZ"/>
              </w:rPr>
              <w:t>Realizováno</w:t>
            </w:r>
          </w:p>
        </w:tc>
      </w:tr>
    </w:tbl>
    <w:p w:rsidR="00726805" w:rsidRDefault="00726805" w:rsidP="00AC4904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E3ED4" w:rsidRDefault="004E3ED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ED4" w:rsidRDefault="004E3ED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ED4" w:rsidRDefault="004E3ED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ED4" w:rsidRDefault="004E3ED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ED4" w:rsidRDefault="004E3ED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269" w:rsidRDefault="002F7269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B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Přehled investičních akcí spolufinancovaných z ERDF v roce 20</w:t>
      </w:r>
      <w:r w:rsidR="008D2D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86B92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</w:p>
    <w:p w:rsidR="00506B23" w:rsidRDefault="00506B23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6BE" w:rsidRPr="004E3ED4" w:rsidRDefault="00E40959" w:rsidP="00506B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 xml:space="preserve">Projekt „Komunikační a integrační platforma elektronizace Fakultní nemocnice Olomouc a regionálního </w:t>
      </w:r>
      <w:proofErr w:type="spellStart"/>
      <w:r w:rsidRPr="004E3ED4">
        <w:rPr>
          <w:rFonts w:ascii="Times New Roman" w:hAnsi="Times New Roman" w:cs="Times New Roman"/>
          <w:b/>
          <w:sz w:val="24"/>
          <w:szCs w:val="24"/>
        </w:rPr>
        <w:t>eHealth</w:t>
      </w:r>
      <w:proofErr w:type="spellEnd"/>
      <w:r w:rsidRPr="004E3ED4">
        <w:rPr>
          <w:rFonts w:ascii="Times New Roman" w:hAnsi="Times New Roman" w:cs="Times New Roman"/>
          <w:b/>
          <w:sz w:val="24"/>
          <w:szCs w:val="24"/>
        </w:rPr>
        <w:t>“, registrační číslo projektu</w:t>
      </w:r>
      <w:r w:rsidR="009D3A3F" w:rsidRPr="004E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b/>
          <w:sz w:val="24"/>
          <w:szCs w:val="24"/>
        </w:rPr>
        <w:t>CZ.06.3.05/0.0/0.0/16_034/0006465</w:t>
      </w:r>
      <w:r w:rsidR="003946BE"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="003946BE"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135V112000026</w:t>
      </w:r>
    </w:p>
    <w:p w:rsidR="008372B4" w:rsidRPr="004E3ED4" w:rsidRDefault="008372B4" w:rsidP="00506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6EB" w:rsidRPr="004E3ED4" w:rsidRDefault="007626EB" w:rsidP="0076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E40959" w:rsidRPr="004E3ED4" w:rsidRDefault="00E4095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Cílem projektu je vybudovat komunikační a integra</w:t>
      </w:r>
      <w:r w:rsidR="006579DC" w:rsidRPr="004E3ED4">
        <w:rPr>
          <w:rFonts w:ascii="Times New Roman" w:hAnsi="Times New Roman" w:cs="Times New Roman"/>
          <w:sz w:val="24"/>
          <w:szCs w:val="24"/>
        </w:rPr>
        <w:t>ční platformu elektronizace pro </w:t>
      </w:r>
      <w:r w:rsidRPr="004E3ED4">
        <w:rPr>
          <w:rFonts w:ascii="Times New Roman" w:hAnsi="Times New Roman" w:cs="Times New Roman"/>
          <w:sz w:val="24"/>
          <w:szCs w:val="24"/>
        </w:rPr>
        <w:t>interní rozvoj elektronizace FNOL s celo</w:t>
      </w:r>
      <w:r w:rsidR="006579DC" w:rsidRPr="004E3ED4">
        <w:rPr>
          <w:rFonts w:ascii="Times New Roman" w:hAnsi="Times New Roman" w:cs="Times New Roman"/>
          <w:sz w:val="24"/>
          <w:szCs w:val="24"/>
        </w:rPr>
        <w:t>plošnou dostupností vybraných a </w:t>
      </w:r>
      <w:r w:rsidR="008514F3" w:rsidRPr="004E3ED4">
        <w:rPr>
          <w:rFonts w:ascii="Times New Roman" w:hAnsi="Times New Roman" w:cs="Times New Roman"/>
          <w:sz w:val="24"/>
          <w:szCs w:val="24"/>
        </w:rPr>
        <w:t>zabezpečených dat pro </w:t>
      </w:r>
      <w:r w:rsidRPr="004E3ED4">
        <w:rPr>
          <w:rFonts w:ascii="Times New Roman" w:hAnsi="Times New Roman" w:cs="Times New Roman"/>
          <w:sz w:val="24"/>
          <w:szCs w:val="24"/>
        </w:rPr>
        <w:t xml:space="preserve">pacienty, pro podporu sdílení informací mezi regionálními olomouckými poskytovateli zdravotních služeb i poskytovateli zdravotních služeb mimo </w:t>
      </w:r>
      <w:r w:rsidR="00C45D11" w:rsidRPr="004E3ED4">
        <w:rPr>
          <w:rFonts w:ascii="Times New Roman" w:hAnsi="Times New Roman" w:cs="Times New Roman"/>
          <w:sz w:val="24"/>
          <w:szCs w:val="24"/>
        </w:rPr>
        <w:t>O</w:t>
      </w:r>
      <w:r w:rsidRPr="004E3ED4">
        <w:rPr>
          <w:rFonts w:ascii="Times New Roman" w:hAnsi="Times New Roman" w:cs="Times New Roman"/>
          <w:sz w:val="24"/>
          <w:szCs w:val="24"/>
        </w:rPr>
        <w:t>lomoucký kraj, včetně technologické připra</w:t>
      </w:r>
      <w:r w:rsidR="006579DC" w:rsidRPr="004E3ED4">
        <w:rPr>
          <w:rFonts w:ascii="Times New Roman" w:hAnsi="Times New Roman" w:cs="Times New Roman"/>
          <w:sz w:val="24"/>
          <w:szCs w:val="24"/>
        </w:rPr>
        <w:t>venosti na národní projekty eH</w:t>
      </w:r>
      <w:r w:rsidR="00BD7B96" w:rsidRPr="004E3ED4">
        <w:rPr>
          <w:rFonts w:ascii="Times New Roman" w:hAnsi="Times New Roman" w:cs="Times New Roman"/>
          <w:sz w:val="24"/>
          <w:szCs w:val="24"/>
        </w:rPr>
        <w:t>ealth a s </w:t>
      </w:r>
      <w:r w:rsidR="008514F3" w:rsidRPr="004E3ED4">
        <w:rPr>
          <w:rFonts w:ascii="Times New Roman" w:hAnsi="Times New Roman" w:cs="Times New Roman"/>
          <w:sz w:val="24"/>
          <w:szCs w:val="24"/>
        </w:rPr>
        <w:t>návazností na </w:t>
      </w:r>
      <w:r w:rsidRPr="004E3ED4">
        <w:rPr>
          <w:rFonts w:ascii="Times New Roman" w:hAnsi="Times New Roman" w:cs="Times New Roman"/>
          <w:sz w:val="24"/>
          <w:szCs w:val="24"/>
        </w:rPr>
        <w:t>zajištění mezinárodní interoperability.</w:t>
      </w:r>
    </w:p>
    <w:p w:rsidR="00892D05" w:rsidRPr="004E3ED4" w:rsidRDefault="00892D05" w:rsidP="00913B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DEC" w:rsidRPr="004E3ED4" w:rsidRDefault="00B00DEC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Stav projektu</w:t>
      </w:r>
      <w:r w:rsidR="007626EB" w:rsidRPr="004E3ED4">
        <w:rPr>
          <w:rStyle w:val="datalabel"/>
        </w:rPr>
        <w:t>:</w:t>
      </w:r>
      <w:r w:rsidRPr="004E3ED4">
        <w:rPr>
          <w:rFonts w:ascii="Times New Roman" w:hAnsi="Times New Roman" w:cs="Times New Roman"/>
          <w:sz w:val="24"/>
          <w:szCs w:val="24"/>
        </w:rPr>
        <w:t xml:space="preserve"> projekt je v realizaci.</w:t>
      </w:r>
    </w:p>
    <w:p w:rsidR="008514F3" w:rsidRPr="004E3ED4" w:rsidRDefault="008514F3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A74" w:rsidRPr="004E3ED4" w:rsidRDefault="00B00DEC" w:rsidP="00E23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Rozhodnutí o poskytnutí dotace bylo vydáno dne 17. 7. 2019. Ještě před vydáním Rozhodnutím, a to dne 26. 6. 2019 byla na řídící orgán podána žádost o změnu č. 3, v níž bylo požádáno o sloučení 1. a 2. etap projektu a změny ve struktuře rozpočtu projektu. Změna byla schválena dne 5. 8. 2019 a na základě této schválené žádosti o změnu bylo dne 14. 8. 2019 vydáno změnové Rozhodnutí.</w:t>
      </w:r>
      <w:r w:rsidR="00BC0FD5" w:rsidRPr="004E3ED4">
        <w:rPr>
          <w:rFonts w:ascii="Times New Roman" w:hAnsi="Times New Roman" w:cs="Times New Roman"/>
          <w:sz w:val="24"/>
          <w:szCs w:val="24"/>
        </w:rPr>
        <w:t xml:space="preserve"> Další změnové Rozhodnutí ze dne 3. 11. 2020 bylo vydáno dne 3. 11. 2020, a to se zanesením změny v projektu, jež spočívala v úpravě rozpočtu projektu u vedlejší aktivity projektu – odborné konzultace projektu.</w:t>
      </w:r>
      <w:r w:rsidR="00E23A74" w:rsidRPr="004E3ED4">
        <w:rPr>
          <w:rFonts w:ascii="Times New Roman" w:hAnsi="Times New Roman" w:cs="Times New Roman"/>
          <w:sz w:val="24"/>
          <w:szCs w:val="24"/>
        </w:rPr>
        <w:t xml:space="preserve"> Další podaná i schválená žádost o změnu č. 6 změnila projekt na </w:t>
      </w:r>
      <w:proofErr w:type="spellStart"/>
      <w:r w:rsidR="00E23A74" w:rsidRPr="004E3ED4">
        <w:rPr>
          <w:rFonts w:ascii="Times New Roman" w:hAnsi="Times New Roman" w:cs="Times New Roman"/>
          <w:sz w:val="24"/>
          <w:szCs w:val="24"/>
        </w:rPr>
        <w:t>jednoetapový</w:t>
      </w:r>
      <w:proofErr w:type="spellEnd"/>
      <w:r w:rsidR="00E23A74" w:rsidRPr="004E3ED4">
        <w:rPr>
          <w:rFonts w:ascii="Times New Roman" w:hAnsi="Times New Roman" w:cs="Times New Roman"/>
          <w:sz w:val="24"/>
          <w:szCs w:val="24"/>
        </w:rPr>
        <w:t xml:space="preserve">, došlo ke změně finančního plánu a změně rozpočtu projektu v letech. </w:t>
      </w:r>
      <w:r w:rsidR="00BF2EE5" w:rsidRPr="004E3ED4">
        <w:rPr>
          <w:rFonts w:ascii="Times New Roman" w:hAnsi="Times New Roman" w:cs="Times New Roman"/>
          <w:sz w:val="24"/>
          <w:szCs w:val="24"/>
        </w:rPr>
        <w:t>Žádost o změnu č. 7, jejíž předmětem bude prodloužení projektu do 31.</w:t>
      </w:r>
      <w:r w:rsidR="007F052B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BF2EE5" w:rsidRPr="004E3ED4">
        <w:rPr>
          <w:rFonts w:ascii="Times New Roman" w:hAnsi="Times New Roman" w:cs="Times New Roman"/>
          <w:sz w:val="24"/>
          <w:szCs w:val="24"/>
        </w:rPr>
        <w:t>12.</w:t>
      </w:r>
      <w:r w:rsidR="007F052B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BF2EE5" w:rsidRPr="004E3ED4">
        <w:rPr>
          <w:rFonts w:ascii="Times New Roman" w:hAnsi="Times New Roman" w:cs="Times New Roman"/>
          <w:sz w:val="24"/>
          <w:szCs w:val="24"/>
        </w:rPr>
        <w:t xml:space="preserve">2022, </w:t>
      </w:r>
      <w:r w:rsidR="005606FC" w:rsidRPr="004E3ED4">
        <w:rPr>
          <w:rFonts w:ascii="Times New Roman" w:hAnsi="Times New Roman" w:cs="Times New Roman"/>
          <w:sz w:val="24"/>
          <w:szCs w:val="24"/>
        </w:rPr>
        <w:t>byla odeslána</w:t>
      </w:r>
      <w:r w:rsidR="00BF2EE5" w:rsidRPr="004E3ED4">
        <w:rPr>
          <w:rFonts w:ascii="Times New Roman" w:hAnsi="Times New Roman" w:cs="Times New Roman"/>
          <w:sz w:val="24"/>
          <w:szCs w:val="24"/>
        </w:rPr>
        <w:t xml:space="preserve"> začátkem ledna 2022</w:t>
      </w:r>
      <w:r w:rsidR="004E3ED4" w:rsidRPr="004E3ED4">
        <w:rPr>
          <w:rFonts w:ascii="Times New Roman" w:hAnsi="Times New Roman" w:cs="Times New Roman"/>
          <w:sz w:val="24"/>
          <w:szCs w:val="24"/>
        </w:rPr>
        <w:t xml:space="preserve">, prodloužení projektu bylo schváleno dne </w:t>
      </w:r>
      <w:r w:rsidR="004E3ED4" w:rsidRPr="00D47633">
        <w:rPr>
          <w:rFonts w:ascii="Times New Roman" w:hAnsi="Times New Roman" w:cs="Times New Roman"/>
          <w:sz w:val="24"/>
          <w:szCs w:val="24"/>
          <w:highlight w:val="yellow"/>
        </w:rPr>
        <w:t>9.</w:t>
      </w:r>
      <w:r w:rsidR="00D47633" w:rsidRPr="00D476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E3ED4" w:rsidRPr="00D47633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D47633" w:rsidRPr="00D476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E3ED4" w:rsidRPr="00D47633">
        <w:rPr>
          <w:rFonts w:ascii="Times New Roman" w:hAnsi="Times New Roman" w:cs="Times New Roman"/>
          <w:sz w:val="24"/>
          <w:szCs w:val="24"/>
          <w:highlight w:val="yellow"/>
        </w:rPr>
        <w:t>2022</w:t>
      </w:r>
      <w:r w:rsidR="00BF2EE5" w:rsidRPr="004E3ED4">
        <w:rPr>
          <w:rFonts w:ascii="Times New Roman" w:hAnsi="Times New Roman" w:cs="Times New Roman"/>
          <w:sz w:val="24"/>
          <w:szCs w:val="24"/>
        </w:rPr>
        <w:t>.</w:t>
      </w:r>
    </w:p>
    <w:p w:rsidR="00ED44D8" w:rsidRPr="004E3ED4" w:rsidRDefault="00ED44D8" w:rsidP="00913B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0959" w:rsidRPr="004E3ED4" w:rsidRDefault="00E4095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Finanční rámec projektu</w:t>
      </w:r>
      <w:r w:rsidR="00991F87" w:rsidRPr="004E3E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0959" w:rsidRPr="004E3ED4" w:rsidRDefault="00E4095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Celkové způsobilé výdaje projektu činí 98 306 526,29 Kč. </w:t>
      </w:r>
    </w:p>
    <w:p w:rsidR="00E40959" w:rsidRPr="004E3ED4" w:rsidRDefault="00E4095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Celková maximální výše prostředků z Evropského fondu pro regionální rozvoj je ve výši 79 490 657,14 Kč. </w:t>
      </w:r>
    </w:p>
    <w:p w:rsidR="00E40959" w:rsidRPr="004E3ED4" w:rsidRDefault="00E4095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Celková maximální výše prostředků ze státního rozpočtu určená na realizaci p</w:t>
      </w:r>
      <w:r w:rsidR="00B94072" w:rsidRPr="004E3ED4">
        <w:rPr>
          <w:rFonts w:ascii="Times New Roman" w:hAnsi="Times New Roman" w:cs="Times New Roman"/>
          <w:sz w:val="24"/>
          <w:szCs w:val="24"/>
        </w:rPr>
        <w:t>rojektu je </w:t>
      </w:r>
      <w:r w:rsidRPr="004E3ED4">
        <w:rPr>
          <w:rFonts w:ascii="Times New Roman" w:hAnsi="Times New Roman" w:cs="Times New Roman"/>
          <w:sz w:val="24"/>
          <w:szCs w:val="24"/>
        </w:rPr>
        <w:t>ve výši 18 815 869,15 Kč.</w:t>
      </w:r>
    </w:p>
    <w:p w:rsidR="00825CD9" w:rsidRPr="004E3ED4" w:rsidRDefault="00825CD9" w:rsidP="00913B9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</w:t>
      </w:r>
      <w:r w:rsidR="009A668A" w:rsidRPr="004E3E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A668A" w:rsidRPr="004E3E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. 20</w:t>
      </w:r>
      <w:r w:rsidR="00694D68" w:rsidRPr="004E3E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3A74" w:rsidRPr="004E3E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23A74" w:rsidRPr="004E3ED4">
        <w:rPr>
          <w:rFonts w:ascii="Times New Roman" w:hAnsi="Times New Roman" w:cs="Times New Roman"/>
          <w:sz w:val="24"/>
          <w:szCs w:val="24"/>
        </w:rPr>
        <w:t>28 450 946,59 Kč</w:t>
      </w:r>
    </w:p>
    <w:p w:rsidR="00C93994" w:rsidRPr="004E3ED4" w:rsidRDefault="006579DC" w:rsidP="00913B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Konec realizace projektu je stanoven k 23. 8. 2022</w:t>
      </w:r>
      <w:r w:rsidR="004E3ED4" w:rsidRPr="004E3ED4">
        <w:rPr>
          <w:rFonts w:ascii="Times New Roman" w:hAnsi="Times New Roman" w:cs="Times New Roman"/>
          <w:sz w:val="24"/>
          <w:szCs w:val="24"/>
        </w:rPr>
        <w:t xml:space="preserve"> – dle schválené žádost o změnu prodlouženo do </w:t>
      </w:r>
      <w:r w:rsidR="00C93994" w:rsidRPr="004E3ED4">
        <w:rPr>
          <w:rFonts w:ascii="Times New Roman" w:hAnsi="Times New Roman" w:cs="Times New Roman"/>
          <w:sz w:val="24"/>
          <w:szCs w:val="24"/>
        </w:rPr>
        <w:t>31.</w:t>
      </w:r>
      <w:r w:rsidR="007F052B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C93994" w:rsidRPr="004E3ED4">
        <w:rPr>
          <w:rFonts w:ascii="Times New Roman" w:hAnsi="Times New Roman" w:cs="Times New Roman"/>
          <w:sz w:val="24"/>
          <w:szCs w:val="24"/>
        </w:rPr>
        <w:t>12.</w:t>
      </w:r>
      <w:r w:rsidR="007F052B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C93994" w:rsidRPr="004E3ED4">
        <w:rPr>
          <w:rFonts w:ascii="Times New Roman" w:hAnsi="Times New Roman" w:cs="Times New Roman"/>
          <w:sz w:val="24"/>
          <w:szCs w:val="24"/>
        </w:rPr>
        <w:t>2022.</w:t>
      </w:r>
    </w:p>
    <w:p w:rsidR="00281F53" w:rsidRDefault="00281F53" w:rsidP="00913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253" w:rsidRDefault="003B2253" w:rsidP="00913B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A74" w:rsidRDefault="00E23A7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A74" w:rsidRDefault="00E23A74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3B5" w:rsidRPr="004E3ED4" w:rsidRDefault="00E40959" w:rsidP="00506B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lastRenderedPageBreak/>
        <w:t>Projekt „Novostavba pavilonu HOK – Olomouc“, registrační číslo projektu CZ.05.5.11/0.0/0.0/17_061/0008664</w:t>
      </w:r>
      <w:r w:rsidR="004163B5"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="004163B5"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135V121000028</w:t>
      </w:r>
    </w:p>
    <w:p w:rsidR="00E40959" w:rsidRPr="004E3ED4" w:rsidRDefault="00E40959" w:rsidP="00506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8C0" w:rsidRPr="004E3ED4" w:rsidRDefault="003A48C0" w:rsidP="003A4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E1538B" w:rsidRPr="004E3ED4" w:rsidRDefault="00E1538B" w:rsidP="00506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Cílem projektu </w:t>
      </w:r>
      <w:r w:rsidR="00951180" w:rsidRPr="004E3ED4">
        <w:rPr>
          <w:rFonts w:ascii="Times New Roman" w:hAnsi="Times New Roman" w:cs="Times New Roman"/>
          <w:sz w:val="24"/>
          <w:szCs w:val="24"/>
        </w:rPr>
        <w:t>bylo</w:t>
      </w:r>
      <w:r w:rsidRPr="004E3ED4">
        <w:rPr>
          <w:rFonts w:ascii="Times New Roman" w:hAnsi="Times New Roman" w:cs="Times New Roman"/>
          <w:sz w:val="24"/>
          <w:szCs w:val="24"/>
        </w:rPr>
        <w:t xml:space="preserve"> vybudování nových prostor pro ambulantní provoz Hemato-onkologické kliniky Fakultní nemocnice Olomouc zahrnující moderní stacionáře pro podávání chemoterapií a transfúzí, vyšetřovny lékařů, výkonovou místnost pro malé zákroky, čekárny s dostatečnou kapacitou a prostory pro centrum klinického hodnocení HOK. Realizací projektu vzniknou moderní a kapacitně dostačující prostory, které budou splňovat požadované podmínky pro poskytování ambulantní péče hemato-onkologickým pacientům. Rozhodnutí o poskytnutí dotace bylo vydáno dne 18. 7. 2019</w:t>
      </w:r>
      <w:r w:rsidR="004163B5" w:rsidRPr="004E3ED4">
        <w:rPr>
          <w:rFonts w:ascii="Times New Roman" w:hAnsi="Times New Roman" w:cs="Times New Roman"/>
          <w:sz w:val="24"/>
          <w:szCs w:val="24"/>
        </w:rPr>
        <w:t>.</w:t>
      </w:r>
    </w:p>
    <w:p w:rsidR="00892D05" w:rsidRPr="004E3ED4" w:rsidRDefault="00892D05" w:rsidP="00506B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CD9" w:rsidRPr="004E3ED4" w:rsidRDefault="00825CD9" w:rsidP="00506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Stav projektu:</w:t>
      </w:r>
      <w:r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F468E1" w:rsidRPr="004E3ED4">
        <w:rPr>
          <w:rFonts w:ascii="Times New Roman" w:hAnsi="Times New Roman" w:cs="Times New Roman"/>
          <w:sz w:val="24"/>
          <w:szCs w:val="24"/>
        </w:rPr>
        <w:t>ukončen.</w:t>
      </w:r>
      <w:r w:rsidRPr="004E3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F53" w:rsidRPr="004E3ED4" w:rsidRDefault="00281F53" w:rsidP="00506B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0959" w:rsidRPr="004E3ED4" w:rsidRDefault="00E40959" w:rsidP="00506B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Finanční rámec projektu</w:t>
      </w:r>
      <w:r w:rsidR="00281F53" w:rsidRPr="004E3E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6AD2" w:rsidRPr="004E3ED4" w:rsidRDefault="0006243F" w:rsidP="00506B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Původní c</w:t>
      </w:r>
      <w:r w:rsidR="00E1538B" w:rsidRPr="004E3ED4">
        <w:rPr>
          <w:rFonts w:ascii="Times New Roman" w:hAnsi="Times New Roman" w:cs="Times New Roman"/>
          <w:sz w:val="24"/>
          <w:szCs w:val="24"/>
        </w:rPr>
        <w:t xml:space="preserve">elkové výdaje projektu </w:t>
      </w:r>
      <w:r w:rsidRPr="004E3ED4">
        <w:rPr>
          <w:rFonts w:ascii="Times New Roman" w:hAnsi="Times New Roman" w:cs="Times New Roman"/>
          <w:sz w:val="24"/>
          <w:szCs w:val="24"/>
        </w:rPr>
        <w:t>byly plánovány ve výši</w:t>
      </w:r>
      <w:r w:rsidR="00E1538B" w:rsidRPr="004E3ED4">
        <w:rPr>
          <w:rFonts w:ascii="Times New Roman" w:hAnsi="Times New Roman" w:cs="Times New Roman"/>
          <w:sz w:val="24"/>
          <w:szCs w:val="24"/>
        </w:rPr>
        <w:t xml:space="preserve"> 160 623 349,65 Kč, z toho z</w:t>
      </w:r>
      <w:r w:rsidR="00E1538B" w:rsidRPr="004E3ED4">
        <w:rPr>
          <w:rFonts w:ascii="Times New Roman" w:hAnsi="Times New Roman"/>
          <w:sz w:val="24"/>
          <w:szCs w:val="24"/>
        </w:rPr>
        <w:t>působilé výdaje 129</w:t>
      </w:r>
      <w:r w:rsidR="00C03DF0" w:rsidRPr="004E3ED4">
        <w:rPr>
          <w:rFonts w:ascii="Times New Roman" w:hAnsi="Times New Roman"/>
          <w:sz w:val="24"/>
          <w:szCs w:val="24"/>
        </w:rPr>
        <w:t xml:space="preserve"> </w:t>
      </w:r>
      <w:r w:rsidR="00E1538B" w:rsidRPr="004E3ED4">
        <w:rPr>
          <w:rFonts w:ascii="Times New Roman" w:hAnsi="Times New Roman"/>
          <w:sz w:val="24"/>
          <w:szCs w:val="24"/>
        </w:rPr>
        <w:t>726</w:t>
      </w:r>
      <w:r w:rsidR="00C03DF0" w:rsidRPr="004E3ED4">
        <w:rPr>
          <w:rFonts w:ascii="Times New Roman" w:hAnsi="Times New Roman"/>
          <w:sz w:val="24"/>
          <w:szCs w:val="24"/>
        </w:rPr>
        <w:t xml:space="preserve"> </w:t>
      </w:r>
      <w:r w:rsidR="00E1538B" w:rsidRPr="004E3ED4">
        <w:rPr>
          <w:rFonts w:ascii="Times New Roman" w:hAnsi="Times New Roman"/>
          <w:sz w:val="24"/>
          <w:szCs w:val="24"/>
        </w:rPr>
        <w:t>911,-</w:t>
      </w:r>
      <w:r w:rsidRPr="004E3ED4">
        <w:rPr>
          <w:rFonts w:ascii="Times New Roman" w:hAnsi="Times New Roman"/>
          <w:sz w:val="24"/>
          <w:szCs w:val="24"/>
        </w:rPr>
        <w:t xml:space="preserve"> </w:t>
      </w:r>
      <w:r w:rsidR="00E1538B" w:rsidRPr="004E3ED4">
        <w:rPr>
          <w:rFonts w:ascii="Times New Roman" w:hAnsi="Times New Roman"/>
          <w:sz w:val="24"/>
          <w:szCs w:val="24"/>
        </w:rPr>
        <w:t>Kč a nezpůsobilé výdaje ve výši 30</w:t>
      </w:r>
      <w:r w:rsidR="00EB21A7" w:rsidRPr="004E3ED4">
        <w:rPr>
          <w:rFonts w:ascii="Times New Roman" w:hAnsi="Times New Roman"/>
          <w:sz w:val="24"/>
          <w:szCs w:val="24"/>
        </w:rPr>
        <w:t> </w:t>
      </w:r>
      <w:r w:rsidR="00E1538B" w:rsidRPr="004E3ED4">
        <w:rPr>
          <w:rFonts w:ascii="Times New Roman" w:hAnsi="Times New Roman"/>
          <w:sz w:val="24"/>
          <w:szCs w:val="24"/>
        </w:rPr>
        <w:t>896</w:t>
      </w:r>
      <w:r w:rsidR="00EB21A7" w:rsidRPr="004E3ED4">
        <w:rPr>
          <w:rFonts w:ascii="Times New Roman" w:hAnsi="Times New Roman"/>
          <w:sz w:val="24"/>
          <w:szCs w:val="24"/>
        </w:rPr>
        <w:t xml:space="preserve"> </w:t>
      </w:r>
      <w:r w:rsidR="00E1538B" w:rsidRPr="004E3ED4">
        <w:rPr>
          <w:rFonts w:ascii="Times New Roman" w:hAnsi="Times New Roman"/>
          <w:sz w:val="24"/>
          <w:szCs w:val="24"/>
        </w:rPr>
        <w:t>438,65</w:t>
      </w:r>
      <w:r w:rsidRPr="004E3ED4">
        <w:rPr>
          <w:rFonts w:ascii="Times New Roman" w:hAnsi="Times New Roman"/>
          <w:sz w:val="24"/>
          <w:szCs w:val="24"/>
        </w:rPr>
        <w:t xml:space="preserve"> </w:t>
      </w:r>
      <w:r w:rsidR="00E1538B" w:rsidRPr="004E3ED4">
        <w:rPr>
          <w:rFonts w:ascii="Times New Roman" w:hAnsi="Times New Roman"/>
          <w:sz w:val="24"/>
          <w:szCs w:val="24"/>
        </w:rPr>
        <w:t>Kč</w:t>
      </w:r>
      <w:r w:rsidRPr="004E3ED4">
        <w:rPr>
          <w:rFonts w:ascii="Times New Roman" w:hAnsi="Times New Roman"/>
          <w:sz w:val="24"/>
          <w:szCs w:val="24"/>
        </w:rPr>
        <w:t>. D</w:t>
      </w:r>
      <w:r w:rsidR="00E1538B" w:rsidRPr="004E3ED4">
        <w:rPr>
          <w:rFonts w:ascii="Times New Roman" w:hAnsi="Times New Roman"/>
          <w:sz w:val="24"/>
          <w:szCs w:val="24"/>
        </w:rPr>
        <w:t>le změnov</w:t>
      </w:r>
      <w:r w:rsidRPr="004E3ED4">
        <w:rPr>
          <w:rFonts w:ascii="Times New Roman" w:hAnsi="Times New Roman"/>
          <w:sz w:val="24"/>
          <w:szCs w:val="24"/>
        </w:rPr>
        <w:t>ých</w:t>
      </w:r>
      <w:r w:rsidR="00E1538B" w:rsidRPr="004E3ED4">
        <w:rPr>
          <w:rFonts w:ascii="Times New Roman" w:hAnsi="Times New Roman"/>
          <w:sz w:val="24"/>
          <w:szCs w:val="24"/>
        </w:rPr>
        <w:t xml:space="preserve"> hlášení </w:t>
      </w:r>
      <w:r w:rsidRPr="004E3ED4">
        <w:rPr>
          <w:rFonts w:ascii="Times New Roman" w:hAnsi="Times New Roman"/>
          <w:sz w:val="24"/>
          <w:szCs w:val="24"/>
        </w:rPr>
        <w:t xml:space="preserve">a dodatků ke Smlouvě o dílo </w:t>
      </w:r>
      <w:r w:rsidR="00E1538B" w:rsidRPr="004E3ED4">
        <w:rPr>
          <w:rFonts w:ascii="Times New Roman" w:hAnsi="Times New Roman"/>
          <w:sz w:val="24"/>
          <w:szCs w:val="24"/>
        </w:rPr>
        <w:t xml:space="preserve">byly nezpůsobilé výdaje navýšeny </w:t>
      </w:r>
      <w:r w:rsidRPr="004E3ED4">
        <w:rPr>
          <w:rFonts w:ascii="Times New Roman" w:hAnsi="Times New Roman"/>
          <w:sz w:val="24"/>
          <w:szCs w:val="24"/>
        </w:rPr>
        <w:t>o</w:t>
      </w:r>
      <w:r w:rsidR="00EB21A7" w:rsidRPr="004E3ED4">
        <w:rPr>
          <w:rFonts w:ascii="Times New Roman" w:hAnsi="Times New Roman"/>
          <w:sz w:val="24"/>
          <w:szCs w:val="24"/>
        </w:rPr>
        <w:t> </w:t>
      </w:r>
      <w:r w:rsidRPr="004E3ED4">
        <w:rPr>
          <w:rFonts w:ascii="Times New Roman" w:hAnsi="Times New Roman"/>
          <w:sz w:val="24"/>
          <w:szCs w:val="24"/>
        </w:rPr>
        <w:t>4 277 484,09 Kč</w:t>
      </w:r>
      <w:r w:rsidR="00E1538B" w:rsidRPr="004E3ED4">
        <w:rPr>
          <w:rFonts w:ascii="Times New Roman" w:hAnsi="Times New Roman"/>
          <w:sz w:val="24"/>
          <w:szCs w:val="24"/>
        </w:rPr>
        <w:t xml:space="preserve"> </w:t>
      </w:r>
      <w:r w:rsidRPr="004E3ED4">
        <w:rPr>
          <w:rFonts w:ascii="Times New Roman" w:hAnsi="Times New Roman"/>
          <w:sz w:val="24"/>
          <w:szCs w:val="24"/>
        </w:rPr>
        <w:t>a došlo k navýšení celkových výdajů projektu na</w:t>
      </w:r>
      <w:r w:rsidR="006A40F7" w:rsidRPr="004E3ED4">
        <w:rPr>
          <w:rFonts w:ascii="Times New Roman" w:hAnsi="Times New Roman" w:cs="Times New Roman"/>
          <w:sz w:val="24"/>
          <w:szCs w:val="24"/>
        </w:rPr>
        <w:t xml:space="preserve"> 164 900 833,74 Kč</w:t>
      </w:r>
      <w:r w:rsidR="00E1538B" w:rsidRPr="004E3ED4">
        <w:rPr>
          <w:rFonts w:ascii="Times New Roman" w:hAnsi="Times New Roman"/>
          <w:sz w:val="24"/>
          <w:szCs w:val="24"/>
        </w:rPr>
        <w:t xml:space="preserve">. </w:t>
      </w:r>
    </w:p>
    <w:p w:rsidR="008B6AD2" w:rsidRPr="004E3ED4" w:rsidRDefault="008B6AD2" w:rsidP="00506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38B" w:rsidRPr="004E3ED4" w:rsidRDefault="00E1538B" w:rsidP="00506B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Podíl spolufinancování </w:t>
      </w:r>
      <w:r w:rsidRPr="004E3ED4">
        <w:rPr>
          <w:rFonts w:ascii="Times New Roman" w:hAnsi="Times New Roman"/>
          <w:sz w:val="24"/>
          <w:szCs w:val="24"/>
        </w:rPr>
        <w:t>z Evropského fondu pro regionální rozvoj max. 38</w:t>
      </w:r>
      <w:r w:rsidR="00EB21A7" w:rsidRPr="004E3ED4">
        <w:rPr>
          <w:rFonts w:ascii="Times New Roman" w:hAnsi="Times New Roman"/>
          <w:sz w:val="24"/>
          <w:szCs w:val="24"/>
        </w:rPr>
        <w:t> </w:t>
      </w:r>
      <w:r w:rsidRPr="004E3ED4">
        <w:rPr>
          <w:rFonts w:ascii="Times New Roman" w:hAnsi="Times New Roman"/>
          <w:sz w:val="24"/>
          <w:szCs w:val="24"/>
        </w:rPr>
        <w:t>918</w:t>
      </w:r>
      <w:r w:rsidR="00EB21A7" w:rsidRPr="004E3ED4">
        <w:rPr>
          <w:rFonts w:ascii="Times New Roman" w:hAnsi="Times New Roman"/>
          <w:sz w:val="24"/>
          <w:szCs w:val="24"/>
        </w:rPr>
        <w:t> </w:t>
      </w:r>
      <w:r w:rsidR="006A40F7" w:rsidRPr="004E3ED4">
        <w:rPr>
          <w:rFonts w:ascii="Times New Roman" w:hAnsi="Times New Roman"/>
          <w:sz w:val="24"/>
          <w:szCs w:val="24"/>
        </w:rPr>
        <w:t>073,30</w:t>
      </w:r>
      <w:r w:rsidR="00EB21A7" w:rsidRPr="004E3ED4">
        <w:rPr>
          <w:rFonts w:ascii="Times New Roman" w:hAnsi="Times New Roman"/>
          <w:sz w:val="24"/>
          <w:szCs w:val="24"/>
        </w:rPr>
        <w:t> </w:t>
      </w:r>
      <w:r w:rsidR="006A40F7" w:rsidRPr="004E3ED4">
        <w:rPr>
          <w:rFonts w:ascii="Times New Roman" w:hAnsi="Times New Roman"/>
          <w:sz w:val="24"/>
          <w:szCs w:val="24"/>
        </w:rPr>
        <w:t>Kč,</w:t>
      </w:r>
      <w:r w:rsidR="0004028C" w:rsidRPr="004E3ED4">
        <w:rPr>
          <w:rFonts w:ascii="Times New Roman" w:hAnsi="Times New Roman"/>
          <w:sz w:val="24"/>
          <w:szCs w:val="24"/>
        </w:rPr>
        <w:t xml:space="preserve"> </w:t>
      </w:r>
      <w:r w:rsidR="006A40F7" w:rsidRPr="004E3ED4">
        <w:rPr>
          <w:rFonts w:ascii="Times New Roman" w:hAnsi="Times New Roman"/>
          <w:sz w:val="24"/>
          <w:szCs w:val="24"/>
        </w:rPr>
        <w:t>tj. 30 </w:t>
      </w:r>
      <w:r w:rsidRPr="004E3ED4">
        <w:rPr>
          <w:rFonts w:ascii="Times New Roman" w:hAnsi="Times New Roman"/>
          <w:sz w:val="24"/>
          <w:szCs w:val="24"/>
        </w:rPr>
        <w:t>% způsobilých výdajů projektu. Podíl ze státního rozpočtu max. 25</w:t>
      </w:r>
      <w:r w:rsidR="00C03DF0" w:rsidRPr="004E3ED4">
        <w:rPr>
          <w:rFonts w:ascii="Times New Roman" w:hAnsi="Times New Roman"/>
          <w:sz w:val="24"/>
          <w:szCs w:val="24"/>
        </w:rPr>
        <w:t xml:space="preserve"> </w:t>
      </w:r>
      <w:r w:rsidRPr="004E3ED4">
        <w:rPr>
          <w:rFonts w:ascii="Times New Roman" w:hAnsi="Times New Roman"/>
          <w:sz w:val="24"/>
          <w:szCs w:val="24"/>
        </w:rPr>
        <w:t>945</w:t>
      </w:r>
      <w:r w:rsidR="00C03DF0" w:rsidRPr="004E3ED4">
        <w:rPr>
          <w:rFonts w:ascii="Times New Roman" w:hAnsi="Times New Roman"/>
          <w:sz w:val="24"/>
          <w:szCs w:val="24"/>
        </w:rPr>
        <w:t xml:space="preserve"> </w:t>
      </w:r>
      <w:r w:rsidRPr="004E3ED4">
        <w:rPr>
          <w:rFonts w:ascii="Times New Roman" w:hAnsi="Times New Roman"/>
          <w:sz w:val="24"/>
          <w:szCs w:val="24"/>
        </w:rPr>
        <w:t>382,20 Kč, tj. 20 % způsobilých výdajů projektu.</w:t>
      </w:r>
    </w:p>
    <w:p w:rsidR="00ED44D8" w:rsidRPr="004E3ED4" w:rsidRDefault="00ED44D8" w:rsidP="00506B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38B" w:rsidRPr="004E3ED4" w:rsidRDefault="00E1538B" w:rsidP="00506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</w:t>
      </w:r>
      <w:r w:rsidR="00F468E1" w:rsidRPr="004E3E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468E1" w:rsidRPr="004E3E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. 20</w:t>
      </w:r>
      <w:r w:rsidR="00472EF6" w:rsidRPr="004E3E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716" w:rsidRPr="004E3E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E3ED4">
        <w:rPr>
          <w:rFonts w:ascii="Times New Roman" w:hAnsi="Times New Roman" w:cs="Times New Roman"/>
          <w:sz w:val="24"/>
          <w:szCs w:val="24"/>
        </w:rPr>
        <w:t xml:space="preserve">: </w:t>
      </w:r>
      <w:r w:rsidR="004B3716" w:rsidRPr="004E3ED4">
        <w:rPr>
          <w:rFonts w:ascii="Times New Roman" w:hAnsi="Times New Roman" w:cs="Times New Roman"/>
          <w:sz w:val="24"/>
          <w:szCs w:val="24"/>
        </w:rPr>
        <w:t>projekt byl dočerpán v roce 2020</w:t>
      </w:r>
    </w:p>
    <w:p w:rsidR="00666C0F" w:rsidRPr="004E3ED4" w:rsidRDefault="00666C0F" w:rsidP="006A40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959" w:rsidRPr="004E3ED4" w:rsidRDefault="00E40959" w:rsidP="00506B2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Konec realizace projektu</w:t>
      </w:r>
      <w:r w:rsidR="003E0A41" w:rsidRPr="004E3ED4">
        <w:rPr>
          <w:rFonts w:ascii="Times New Roman" w:hAnsi="Times New Roman" w:cs="Times New Roman"/>
          <w:sz w:val="24"/>
          <w:szCs w:val="24"/>
          <w:u w:val="single"/>
        </w:rPr>
        <w:t xml:space="preserve"> je stanoven k</w:t>
      </w:r>
      <w:r w:rsidR="004B3716" w:rsidRPr="004E3ED4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B3716" w:rsidRPr="004E3ED4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7626EB" w:rsidRPr="004E3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3716" w:rsidRPr="004E3E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. 2021</w:t>
      </w:r>
      <w:r w:rsidR="004B3716" w:rsidRPr="004E3E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C7FC3" w:rsidRPr="004E3ED4" w:rsidRDefault="008C7FC3" w:rsidP="008C7FC3">
      <w:pPr>
        <w:pStyle w:val="Tabulkatext"/>
        <w:spacing w:before="0"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4E3ED4">
        <w:rPr>
          <w:rFonts w:ascii="Times New Roman" w:eastAsia="Calibri" w:hAnsi="Times New Roman" w:cs="Times New Roman"/>
          <w:color w:val="auto"/>
          <w:sz w:val="24"/>
          <w:szCs w:val="24"/>
        </w:rPr>
        <w:t>Výstavba pavilonu byla ukončena v souladu se smlouvou o dílo k datu 30. 6. 2020. Dne 3. 7. 2020 proběhlo oficiální předání a převzetí díla. Kolaudační souhlas k užívání stavby byl stavebním odborem Magistrátu města Olomouce vydán dne 17. 8. 2020.  Provoz kliniky v nových prostorách byl zahájen 5. 10. 2020.</w:t>
      </w:r>
    </w:p>
    <w:p w:rsidR="00E23A74" w:rsidRPr="004E3ED4" w:rsidRDefault="00E23A74" w:rsidP="008C7FC3">
      <w:pPr>
        <w:pStyle w:val="Tabulkatext"/>
        <w:spacing w:before="0"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E23A74" w:rsidRPr="004E3ED4" w:rsidRDefault="00E23A74" w:rsidP="00D971A2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Závěrečná zpráva o realizaci včetně Žádosti o platbu byla v MS2014+ odeslána 9.</w:t>
      </w:r>
      <w:r w:rsidR="007F052B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>6.</w:t>
      </w:r>
      <w:r w:rsidR="007F052B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2021, schválena řídícím orgánem </w:t>
      </w:r>
      <w:r w:rsidR="004B3716" w:rsidRPr="004E3ED4">
        <w:rPr>
          <w:rFonts w:ascii="Times New Roman" w:eastAsia="Calibri" w:hAnsi="Times New Roman" w:cs="Times New Roman"/>
          <w:sz w:val="24"/>
          <w:szCs w:val="24"/>
        </w:rPr>
        <w:t xml:space="preserve">byla dne </w:t>
      </w:r>
      <w:r w:rsidRPr="004E3ED4">
        <w:rPr>
          <w:rFonts w:ascii="Times New Roman" w:eastAsia="Calibri" w:hAnsi="Times New Roman" w:cs="Times New Roman"/>
          <w:sz w:val="24"/>
          <w:szCs w:val="24"/>
        </w:rPr>
        <w:t>13.</w:t>
      </w:r>
      <w:r w:rsidR="006F64AD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>10.</w:t>
      </w:r>
      <w:r w:rsidR="006F64AD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>2021.</w:t>
      </w:r>
    </w:p>
    <w:p w:rsidR="00D971A2" w:rsidRPr="004E3ED4" w:rsidRDefault="00E23A74" w:rsidP="00D971A2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Dále byly podklady pro Závěrečné vyhodnocení projektu pro MZČR odeslány dne 29.</w:t>
      </w:r>
      <w:r w:rsidR="007F052B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>6.</w:t>
      </w:r>
      <w:r w:rsidR="007F052B" w:rsidRPr="004E3E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2021. </w:t>
      </w:r>
      <w:r w:rsidR="00D971A2" w:rsidRPr="004E3ED4">
        <w:rPr>
          <w:rFonts w:ascii="Times New Roman" w:eastAsia="Calibri" w:hAnsi="Times New Roman" w:cs="Times New Roman"/>
          <w:sz w:val="24"/>
          <w:szCs w:val="24"/>
        </w:rPr>
        <w:t>Probíhá kontrola a hodnocení u předloženého ZVA.</w:t>
      </w:r>
    </w:p>
    <w:p w:rsidR="0073120A" w:rsidRDefault="0073120A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73120A" w:rsidRDefault="0073120A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4E3ED4" w:rsidRDefault="004E3ED4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4E3ED4" w:rsidRDefault="004E3ED4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4E3ED4" w:rsidRDefault="004E3ED4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73120A" w:rsidRDefault="0073120A" w:rsidP="00506B23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4B3716" w:rsidRPr="004E3ED4" w:rsidRDefault="00E23A74" w:rsidP="004B371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lastRenderedPageBreak/>
        <w:t>Projekt „Modernizace pracovišť operačních a akutních oborů“, registrační číslo projektu CZ.06.02.127/0.0/0.0/21_121/0016332</w:t>
      </w:r>
      <w:r w:rsidR="004B3716"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="004B3716"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135V113000014</w:t>
      </w:r>
    </w:p>
    <w:p w:rsidR="00E23A74" w:rsidRPr="004E3ED4" w:rsidRDefault="00E23A74" w:rsidP="00E2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E23A74" w:rsidRPr="004E3ED4" w:rsidRDefault="00E23A74" w:rsidP="0076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Cílem projektu je obměna a modernizace zdravotnických přístrojů, jejich sestav a příslušenství Fakultní nemocnice Olomouc, které slouží pro poskytování zdravotních služeb podporovaných lékařských oborů navázaných na Urgentní příjem 1. typu. Podpořené budou obory: anesteziologie a resuscitace, všeobecné vnitřní lékařství, chirurgické obory v zastoupení kardiochirurgie, neurochirurgie a cévní chirurgie, ortopedie, dále </w:t>
      </w:r>
      <w:proofErr w:type="spellStart"/>
      <w:r w:rsidRPr="004E3ED4">
        <w:rPr>
          <w:rFonts w:ascii="Times New Roman" w:hAnsi="Times New Roman" w:cs="Times New Roman"/>
          <w:sz w:val="24"/>
          <w:szCs w:val="24"/>
        </w:rPr>
        <w:t>pneumologie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>, obor dětského lékařství a centrální operační sály.</w:t>
      </w:r>
    </w:p>
    <w:p w:rsidR="003A48C0" w:rsidRPr="004E3ED4" w:rsidRDefault="003A48C0" w:rsidP="003A48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3ED4">
        <w:rPr>
          <w:rFonts w:ascii="Times New Roman" w:hAnsi="Times New Roman" w:cs="Times New Roman"/>
          <w:sz w:val="24"/>
          <w:szCs w:val="24"/>
        </w:rPr>
        <w:t>Jednoetapový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 projekt.</w:t>
      </w:r>
    </w:p>
    <w:p w:rsidR="00E23A74" w:rsidRPr="004E3ED4" w:rsidRDefault="00E23A74" w:rsidP="00E2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3E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Finanční rámec </w:t>
      </w:r>
      <w:r w:rsidR="00415D24" w:rsidRPr="004E3ED4">
        <w:rPr>
          <w:rFonts w:ascii="Times New Roman" w:eastAsia="Calibri" w:hAnsi="Times New Roman" w:cs="Times New Roman"/>
          <w:sz w:val="24"/>
          <w:szCs w:val="24"/>
          <w:u w:val="single"/>
        </w:rPr>
        <w:t>a s</w:t>
      </w:r>
      <w:r w:rsidR="00415D24" w:rsidRPr="004E3ED4">
        <w:rPr>
          <w:rFonts w:ascii="Times New Roman" w:hAnsi="Times New Roman" w:cs="Times New Roman"/>
          <w:sz w:val="24"/>
          <w:szCs w:val="24"/>
          <w:u w:val="single"/>
        </w:rPr>
        <w:t>tav projektu:</w:t>
      </w:r>
    </w:p>
    <w:p w:rsidR="003A48C0" w:rsidRPr="004E3ED4" w:rsidRDefault="003A48C0" w:rsidP="003A4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Rozhodnutí o poskytnutí dotace bylo vydáno dne 30.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11.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2021, na pokyn řídícího orgánu byl</w:t>
      </w:r>
      <w:r w:rsidR="002131CD" w:rsidRPr="004E3ED4">
        <w:rPr>
          <w:rFonts w:ascii="Times New Roman" w:hAnsi="Times New Roman" w:cs="Times New Roman"/>
          <w:sz w:val="24"/>
          <w:szCs w:val="24"/>
        </w:rPr>
        <w:t>a</w:t>
      </w:r>
      <w:r w:rsidRPr="004E3ED4">
        <w:rPr>
          <w:rFonts w:ascii="Times New Roman" w:hAnsi="Times New Roman" w:cs="Times New Roman"/>
          <w:sz w:val="24"/>
          <w:szCs w:val="24"/>
        </w:rPr>
        <w:t xml:space="preserve"> zahájena realizace projektu, výdaje způsobilé jsou od data: 1. 2. 2020</w:t>
      </w:r>
      <w:r w:rsidR="004E3ED4" w:rsidRPr="004E3ED4">
        <w:rPr>
          <w:rFonts w:ascii="Times New Roman" w:hAnsi="Times New Roman" w:cs="Times New Roman"/>
          <w:sz w:val="24"/>
          <w:szCs w:val="24"/>
        </w:rPr>
        <w:t>.</w:t>
      </w:r>
    </w:p>
    <w:p w:rsidR="003A48C0" w:rsidRPr="004E3ED4" w:rsidRDefault="003A48C0" w:rsidP="003A48C0">
      <w:pPr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Předpokládané datum ukončení projektu: 31. 12. 2022</w:t>
      </w:r>
    </w:p>
    <w:p w:rsidR="00E23A74" w:rsidRPr="004E3ED4" w:rsidRDefault="00E23A74" w:rsidP="00E2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Celkové způsobilé výdaje projektu činí </w:t>
      </w:r>
      <w:r w:rsidRPr="004E3ED4">
        <w:rPr>
          <w:rFonts w:ascii="Times New Roman" w:hAnsi="Times New Roman" w:cs="Times New Roman"/>
          <w:sz w:val="24"/>
          <w:szCs w:val="24"/>
        </w:rPr>
        <w:t>98 945 422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 Kč. </w:t>
      </w:r>
    </w:p>
    <w:p w:rsidR="003A48C0" w:rsidRPr="004E3ED4" w:rsidRDefault="00E23A74" w:rsidP="00E2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Celková maximální výše prostředků z Evropského fondu pro regionální rozvoj je ve výši </w:t>
      </w:r>
      <w:r w:rsidRPr="004E3ED4">
        <w:rPr>
          <w:rFonts w:ascii="Times New Roman" w:hAnsi="Times New Roman" w:cs="Times New Roman"/>
          <w:sz w:val="24"/>
          <w:szCs w:val="24"/>
        </w:rPr>
        <w:t xml:space="preserve">98 945 422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Kč. </w:t>
      </w:r>
    </w:p>
    <w:p w:rsidR="003A48C0" w:rsidRPr="004E3ED4" w:rsidRDefault="003A48C0" w:rsidP="00E23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8C0" w:rsidRPr="004E3ED4" w:rsidRDefault="003A48C0" w:rsidP="003A4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31. 12. 2021</w:t>
      </w:r>
      <w:r w:rsidRPr="004E3ED4">
        <w:rPr>
          <w:rFonts w:ascii="Times New Roman" w:hAnsi="Times New Roman" w:cs="Times New Roman"/>
          <w:sz w:val="24"/>
          <w:szCs w:val="24"/>
        </w:rPr>
        <w:t>: 52 192 522,16 Kč</w:t>
      </w:r>
    </w:p>
    <w:p w:rsidR="004E3ED4" w:rsidRPr="004E3ED4" w:rsidRDefault="004E3ED4" w:rsidP="00E23A74">
      <w:pPr>
        <w:rPr>
          <w:lang w:eastAsia="cs-CZ"/>
        </w:rPr>
      </w:pPr>
    </w:p>
    <w:p w:rsidR="009D3A3F" w:rsidRPr="004E3ED4" w:rsidRDefault="009D3A3F" w:rsidP="009D3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Projekt „Rozvoj diagnostických pracovišť“, registrační číslo projektu CZ.06.6.127/0.0/0.0/21_121/0016273, identifikační číslo projektu SMVS: 135V113000043</w:t>
      </w:r>
    </w:p>
    <w:p w:rsidR="009D3A3F" w:rsidRPr="004E3ED4" w:rsidRDefault="009D3A3F" w:rsidP="009D3A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Základní charakteristika </w:t>
      </w:r>
      <w:r w:rsidR="002131CD" w:rsidRPr="004E3ED4">
        <w:rPr>
          <w:rFonts w:ascii="Times New Roman" w:hAnsi="Times New Roman" w:cs="Times New Roman"/>
          <w:sz w:val="24"/>
          <w:szCs w:val="24"/>
          <w:u w:val="single"/>
        </w:rPr>
        <w:t>projektu</w:t>
      </w:r>
    </w:p>
    <w:p w:rsidR="009D3A3F" w:rsidRPr="004E3ED4" w:rsidRDefault="009D3A3F" w:rsidP="0021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Cílem projektu je obnova a rozšíření kapacit zobrazovacích metod a s nimi spojené stavební úpravy.</w:t>
      </w:r>
    </w:p>
    <w:p w:rsidR="009D3A3F" w:rsidRPr="004E3ED4" w:rsidRDefault="009D3A3F" w:rsidP="00213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Projekt je zaměřen na obměnu a modernizaci zdravotnických prostředků, jejich sestav a příslušenství a tím na zvýšení úrovně standardu vybavenosti Radiologické kliniky a I. interní kliniky – kardiologické. Součástí projektu budou i nutné stavební úpravy dotčených klinik.</w:t>
      </w:r>
    </w:p>
    <w:p w:rsidR="009D3A3F" w:rsidRPr="004E3ED4" w:rsidRDefault="009D3A3F" w:rsidP="002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ED4">
        <w:rPr>
          <w:rFonts w:ascii="Times New Roman" w:hAnsi="Times New Roman" w:cs="Times New Roman"/>
          <w:sz w:val="24"/>
          <w:szCs w:val="24"/>
        </w:rPr>
        <w:t>Jednoetapový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 projekt.</w:t>
      </w:r>
    </w:p>
    <w:p w:rsidR="002A2626" w:rsidRPr="004E3ED4" w:rsidRDefault="002A2626" w:rsidP="002A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Finanční rámec a stav projektu:</w:t>
      </w:r>
    </w:p>
    <w:p w:rsidR="002131CD" w:rsidRPr="004E3ED4" w:rsidRDefault="009D3A3F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Rozhodnutí o poskytnutí dotace (</w:t>
      </w:r>
      <w:proofErr w:type="spellStart"/>
      <w:r w:rsidRPr="004E3ED4">
        <w:rPr>
          <w:rFonts w:ascii="Times New Roman" w:hAnsi="Times New Roman" w:cs="Times New Roman"/>
          <w:sz w:val="24"/>
          <w:szCs w:val="24"/>
        </w:rPr>
        <w:t>RoPD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) bylo vydáno dne 29. 12. 2021, </w:t>
      </w:r>
      <w:r w:rsidR="002131CD" w:rsidRPr="004E3ED4">
        <w:rPr>
          <w:rFonts w:ascii="Times New Roman" w:hAnsi="Times New Roman" w:cs="Times New Roman"/>
          <w:sz w:val="24"/>
          <w:szCs w:val="24"/>
        </w:rPr>
        <w:t>na pokyn řídícího orgánu byla zahájena realizaci projektu, na pokyn řídícího orgánu byla zahájena realizace projektu, výdaje způsobilé jsou od 1. 2. 2020</w:t>
      </w:r>
      <w:r w:rsidR="004E3ED4" w:rsidRPr="004E3ED4">
        <w:rPr>
          <w:rFonts w:ascii="Times New Roman" w:hAnsi="Times New Roman" w:cs="Times New Roman"/>
          <w:sz w:val="24"/>
          <w:szCs w:val="24"/>
        </w:rPr>
        <w:t>.</w:t>
      </w:r>
    </w:p>
    <w:p w:rsidR="002131CD" w:rsidRPr="004E3ED4" w:rsidRDefault="002131CD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Předpokládané datum ukončení projektu: 31. 12. 2022.</w:t>
      </w:r>
    </w:p>
    <w:p w:rsidR="002131CD" w:rsidRPr="004E3ED4" w:rsidRDefault="002131CD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Celkové výdaje projektu činí 403 807 822 Kč, z toho </w:t>
      </w: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celkové způsobilé výdaje projektu činí 401 024 822 Kč</w:t>
      </w: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celkové nezpůsobilé výdaje projektu činí 2 783 000 Kč</w:t>
      </w: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Celková maximální výše prostředků z Evropského fondu pro regionální rozvoj je schválena ve výši 401 024 822 Kč. </w:t>
      </w:r>
    </w:p>
    <w:p w:rsidR="009D3A3F" w:rsidRPr="004E3ED4" w:rsidRDefault="009D3A3F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Čerpání finančních prostředků </w:t>
      </w:r>
      <w:r w:rsidR="002131CD" w:rsidRPr="004E3ED4">
        <w:rPr>
          <w:rFonts w:ascii="Times New Roman" w:hAnsi="Times New Roman" w:cs="Times New Roman"/>
          <w:sz w:val="24"/>
          <w:szCs w:val="24"/>
          <w:u w:val="single"/>
        </w:rPr>
        <w:t>celkem k 31. 12.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4E3ED4">
        <w:rPr>
          <w:rFonts w:ascii="Times New Roman" w:hAnsi="Times New Roman" w:cs="Times New Roman"/>
          <w:sz w:val="24"/>
          <w:szCs w:val="24"/>
        </w:rPr>
        <w:t xml:space="preserve">: </w:t>
      </w:r>
      <w:r w:rsidR="002131CD" w:rsidRPr="004E3ED4">
        <w:rPr>
          <w:rFonts w:ascii="Times New Roman" w:hAnsi="Times New Roman" w:cs="Times New Roman"/>
          <w:sz w:val="24"/>
          <w:szCs w:val="24"/>
        </w:rPr>
        <w:t>0,- Kč</w:t>
      </w:r>
    </w:p>
    <w:p w:rsidR="00E23A74" w:rsidRPr="004E3ED4" w:rsidRDefault="00E23A74" w:rsidP="00E23A7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lastRenderedPageBreak/>
        <w:t>Projekt „Rekonstrukce a modernizace Kliniky nukleární medicíny FN Olomouc“, registrační číslo projektu CZ.06.6.127/0.0/0.0/21_122/0016653</w:t>
      </w:r>
      <w:r w:rsidR="00415D24"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="00415D24"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135V113000013</w:t>
      </w:r>
    </w:p>
    <w:p w:rsidR="00E23A74" w:rsidRPr="004E3ED4" w:rsidRDefault="00E23A74" w:rsidP="00E23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E23A74" w:rsidRPr="004E3ED4" w:rsidRDefault="00E23A74" w:rsidP="00E23A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3ED4">
        <w:rPr>
          <w:rFonts w:ascii="Times New Roman" w:hAnsi="Times New Roman" w:cs="Times New Roman"/>
          <w:color w:val="auto"/>
        </w:rPr>
        <w:t>Hlavním cílem projektu je obnova a rozšíření kapacit přístrojové techniky (především PET/CT) na Klinice nukleární medicíny Fakultní nemocnice Olomouc a dostavba a</w:t>
      </w:r>
      <w:r w:rsidR="001A28EF" w:rsidRPr="004E3ED4">
        <w:rPr>
          <w:rFonts w:ascii="Times New Roman" w:hAnsi="Times New Roman" w:cs="Times New Roman"/>
          <w:color w:val="auto"/>
        </w:rPr>
        <w:t> </w:t>
      </w:r>
      <w:r w:rsidRPr="004E3ED4">
        <w:rPr>
          <w:rFonts w:ascii="Times New Roman" w:hAnsi="Times New Roman" w:cs="Times New Roman"/>
          <w:color w:val="auto"/>
        </w:rPr>
        <w:t xml:space="preserve">rekonstrukce stávající budovy X této kliniky. Součástí jsou i stavební úpravy související s instalací zdravotnické techniky a nezbytné napojení dostavby na stávající budovu. </w:t>
      </w:r>
    </w:p>
    <w:p w:rsidR="00E23A74" w:rsidRPr="004E3ED4" w:rsidRDefault="00E23A74" w:rsidP="00E23A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3ED4">
        <w:rPr>
          <w:rFonts w:ascii="Times New Roman" w:hAnsi="Times New Roman" w:cs="Times New Roman"/>
          <w:color w:val="auto"/>
        </w:rPr>
        <w:t xml:space="preserve">Projekt je zaměřen na zvýšení kvality vybavenosti a zlepšení podmínek pro zajišťování kvalitnější zdravotní péče o zvláště ohroženou skupinu pacientů s onkologickým onemocněním. </w:t>
      </w:r>
    </w:p>
    <w:p w:rsidR="00415D24" w:rsidRPr="004E3ED4" w:rsidRDefault="00415D24" w:rsidP="00415D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3ED4">
        <w:rPr>
          <w:rFonts w:ascii="Times New Roman" w:hAnsi="Times New Roman" w:cs="Times New Roman"/>
          <w:sz w:val="24"/>
          <w:szCs w:val="24"/>
        </w:rPr>
        <w:t>Jednoetapový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 projekt.</w:t>
      </w:r>
    </w:p>
    <w:p w:rsidR="00415D24" w:rsidRPr="004E3ED4" w:rsidRDefault="00415D24" w:rsidP="00415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3ED4">
        <w:rPr>
          <w:rFonts w:ascii="Times New Roman" w:eastAsia="Calibri" w:hAnsi="Times New Roman" w:cs="Times New Roman"/>
          <w:sz w:val="24"/>
          <w:szCs w:val="24"/>
          <w:u w:val="single"/>
        </w:rPr>
        <w:t>Finanční rámec a s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tav projektu:</w:t>
      </w:r>
    </w:p>
    <w:p w:rsidR="00E23A74" w:rsidRPr="004E3ED4" w:rsidRDefault="00E23A74" w:rsidP="0042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Rozhodnutí o poskytnutí dotace bylo vydáno</w:t>
      </w:r>
      <w:r w:rsidR="00415D24" w:rsidRPr="004E3ED4">
        <w:rPr>
          <w:rFonts w:ascii="Times New Roman" w:hAnsi="Times New Roman" w:cs="Times New Roman"/>
          <w:sz w:val="24"/>
          <w:szCs w:val="24"/>
        </w:rPr>
        <w:t xml:space="preserve"> dne 6.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415D24" w:rsidRPr="004E3ED4">
        <w:rPr>
          <w:rFonts w:ascii="Times New Roman" w:hAnsi="Times New Roman" w:cs="Times New Roman"/>
          <w:sz w:val="24"/>
          <w:szCs w:val="24"/>
        </w:rPr>
        <w:t>12.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415D24" w:rsidRPr="004E3ED4">
        <w:rPr>
          <w:rFonts w:ascii="Times New Roman" w:hAnsi="Times New Roman" w:cs="Times New Roman"/>
          <w:sz w:val="24"/>
          <w:szCs w:val="24"/>
        </w:rPr>
        <w:t>2021</w:t>
      </w:r>
      <w:r w:rsidRPr="004E3ED4">
        <w:rPr>
          <w:rFonts w:ascii="Times New Roman" w:hAnsi="Times New Roman" w:cs="Times New Roman"/>
          <w:sz w:val="24"/>
          <w:szCs w:val="24"/>
        </w:rPr>
        <w:t>, na pokyn řídícího orgánu byla zahájena realizace projektu.</w:t>
      </w:r>
    </w:p>
    <w:p w:rsidR="00421615" w:rsidRPr="004E3ED4" w:rsidRDefault="00E23A74" w:rsidP="00421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Předpokládané datum ukončení: 31. 12. 2023</w:t>
      </w:r>
    </w:p>
    <w:p w:rsidR="00E23A74" w:rsidRPr="004E3ED4" w:rsidRDefault="00E23A74" w:rsidP="00421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Celkové </w:t>
      </w:r>
      <w:r w:rsidR="00421615" w:rsidRPr="004E3ED4">
        <w:rPr>
          <w:rFonts w:ascii="Times New Roman" w:eastAsia="Calibri" w:hAnsi="Times New Roman" w:cs="Times New Roman"/>
          <w:sz w:val="24"/>
          <w:szCs w:val="24"/>
        </w:rPr>
        <w:t>výdaje projektu činí 299 7</w:t>
      </w:r>
      <w:r w:rsidR="001A28EF" w:rsidRPr="004E3ED4">
        <w:rPr>
          <w:rFonts w:ascii="Times New Roman" w:eastAsia="Calibri" w:hAnsi="Times New Roman" w:cs="Times New Roman"/>
          <w:sz w:val="24"/>
          <w:szCs w:val="24"/>
        </w:rPr>
        <w:t>8</w:t>
      </w:r>
      <w:r w:rsidR="00421615" w:rsidRPr="004E3ED4">
        <w:rPr>
          <w:rFonts w:ascii="Times New Roman" w:eastAsia="Calibri" w:hAnsi="Times New Roman" w:cs="Times New Roman"/>
          <w:sz w:val="24"/>
          <w:szCs w:val="24"/>
        </w:rPr>
        <w:t xml:space="preserve">9 045 Kč, z toho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způsobilé výdaje projektu činí </w:t>
      </w:r>
      <w:r w:rsidRPr="004E3ED4">
        <w:rPr>
          <w:rFonts w:ascii="Times New Roman" w:hAnsi="Times New Roman" w:cs="Times New Roman"/>
          <w:sz w:val="24"/>
          <w:szCs w:val="24"/>
        </w:rPr>
        <w:t>150 000 000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 Kč. </w:t>
      </w:r>
    </w:p>
    <w:p w:rsidR="00E23A74" w:rsidRPr="004E3ED4" w:rsidRDefault="00E23A74" w:rsidP="000772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Celková maximální výše prostředků z Evropského fondu pro regionální rozvoj je ve výši </w:t>
      </w:r>
      <w:r w:rsidRPr="004E3ED4">
        <w:rPr>
          <w:rFonts w:ascii="Times New Roman" w:hAnsi="Times New Roman" w:cs="Times New Roman"/>
          <w:sz w:val="24"/>
          <w:szCs w:val="24"/>
        </w:rPr>
        <w:t xml:space="preserve">105 000 000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Kč (70 %), příspěvek ze státního rozpočtu ve výši </w:t>
      </w:r>
      <w:r w:rsidR="00415D24" w:rsidRPr="004E3ED4">
        <w:rPr>
          <w:rFonts w:ascii="Times New Roman" w:eastAsia="Calibri" w:hAnsi="Times New Roman" w:cs="Times New Roman"/>
          <w:sz w:val="24"/>
          <w:szCs w:val="24"/>
        </w:rPr>
        <w:t>30</w:t>
      </w:r>
      <w:r w:rsidRPr="004E3ED4">
        <w:rPr>
          <w:rFonts w:ascii="Times New Roman" w:eastAsia="Calibri" w:hAnsi="Times New Roman" w:cs="Times New Roman"/>
          <w:sz w:val="24"/>
          <w:szCs w:val="24"/>
        </w:rPr>
        <w:t> 000 000 Kč (</w:t>
      </w:r>
      <w:r w:rsidR="00415D24" w:rsidRPr="004E3ED4">
        <w:rPr>
          <w:rFonts w:ascii="Times New Roman" w:eastAsia="Calibri" w:hAnsi="Times New Roman" w:cs="Times New Roman"/>
          <w:sz w:val="24"/>
          <w:szCs w:val="24"/>
        </w:rPr>
        <w:t>2</w:t>
      </w:r>
      <w:r w:rsidRPr="004E3ED4">
        <w:rPr>
          <w:rFonts w:ascii="Times New Roman" w:eastAsia="Calibri" w:hAnsi="Times New Roman" w:cs="Times New Roman"/>
          <w:sz w:val="24"/>
          <w:szCs w:val="24"/>
        </w:rPr>
        <w:t>0 %)</w:t>
      </w:r>
      <w:r w:rsidR="005529B0" w:rsidRPr="004E3ED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1A28EF" w:rsidRPr="004E3ED4">
        <w:rPr>
          <w:rFonts w:ascii="Times New Roman" w:eastAsia="Calibri" w:hAnsi="Times New Roman" w:cs="Times New Roman"/>
          <w:sz w:val="24"/>
          <w:szCs w:val="24"/>
        </w:rPr>
        <w:t> </w:t>
      </w:r>
      <w:r w:rsidR="005529B0" w:rsidRPr="004E3ED4">
        <w:rPr>
          <w:rFonts w:ascii="Times New Roman" w:eastAsia="Calibri" w:hAnsi="Times New Roman" w:cs="Times New Roman"/>
          <w:sz w:val="24"/>
          <w:szCs w:val="24"/>
        </w:rPr>
        <w:t>zbývající část</w:t>
      </w:r>
      <w:r w:rsidR="00C5669F" w:rsidRPr="004E3ED4">
        <w:rPr>
          <w:rFonts w:ascii="Times New Roman" w:eastAsia="Calibri" w:hAnsi="Times New Roman" w:cs="Times New Roman"/>
          <w:sz w:val="24"/>
          <w:szCs w:val="24"/>
        </w:rPr>
        <w:t xml:space="preserve"> bude </w:t>
      </w:r>
      <w:r w:rsidR="005529B0" w:rsidRPr="004E3ED4">
        <w:rPr>
          <w:rFonts w:ascii="Times New Roman" w:eastAsia="Calibri" w:hAnsi="Times New Roman" w:cs="Times New Roman"/>
          <w:sz w:val="24"/>
          <w:szCs w:val="24"/>
        </w:rPr>
        <w:t>hrazen</w:t>
      </w:r>
      <w:r w:rsidR="00C5669F" w:rsidRPr="004E3ED4">
        <w:rPr>
          <w:rFonts w:ascii="Times New Roman" w:eastAsia="Calibri" w:hAnsi="Times New Roman" w:cs="Times New Roman"/>
          <w:sz w:val="24"/>
          <w:szCs w:val="24"/>
        </w:rPr>
        <w:t>a</w:t>
      </w:r>
      <w:r w:rsidR="005529B0" w:rsidRPr="004E3ED4">
        <w:rPr>
          <w:rFonts w:ascii="Times New Roman" w:eastAsia="Calibri" w:hAnsi="Times New Roman" w:cs="Times New Roman"/>
          <w:sz w:val="24"/>
          <w:szCs w:val="24"/>
        </w:rPr>
        <w:t xml:space="preserve"> z vlastních zdrojů příjemce dotace.</w:t>
      </w:r>
    </w:p>
    <w:p w:rsidR="00421615" w:rsidRPr="004E3ED4" w:rsidRDefault="00421615" w:rsidP="00421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31. 12. 2021</w:t>
      </w:r>
      <w:r w:rsidRPr="004E3ED4">
        <w:rPr>
          <w:rFonts w:ascii="Times New Roman" w:hAnsi="Times New Roman" w:cs="Times New Roman"/>
          <w:sz w:val="24"/>
          <w:szCs w:val="24"/>
        </w:rPr>
        <w:t>: 0,-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421615" w:rsidRDefault="00421615" w:rsidP="00E23A74">
      <w:pPr>
        <w:rPr>
          <w:lang w:eastAsia="cs-CZ"/>
        </w:rPr>
      </w:pPr>
    </w:p>
    <w:p w:rsidR="00E23A74" w:rsidRPr="004E3ED4" w:rsidRDefault="00E23A74" w:rsidP="00E23A7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t>Projekt „Modernizace a obnova laboratorního komplementu ve FN Olomouc“, registrační číslo projektu CZ.06.02.127/0.0/0.0/21_123/0016695</w:t>
      </w:r>
      <w:r w:rsidR="00421615"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="00421615"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135V113000016</w:t>
      </w:r>
    </w:p>
    <w:p w:rsidR="00E23A74" w:rsidRPr="004E3ED4" w:rsidRDefault="00E23A74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E23A74" w:rsidRPr="004E3ED4" w:rsidRDefault="00E23A74" w:rsidP="0021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Hlavním cílem projektu je modernizace </w:t>
      </w:r>
      <w:r w:rsidR="006F64AD" w:rsidRPr="004E3ED4">
        <w:rPr>
          <w:rFonts w:ascii="Times New Roman" w:hAnsi="Times New Roman" w:cs="Times New Roman"/>
          <w:sz w:val="24"/>
          <w:szCs w:val="24"/>
        </w:rPr>
        <w:t>–</w:t>
      </w:r>
      <w:r w:rsidRPr="004E3ED4">
        <w:rPr>
          <w:rFonts w:ascii="Times New Roman" w:hAnsi="Times New Roman" w:cs="Times New Roman"/>
          <w:sz w:val="24"/>
          <w:szCs w:val="24"/>
        </w:rPr>
        <w:t xml:space="preserve"> obnova a nákup nového přístrojového vybavení pro laboratorní segment Fakultní nemocnice Olomouc. V době pandemie je na laboratoře kladen zvýšený nárok na rychlost a na počty vyšetření, zároveň se také mění spektrum požadovaných vyšetření a tím i potřebné přístrojové vybavení. Cílem projektu je tedy připravit nemocnici na tyto krizové situace v době pandemií.</w:t>
      </w:r>
    </w:p>
    <w:p w:rsidR="00E23A74" w:rsidRPr="004E3ED4" w:rsidRDefault="00421615" w:rsidP="00C566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3ED4">
        <w:rPr>
          <w:rFonts w:ascii="Times New Roman" w:hAnsi="Times New Roman" w:cs="Times New Roman"/>
          <w:sz w:val="24"/>
          <w:szCs w:val="24"/>
        </w:rPr>
        <w:t>Jednoetapový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 projekt.</w:t>
      </w:r>
    </w:p>
    <w:p w:rsidR="00421615" w:rsidRPr="004E3ED4" w:rsidRDefault="00421615" w:rsidP="004216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3ED4">
        <w:rPr>
          <w:rFonts w:ascii="Times New Roman" w:eastAsia="Calibri" w:hAnsi="Times New Roman" w:cs="Times New Roman"/>
          <w:sz w:val="24"/>
          <w:szCs w:val="24"/>
          <w:u w:val="single"/>
        </w:rPr>
        <w:t>Finanční rámec a s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tav projektu:</w:t>
      </w:r>
    </w:p>
    <w:p w:rsidR="00421615" w:rsidRPr="004E3ED4" w:rsidRDefault="00421615" w:rsidP="0042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Rozhodnutí o poskytnutí dotace bylo vydáno dne </w:t>
      </w:r>
      <w:r w:rsidR="00C16895" w:rsidRPr="004E3ED4">
        <w:rPr>
          <w:rFonts w:ascii="Times New Roman" w:hAnsi="Times New Roman" w:cs="Times New Roman"/>
          <w:sz w:val="24"/>
          <w:szCs w:val="24"/>
        </w:rPr>
        <w:t>30.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="00C16895" w:rsidRPr="004E3ED4">
        <w:rPr>
          <w:rFonts w:ascii="Times New Roman" w:hAnsi="Times New Roman" w:cs="Times New Roman"/>
          <w:sz w:val="24"/>
          <w:szCs w:val="24"/>
        </w:rPr>
        <w:t>11</w:t>
      </w:r>
      <w:r w:rsidRPr="004E3ED4">
        <w:rPr>
          <w:rFonts w:ascii="Times New Roman" w:hAnsi="Times New Roman" w:cs="Times New Roman"/>
          <w:sz w:val="24"/>
          <w:szCs w:val="24"/>
        </w:rPr>
        <w:t>.</w:t>
      </w:r>
      <w:r w:rsidR="006F64AD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2021, na pokyn řídícího orgánu byla zahájena realizace projektu.</w:t>
      </w:r>
    </w:p>
    <w:p w:rsidR="00421615" w:rsidRPr="004E3ED4" w:rsidRDefault="00421615" w:rsidP="00421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Předpokládané datum ukončení: 31. 12. 202</w:t>
      </w:r>
      <w:r w:rsidR="00C16895" w:rsidRPr="004E3ED4">
        <w:rPr>
          <w:rFonts w:ascii="Times New Roman" w:hAnsi="Times New Roman" w:cs="Times New Roman"/>
          <w:sz w:val="24"/>
          <w:szCs w:val="24"/>
        </w:rPr>
        <w:t>2</w:t>
      </w:r>
    </w:p>
    <w:p w:rsidR="00421615" w:rsidRPr="004E3ED4" w:rsidRDefault="00421615" w:rsidP="00421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Celkové výdaje projektu činí </w:t>
      </w:r>
      <w:r w:rsidR="00C16895" w:rsidRPr="004E3ED4">
        <w:rPr>
          <w:rFonts w:ascii="Times New Roman" w:eastAsia="Calibri" w:hAnsi="Times New Roman" w:cs="Times New Roman"/>
          <w:sz w:val="24"/>
          <w:szCs w:val="24"/>
        </w:rPr>
        <w:t>61 723 098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 Kč, z toho způsobilé výdaje projektu činí </w:t>
      </w:r>
      <w:r w:rsidR="00C16895" w:rsidRPr="004E3ED4">
        <w:rPr>
          <w:rFonts w:ascii="Times New Roman" w:hAnsi="Times New Roman" w:cs="Times New Roman"/>
          <w:sz w:val="24"/>
          <w:szCs w:val="24"/>
        </w:rPr>
        <w:t>60</w:t>
      </w:r>
      <w:r w:rsidRPr="004E3ED4">
        <w:rPr>
          <w:rFonts w:ascii="Times New Roman" w:hAnsi="Times New Roman" w:cs="Times New Roman"/>
          <w:sz w:val="24"/>
          <w:szCs w:val="24"/>
        </w:rPr>
        <w:t> 000 000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 Kč. </w:t>
      </w:r>
    </w:p>
    <w:p w:rsidR="00421615" w:rsidRPr="004E3ED4" w:rsidRDefault="00421615" w:rsidP="004216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Celková maximální výše prostředků z Evropského fondu pro regionální rozvoj je ve výši </w:t>
      </w:r>
      <w:r w:rsidR="00C16895" w:rsidRPr="004E3ED4">
        <w:rPr>
          <w:rFonts w:ascii="Times New Roman" w:eastAsia="Calibri" w:hAnsi="Times New Roman" w:cs="Times New Roman"/>
          <w:sz w:val="24"/>
          <w:szCs w:val="24"/>
        </w:rPr>
        <w:t>42</w:t>
      </w:r>
      <w:r w:rsidRPr="004E3ED4">
        <w:rPr>
          <w:rFonts w:ascii="Times New Roman" w:hAnsi="Times New Roman" w:cs="Times New Roman"/>
          <w:sz w:val="24"/>
          <w:szCs w:val="24"/>
        </w:rPr>
        <w:t xml:space="preserve"> 000 000 </w:t>
      </w: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Kč (70 %), příspěvek ze státního rozpočtu ve výši </w:t>
      </w:r>
      <w:r w:rsidR="00C16895" w:rsidRPr="004E3ED4">
        <w:rPr>
          <w:rFonts w:ascii="Times New Roman" w:eastAsia="Calibri" w:hAnsi="Times New Roman" w:cs="Times New Roman"/>
          <w:sz w:val="24"/>
          <w:szCs w:val="24"/>
        </w:rPr>
        <w:t>12</w:t>
      </w:r>
      <w:r w:rsidRPr="004E3ED4">
        <w:rPr>
          <w:rFonts w:ascii="Times New Roman" w:eastAsia="Calibri" w:hAnsi="Times New Roman" w:cs="Times New Roman"/>
          <w:sz w:val="24"/>
          <w:szCs w:val="24"/>
        </w:rPr>
        <w:t> 000 000 Kč (20 %)</w:t>
      </w:r>
      <w:r w:rsidR="00C5669F" w:rsidRPr="004E3ED4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21FA7" w:rsidRPr="004E3ED4">
        <w:rPr>
          <w:rFonts w:ascii="Times New Roman" w:eastAsia="Calibri" w:hAnsi="Times New Roman" w:cs="Times New Roman"/>
          <w:sz w:val="24"/>
          <w:szCs w:val="24"/>
        </w:rPr>
        <w:t> </w:t>
      </w:r>
      <w:r w:rsidR="00C5669F" w:rsidRPr="004E3ED4">
        <w:rPr>
          <w:rFonts w:ascii="Times New Roman" w:eastAsia="Calibri" w:hAnsi="Times New Roman" w:cs="Times New Roman"/>
          <w:sz w:val="24"/>
          <w:szCs w:val="24"/>
        </w:rPr>
        <w:t>zbývající část bude hrazena z vlastních zdrojů příjemce dotace.</w:t>
      </w:r>
    </w:p>
    <w:p w:rsidR="00421615" w:rsidRPr="004E3ED4" w:rsidRDefault="00421615" w:rsidP="00421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31. 12. 2021</w:t>
      </w:r>
      <w:r w:rsidRPr="004E3ED4">
        <w:rPr>
          <w:rFonts w:ascii="Times New Roman" w:hAnsi="Times New Roman" w:cs="Times New Roman"/>
          <w:sz w:val="24"/>
          <w:szCs w:val="24"/>
        </w:rPr>
        <w:t>: 0,-</w:t>
      </w:r>
      <w:r w:rsidR="005529B0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E23A74" w:rsidRDefault="00E23A74" w:rsidP="00E23A74">
      <w:pPr>
        <w:rPr>
          <w:lang w:eastAsia="cs-CZ"/>
        </w:rPr>
      </w:pPr>
    </w:p>
    <w:p w:rsidR="00E00063" w:rsidRDefault="00E00063" w:rsidP="004452F9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C16895" w:rsidRPr="004E3ED4" w:rsidRDefault="00C16895" w:rsidP="00C168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3E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Projekt „FN Olomouc – </w:t>
      </w:r>
      <w:proofErr w:type="spellStart"/>
      <w:r w:rsidRPr="004E3ED4">
        <w:rPr>
          <w:rFonts w:ascii="Times New Roman" w:hAnsi="Times New Roman" w:cs="Times New Roman"/>
          <w:b/>
          <w:sz w:val="24"/>
          <w:szCs w:val="24"/>
        </w:rPr>
        <w:t>fotovoltaické</w:t>
      </w:r>
      <w:proofErr w:type="spellEnd"/>
      <w:r w:rsidRPr="004E3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22B" w:rsidRPr="004E3ED4">
        <w:rPr>
          <w:rFonts w:ascii="Times New Roman" w:hAnsi="Times New Roman" w:cs="Times New Roman"/>
          <w:b/>
          <w:sz w:val="24"/>
          <w:szCs w:val="24"/>
        </w:rPr>
        <w:t>systémy</w:t>
      </w:r>
      <w:r w:rsidRPr="004E3ED4">
        <w:rPr>
          <w:rFonts w:ascii="Times New Roman" w:hAnsi="Times New Roman" w:cs="Times New Roman"/>
          <w:b/>
          <w:sz w:val="24"/>
          <w:szCs w:val="24"/>
        </w:rPr>
        <w:t>“, registrační číslo projektu CZ.05.5.11/0.0/0.0/</w:t>
      </w:r>
      <w:r w:rsidR="00AA122B" w:rsidRPr="004E3ED4">
        <w:rPr>
          <w:rFonts w:ascii="Times New Roman" w:hAnsi="Times New Roman" w:cs="Times New Roman"/>
          <w:b/>
          <w:sz w:val="24"/>
          <w:szCs w:val="24"/>
        </w:rPr>
        <w:t>20</w:t>
      </w:r>
      <w:r w:rsidRPr="004E3ED4">
        <w:rPr>
          <w:rFonts w:ascii="Times New Roman" w:hAnsi="Times New Roman" w:cs="Times New Roman"/>
          <w:b/>
          <w:sz w:val="24"/>
          <w:szCs w:val="24"/>
        </w:rPr>
        <w:t>_</w:t>
      </w:r>
      <w:r w:rsidR="00AA122B" w:rsidRPr="004E3ED4">
        <w:rPr>
          <w:rFonts w:ascii="Times New Roman" w:hAnsi="Times New Roman" w:cs="Times New Roman"/>
          <w:b/>
          <w:sz w:val="24"/>
          <w:szCs w:val="24"/>
        </w:rPr>
        <w:t>152</w:t>
      </w:r>
      <w:r w:rsidRPr="004E3ED4">
        <w:rPr>
          <w:rFonts w:ascii="Times New Roman" w:hAnsi="Times New Roman" w:cs="Times New Roman"/>
          <w:b/>
          <w:sz w:val="24"/>
          <w:szCs w:val="24"/>
        </w:rPr>
        <w:t>/00</w:t>
      </w:r>
      <w:r w:rsidR="00AA122B" w:rsidRPr="004E3ED4">
        <w:rPr>
          <w:rFonts w:ascii="Times New Roman" w:hAnsi="Times New Roman" w:cs="Times New Roman"/>
          <w:b/>
          <w:sz w:val="24"/>
          <w:szCs w:val="24"/>
        </w:rPr>
        <w:t>15251</w:t>
      </w:r>
      <w:r w:rsidRPr="004E3ED4">
        <w:rPr>
          <w:rFonts w:ascii="Times New Roman" w:hAnsi="Times New Roman" w:cs="Times New Roman"/>
          <w:b/>
          <w:sz w:val="24"/>
          <w:szCs w:val="24"/>
        </w:rPr>
        <w:t>, i</w:t>
      </w:r>
      <w:r w:rsidRPr="004E3ED4">
        <w:rPr>
          <w:rFonts w:ascii="Times New Roman" w:eastAsia="Calibri" w:hAnsi="Times New Roman" w:cs="Times New Roman"/>
          <w:b/>
          <w:sz w:val="24"/>
          <w:szCs w:val="24"/>
        </w:rPr>
        <w:t>dentifikační číslo projektu SMVS: 135V121000</w:t>
      </w:r>
      <w:r w:rsidR="00AA122B" w:rsidRPr="004E3ED4">
        <w:rPr>
          <w:rFonts w:ascii="Times New Roman" w:eastAsia="Calibri" w:hAnsi="Times New Roman" w:cs="Times New Roman"/>
          <w:b/>
          <w:sz w:val="24"/>
          <w:szCs w:val="24"/>
        </w:rPr>
        <w:t>053</w:t>
      </w:r>
    </w:p>
    <w:p w:rsidR="00C16895" w:rsidRPr="004E3ED4" w:rsidRDefault="00C16895" w:rsidP="00C1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Základní charakteristika projektu</w:t>
      </w:r>
    </w:p>
    <w:p w:rsidR="00AA122B" w:rsidRPr="004E3ED4" w:rsidRDefault="00AA122B" w:rsidP="00AA12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Cílem projektu je snížení energetické náročnosti areálu Fakultní nemocnice Olomouc. Předmětem projektu je instalace </w:t>
      </w:r>
      <w:proofErr w:type="spellStart"/>
      <w:r w:rsidRPr="004E3ED4">
        <w:rPr>
          <w:rFonts w:ascii="Times New Roman" w:hAnsi="Times New Roman" w:cs="Times New Roman"/>
          <w:sz w:val="24"/>
          <w:szCs w:val="24"/>
        </w:rPr>
        <w:t>fotovoltaické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 xml:space="preserve"> elektrárny na střechy 4 objektů v rámci areálu FNOL – budovy s označením A, P3, Y a S.</w:t>
      </w:r>
    </w:p>
    <w:p w:rsidR="00C16895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 xml:space="preserve">Prostřednictvím realizace projektu dojde ke snížení spotřeby energie v areálu Fakultní nemocnice Olomouc o 410,07 </w:t>
      </w:r>
      <w:proofErr w:type="spellStart"/>
      <w:r w:rsidRPr="004E3ED4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4E3ED4">
        <w:rPr>
          <w:rFonts w:ascii="Times New Roman" w:hAnsi="Times New Roman" w:cs="Times New Roman"/>
          <w:sz w:val="24"/>
          <w:szCs w:val="24"/>
        </w:rPr>
        <w:t>/rok.</w:t>
      </w:r>
    </w:p>
    <w:p w:rsidR="00AA122B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E3ED4">
        <w:rPr>
          <w:rFonts w:ascii="Times New Roman" w:hAnsi="Times New Roman" w:cs="Times New Roman"/>
          <w:sz w:val="24"/>
          <w:szCs w:val="24"/>
          <w:u w:val="single"/>
        </w:rPr>
        <w:t>Jednoetapový</w:t>
      </w:r>
      <w:proofErr w:type="spellEnd"/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 projekt.</w:t>
      </w:r>
    </w:p>
    <w:p w:rsidR="00AA122B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A122B" w:rsidRPr="004E3ED4" w:rsidRDefault="00AA122B" w:rsidP="00AA12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E3ED4">
        <w:rPr>
          <w:rFonts w:ascii="Times New Roman" w:eastAsia="Calibri" w:hAnsi="Times New Roman" w:cs="Times New Roman"/>
          <w:sz w:val="24"/>
          <w:szCs w:val="24"/>
          <w:u w:val="single"/>
        </w:rPr>
        <w:t>Finanční rámec a s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tav projektu:</w:t>
      </w:r>
    </w:p>
    <w:p w:rsidR="00AA122B" w:rsidRPr="004E3ED4" w:rsidRDefault="00AA122B" w:rsidP="00AA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Registrace akce vydána dne 15.12.2021.</w:t>
      </w:r>
    </w:p>
    <w:p w:rsidR="00AA122B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</w:rPr>
        <w:t>Předpokládané datum ukončení: 31. 10. 2023</w:t>
      </w:r>
    </w:p>
    <w:p w:rsidR="00AA122B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 xml:space="preserve">Celkové výdaje projektu činí 23 898 843 Kč, z toho způsobilé výdaje projektu činí 23 898 843 Kč. </w:t>
      </w:r>
    </w:p>
    <w:p w:rsidR="00AA122B" w:rsidRPr="004E3ED4" w:rsidRDefault="00AA122B" w:rsidP="00AA12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Celková maximální výše prostředků z Evropského fondu pro regionální rozvoj je ve výši 23 898 843 Kč (100 %).</w:t>
      </w:r>
    </w:p>
    <w:p w:rsidR="00AA122B" w:rsidRPr="004E3ED4" w:rsidRDefault="00AA122B" w:rsidP="00AA1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31. 12. 2021</w:t>
      </w:r>
      <w:r w:rsidRPr="004E3ED4">
        <w:rPr>
          <w:rFonts w:ascii="Times New Roman" w:hAnsi="Times New Roman" w:cs="Times New Roman"/>
          <w:sz w:val="24"/>
          <w:szCs w:val="24"/>
        </w:rPr>
        <w:t>: 0,-</w:t>
      </w:r>
      <w:r w:rsidR="005529B0"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hAnsi="Times New Roman" w:cs="Times New Roman"/>
          <w:sz w:val="24"/>
          <w:szCs w:val="24"/>
        </w:rPr>
        <w:t>Kč</w:t>
      </w:r>
    </w:p>
    <w:p w:rsidR="00AA122B" w:rsidRDefault="00AA122B" w:rsidP="004452F9">
      <w:pPr>
        <w:spacing w:after="0"/>
        <w:rPr>
          <w:rFonts w:ascii="Times New Roman" w:hAnsi="Times New Roman" w:cs="Times New Roman"/>
          <w:color w:val="1D1D1B"/>
          <w:sz w:val="24"/>
          <w:szCs w:val="24"/>
        </w:rPr>
      </w:pPr>
    </w:p>
    <w:p w:rsidR="00C21FA7" w:rsidRDefault="00C21FA7" w:rsidP="007E2A55">
      <w:pPr>
        <w:pStyle w:val="01-FNOVc"/>
      </w:pPr>
    </w:p>
    <w:p w:rsidR="004E3ED4" w:rsidRPr="004E3ED4" w:rsidRDefault="004E3ED4" w:rsidP="004E3ED4">
      <w:pPr>
        <w:rPr>
          <w:lang w:eastAsia="cs-CZ"/>
        </w:rPr>
      </w:pPr>
    </w:p>
    <w:p w:rsidR="005B55DB" w:rsidRPr="00BA6AC9" w:rsidRDefault="005B55DB" w:rsidP="007E2A55">
      <w:pPr>
        <w:pStyle w:val="01-FNOVc"/>
        <w:rPr>
          <w:color w:val="auto"/>
        </w:rPr>
      </w:pPr>
      <w:r w:rsidRPr="00BA6AC9">
        <w:rPr>
          <w:color w:val="auto"/>
        </w:rPr>
        <w:t xml:space="preserve">Komentář k využití poskytnutých finančních prostředků </w:t>
      </w:r>
    </w:p>
    <w:p w:rsidR="00AE5D73" w:rsidRPr="00BA6AC9" w:rsidRDefault="00AE5D73" w:rsidP="004452F9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847" w:rsidRPr="00BA6AC9" w:rsidRDefault="00175847" w:rsidP="00175847">
      <w:pPr>
        <w:jc w:val="both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sz w:val="24"/>
          <w:szCs w:val="24"/>
        </w:rPr>
        <w:t xml:space="preserve">FN Olomouc se aktivně podílí v programu </w:t>
      </w:r>
      <w:r w:rsidRPr="00BA6AC9">
        <w:rPr>
          <w:rFonts w:ascii="Times New Roman" w:hAnsi="Times New Roman" w:cs="Times New Roman"/>
          <w:b/>
          <w:sz w:val="24"/>
          <w:szCs w:val="24"/>
        </w:rPr>
        <w:t>MEDEVAC,</w:t>
      </w:r>
      <w:r w:rsidRPr="00BA6AC9">
        <w:rPr>
          <w:rFonts w:ascii="Times New Roman" w:hAnsi="Times New Roman" w:cs="Times New Roman"/>
          <w:sz w:val="24"/>
          <w:szCs w:val="24"/>
        </w:rPr>
        <w:t xml:space="preserve"> který je čistě vládní, zdravotně humanitární program ČR. Zaměřuje na poskytování lékařské zdravotní péče vysoce ohroženým a zranitelným skupinám obyvatelstva v regionech zasažených migrací, zatížených velkým množství uprchlíků nebo v místech, kde není dostupná specializovaná odborná péče. FNOL v roce 2021 obdržela dne 20. 9. 2021 finanční příspěvek ve výši 1 533 163,17 Kč za uskutečněnou misi do Senegalu ve dnech 26. 10. – 6. 11. 2020. V roce 2021 se konala další mise do Senegalu ve dnech 22. 3. – 2. 4. 2021. Celkové náklady ve výši 945 813,19 Kč byly poukázány na účet FNOL dne 10. 12. 2021. </w:t>
      </w:r>
    </w:p>
    <w:p w:rsidR="00175847" w:rsidRPr="00BA6AC9" w:rsidRDefault="00175847" w:rsidP="00175847">
      <w:pPr>
        <w:jc w:val="both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sz w:val="24"/>
          <w:szCs w:val="24"/>
        </w:rPr>
        <w:t>Do konce roku 2021 nebyla vyúčtována zahraniční mise z oboru traumatologie do Ghany v termínu od 1. – 12. 11. 2021. Souhrnné vyúčtování na úhradu výdajů spojených s touto misí nebylo dosud MZČR předloženo. Čekáme na závěrečnou fakturu z nemocnice CAPE COAST TEACHING HOSPITAL GHANA. Celkové předpokládané výdaje na tuto misi činí 1 407 084,96 Kč.</w:t>
      </w:r>
    </w:p>
    <w:p w:rsidR="000F0060" w:rsidRDefault="000F0060" w:rsidP="004452F9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F0060" w:rsidRPr="00452167" w:rsidRDefault="009138DD" w:rsidP="004452F9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sz w:val="24"/>
          <w:szCs w:val="24"/>
        </w:rPr>
        <w:t>Na rok 202</w:t>
      </w:r>
      <w:r w:rsidR="006E6967" w:rsidRPr="00452167">
        <w:rPr>
          <w:rFonts w:ascii="Times New Roman" w:hAnsi="Times New Roman"/>
          <w:sz w:val="24"/>
          <w:szCs w:val="24"/>
        </w:rPr>
        <w:t>1</w:t>
      </w:r>
      <w:r w:rsidRPr="00452167">
        <w:rPr>
          <w:rFonts w:ascii="Times New Roman" w:hAnsi="Times New Roman"/>
          <w:sz w:val="24"/>
          <w:szCs w:val="24"/>
        </w:rPr>
        <w:t xml:space="preserve"> byl</w:t>
      </w:r>
      <w:r w:rsidR="00211A19" w:rsidRPr="00452167">
        <w:rPr>
          <w:rFonts w:ascii="Times New Roman" w:hAnsi="Times New Roman"/>
          <w:sz w:val="24"/>
          <w:szCs w:val="24"/>
        </w:rPr>
        <w:t>y</w:t>
      </w:r>
      <w:r w:rsidRPr="00452167">
        <w:rPr>
          <w:rFonts w:ascii="Times New Roman" w:hAnsi="Times New Roman"/>
          <w:sz w:val="24"/>
          <w:szCs w:val="24"/>
        </w:rPr>
        <w:t xml:space="preserve"> FNOL </w:t>
      </w:r>
      <w:r w:rsidR="00211A19" w:rsidRPr="00452167">
        <w:rPr>
          <w:rFonts w:ascii="Times New Roman" w:hAnsi="Times New Roman"/>
          <w:sz w:val="24"/>
          <w:szCs w:val="24"/>
        </w:rPr>
        <w:t xml:space="preserve">dále </w:t>
      </w:r>
      <w:r w:rsidRPr="00452167">
        <w:rPr>
          <w:rFonts w:ascii="Times New Roman" w:hAnsi="Times New Roman"/>
          <w:sz w:val="24"/>
          <w:szCs w:val="24"/>
        </w:rPr>
        <w:t>přizn</w:t>
      </w:r>
      <w:r w:rsidR="00211A19" w:rsidRPr="00452167">
        <w:rPr>
          <w:rFonts w:ascii="Times New Roman" w:hAnsi="Times New Roman"/>
          <w:sz w:val="24"/>
          <w:szCs w:val="24"/>
        </w:rPr>
        <w:t>á</w:t>
      </w:r>
      <w:r w:rsidRPr="00452167">
        <w:rPr>
          <w:rFonts w:ascii="Times New Roman" w:hAnsi="Times New Roman"/>
          <w:sz w:val="24"/>
          <w:szCs w:val="24"/>
        </w:rPr>
        <w:t>n</w:t>
      </w:r>
      <w:r w:rsidR="00211A19" w:rsidRPr="00452167">
        <w:rPr>
          <w:rFonts w:ascii="Times New Roman" w:hAnsi="Times New Roman"/>
          <w:sz w:val="24"/>
          <w:szCs w:val="24"/>
        </w:rPr>
        <w:t>y</w:t>
      </w:r>
      <w:r w:rsidRPr="00452167">
        <w:rPr>
          <w:rFonts w:ascii="Times New Roman" w:hAnsi="Times New Roman"/>
          <w:sz w:val="24"/>
          <w:szCs w:val="24"/>
        </w:rPr>
        <w:t xml:space="preserve"> účelov</w:t>
      </w:r>
      <w:r w:rsidR="00211A19" w:rsidRPr="00452167">
        <w:rPr>
          <w:rFonts w:ascii="Times New Roman" w:hAnsi="Times New Roman"/>
          <w:sz w:val="24"/>
          <w:szCs w:val="24"/>
        </w:rPr>
        <w:t>é</w:t>
      </w:r>
      <w:r w:rsidRPr="00452167">
        <w:rPr>
          <w:rFonts w:ascii="Times New Roman" w:hAnsi="Times New Roman"/>
          <w:sz w:val="24"/>
          <w:szCs w:val="24"/>
        </w:rPr>
        <w:t xml:space="preserve"> příspěvk</w:t>
      </w:r>
      <w:r w:rsidR="00211A19" w:rsidRPr="00452167">
        <w:rPr>
          <w:rFonts w:ascii="Times New Roman" w:hAnsi="Times New Roman"/>
          <w:sz w:val="24"/>
          <w:szCs w:val="24"/>
        </w:rPr>
        <w:t>y</w:t>
      </w:r>
      <w:r w:rsidR="00200247" w:rsidRPr="00452167">
        <w:rPr>
          <w:rFonts w:ascii="Times New Roman" w:hAnsi="Times New Roman"/>
          <w:sz w:val="24"/>
          <w:szCs w:val="24"/>
        </w:rPr>
        <w:t xml:space="preserve"> na</w:t>
      </w:r>
      <w:r w:rsidR="00211A19" w:rsidRPr="00452167">
        <w:rPr>
          <w:rFonts w:ascii="Times New Roman" w:hAnsi="Times New Roman"/>
          <w:sz w:val="24"/>
          <w:szCs w:val="24"/>
        </w:rPr>
        <w:t>:</w:t>
      </w:r>
      <w:r w:rsidR="000F0060" w:rsidRPr="00452167">
        <w:rPr>
          <w:rFonts w:ascii="Times New Roman" w:hAnsi="Times New Roman"/>
          <w:sz w:val="24"/>
          <w:szCs w:val="24"/>
        </w:rPr>
        <w:t xml:space="preserve"> </w:t>
      </w:r>
    </w:p>
    <w:p w:rsidR="006E6967" w:rsidRPr="00452167" w:rsidRDefault="00383FB5" w:rsidP="004452F9">
      <w:pPr>
        <w:pStyle w:val="Odstavecseseznamem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b/>
          <w:sz w:val="24"/>
          <w:szCs w:val="24"/>
        </w:rPr>
        <w:t>„Institucionální podpor</w:t>
      </w:r>
      <w:r w:rsidR="00200247" w:rsidRPr="00452167">
        <w:rPr>
          <w:rFonts w:ascii="Times New Roman" w:hAnsi="Times New Roman"/>
          <w:b/>
          <w:sz w:val="24"/>
          <w:szCs w:val="24"/>
        </w:rPr>
        <w:t>u</w:t>
      </w:r>
      <w:r w:rsidR="00AE5D73" w:rsidRPr="00452167">
        <w:rPr>
          <w:rFonts w:ascii="Times New Roman" w:hAnsi="Times New Roman"/>
          <w:b/>
          <w:sz w:val="24"/>
          <w:szCs w:val="24"/>
        </w:rPr>
        <w:t xml:space="preserve"> na dlouhodobý koncepční rozvoj výzkumné organizace</w:t>
      </w:r>
      <w:r w:rsidR="000F0060" w:rsidRPr="00452167">
        <w:rPr>
          <w:rFonts w:ascii="Times New Roman" w:hAnsi="Times New Roman"/>
          <w:b/>
          <w:sz w:val="24"/>
          <w:szCs w:val="24"/>
        </w:rPr>
        <w:t>“ -</w:t>
      </w:r>
      <w:r w:rsidR="000F0060" w:rsidRPr="00452167">
        <w:rPr>
          <w:rFonts w:ascii="Times New Roman" w:hAnsi="Times New Roman"/>
          <w:sz w:val="24"/>
          <w:szCs w:val="24"/>
        </w:rPr>
        <w:t xml:space="preserve"> účelo</w:t>
      </w:r>
      <w:r w:rsidRPr="00452167">
        <w:rPr>
          <w:rFonts w:ascii="Times New Roman" w:hAnsi="Times New Roman"/>
          <w:sz w:val="24"/>
          <w:szCs w:val="24"/>
        </w:rPr>
        <w:t xml:space="preserve">vý příspěvek </w:t>
      </w:r>
      <w:r w:rsidR="00200247" w:rsidRPr="00452167">
        <w:rPr>
          <w:rFonts w:ascii="Times New Roman" w:hAnsi="Times New Roman"/>
          <w:sz w:val="24"/>
          <w:szCs w:val="24"/>
        </w:rPr>
        <w:t xml:space="preserve">ve výši </w:t>
      </w:r>
      <w:r w:rsidR="006E6967" w:rsidRPr="00452167">
        <w:rPr>
          <w:rFonts w:ascii="Times New Roman" w:hAnsi="Times New Roman"/>
          <w:sz w:val="24"/>
          <w:szCs w:val="24"/>
        </w:rPr>
        <w:t>21 880 339</w:t>
      </w:r>
      <w:r w:rsidR="00200247" w:rsidRPr="00452167">
        <w:rPr>
          <w:rFonts w:ascii="Times New Roman" w:hAnsi="Times New Roman"/>
          <w:sz w:val="24"/>
          <w:szCs w:val="24"/>
        </w:rPr>
        <w:t xml:space="preserve"> Kč, z toho </w:t>
      </w:r>
      <w:r w:rsidR="006E6967" w:rsidRPr="00452167">
        <w:rPr>
          <w:rFonts w:ascii="Times New Roman" w:hAnsi="Times New Roman"/>
          <w:sz w:val="24"/>
          <w:szCs w:val="24"/>
        </w:rPr>
        <w:t>6 120 339</w:t>
      </w:r>
      <w:r w:rsidRPr="00452167">
        <w:rPr>
          <w:rFonts w:ascii="Times New Roman" w:hAnsi="Times New Roman"/>
          <w:sz w:val="24"/>
          <w:szCs w:val="24"/>
        </w:rPr>
        <w:t xml:space="preserve"> Kč na neinvestiční výdaje a </w:t>
      </w:r>
      <w:r w:rsidR="006E6967" w:rsidRPr="00452167">
        <w:rPr>
          <w:rFonts w:ascii="Times New Roman" w:hAnsi="Times New Roman"/>
          <w:sz w:val="24"/>
          <w:szCs w:val="24"/>
        </w:rPr>
        <w:t xml:space="preserve">15 760 000 </w:t>
      </w:r>
      <w:r w:rsidR="00084E51" w:rsidRPr="00452167">
        <w:rPr>
          <w:rFonts w:ascii="Times New Roman" w:hAnsi="Times New Roman"/>
          <w:sz w:val="24"/>
          <w:szCs w:val="24"/>
        </w:rPr>
        <w:t>Kč na </w:t>
      </w:r>
      <w:r w:rsidRPr="00452167">
        <w:rPr>
          <w:rFonts w:ascii="Times New Roman" w:hAnsi="Times New Roman"/>
          <w:sz w:val="24"/>
          <w:szCs w:val="24"/>
        </w:rPr>
        <w:t xml:space="preserve">investiční výdaje. </w:t>
      </w:r>
      <w:r w:rsidR="00AE5D73" w:rsidRPr="00452167">
        <w:rPr>
          <w:rFonts w:ascii="Times New Roman" w:hAnsi="Times New Roman"/>
          <w:sz w:val="24"/>
          <w:szCs w:val="24"/>
        </w:rPr>
        <w:t xml:space="preserve">Z investiční části institucionální podpory byly pořízeny: </w:t>
      </w:r>
      <w:bookmarkStart w:id="5" w:name="_Hlk93653255"/>
      <w:r w:rsidR="006E6967" w:rsidRPr="00452167">
        <w:rPr>
          <w:rFonts w:ascii="Times New Roman" w:hAnsi="Times New Roman"/>
          <w:sz w:val="24"/>
          <w:szCs w:val="24"/>
        </w:rPr>
        <w:t xml:space="preserve">záznamové zařízení </w:t>
      </w:r>
      <w:proofErr w:type="spellStart"/>
      <w:r w:rsidR="006E6967" w:rsidRPr="00452167">
        <w:rPr>
          <w:rFonts w:eastAsia="Times New Roman" w:cs="Calibri"/>
          <w:lang w:eastAsia="cs-CZ"/>
        </w:rPr>
        <w:t>Gaterma</w:t>
      </w:r>
      <w:proofErr w:type="spellEnd"/>
      <w:r w:rsidR="006E6967" w:rsidRPr="00452167">
        <w:rPr>
          <w:rFonts w:eastAsia="Times New Roman" w:cs="Calibri"/>
          <w:lang w:eastAsia="cs-CZ"/>
        </w:rPr>
        <w:t xml:space="preserve"> </w:t>
      </w:r>
      <w:proofErr w:type="spellStart"/>
      <w:r w:rsidR="006E6967" w:rsidRPr="00452167">
        <w:rPr>
          <w:rFonts w:eastAsia="Times New Roman" w:cs="Calibri"/>
          <w:lang w:eastAsia="cs-CZ"/>
        </w:rPr>
        <w:t>Medical</w:t>
      </w:r>
      <w:proofErr w:type="spellEnd"/>
      <w:r w:rsidR="006E6967" w:rsidRPr="00452167">
        <w:rPr>
          <w:rFonts w:eastAsia="Times New Roman" w:cs="Calibri"/>
          <w:lang w:eastAsia="cs-CZ"/>
        </w:rPr>
        <w:t xml:space="preserve"> </w:t>
      </w:r>
      <w:proofErr w:type="spellStart"/>
      <w:r w:rsidR="006E6967" w:rsidRPr="00452167">
        <w:rPr>
          <w:rFonts w:eastAsia="Times New Roman" w:cs="Calibri"/>
          <w:lang w:eastAsia="cs-CZ"/>
        </w:rPr>
        <w:t>Streamer</w:t>
      </w:r>
      <w:proofErr w:type="spellEnd"/>
      <w:r w:rsidR="006E6967" w:rsidRPr="00452167">
        <w:rPr>
          <w:rFonts w:eastAsia="Times New Roman" w:cs="Calibri"/>
          <w:lang w:eastAsia="cs-CZ"/>
        </w:rPr>
        <w:t xml:space="preserve"> + Licence </w:t>
      </w:r>
      <w:proofErr w:type="spellStart"/>
      <w:r w:rsidR="006E6967" w:rsidRPr="00452167">
        <w:rPr>
          <w:rFonts w:eastAsia="Times New Roman" w:cs="Calibri"/>
          <w:lang w:eastAsia="cs-CZ"/>
        </w:rPr>
        <w:t>Conferece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LICO1; </w:t>
      </w:r>
      <w:r w:rsidR="003814BB" w:rsidRPr="00452167">
        <w:rPr>
          <w:rFonts w:eastAsia="Times New Roman" w:cs="Calibri"/>
          <w:lang w:eastAsia="cs-CZ"/>
        </w:rPr>
        <w:lastRenderedPageBreak/>
        <w:t xml:space="preserve">přístroj pro neinvazivní vyšetření endoteliální dysfunkce; </w:t>
      </w:r>
      <w:proofErr w:type="spellStart"/>
      <w:r w:rsidR="003814BB" w:rsidRPr="00452167">
        <w:rPr>
          <w:rFonts w:eastAsia="Times New Roman" w:cs="Calibri"/>
          <w:lang w:eastAsia="cs-CZ"/>
        </w:rPr>
        <w:t>Finapres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Nova Full </w:t>
      </w:r>
      <w:proofErr w:type="spellStart"/>
      <w:r w:rsidR="003814BB" w:rsidRPr="00452167">
        <w:rPr>
          <w:rFonts w:eastAsia="Times New Roman" w:cs="Calibri"/>
          <w:lang w:eastAsia="cs-CZ"/>
        </w:rPr>
        <w:t>Option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</w:t>
      </w:r>
      <w:proofErr w:type="gramStart"/>
      <w:r w:rsidR="003814BB" w:rsidRPr="00452167">
        <w:rPr>
          <w:rFonts w:eastAsia="Times New Roman" w:cs="Calibri"/>
          <w:lang w:eastAsia="cs-CZ"/>
        </w:rPr>
        <w:t>Hardware - FP</w:t>
      </w:r>
      <w:proofErr w:type="gramEnd"/>
      <w:r w:rsidR="003814BB" w:rsidRPr="00452167">
        <w:rPr>
          <w:rFonts w:eastAsia="Times New Roman" w:cs="Calibri"/>
          <w:lang w:eastAsia="cs-CZ"/>
        </w:rPr>
        <w:t xml:space="preserve"> N03.287; tlakové </w:t>
      </w:r>
      <w:proofErr w:type="spellStart"/>
      <w:r w:rsidR="003814BB" w:rsidRPr="00452167">
        <w:rPr>
          <w:rFonts w:eastAsia="Times New Roman" w:cs="Calibri"/>
          <w:lang w:eastAsia="cs-CZ"/>
        </w:rPr>
        <w:t>holtery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</w:t>
      </w:r>
      <w:proofErr w:type="spellStart"/>
      <w:r w:rsidR="003814BB" w:rsidRPr="00452167">
        <w:rPr>
          <w:rFonts w:eastAsia="Times New Roman" w:cs="Calibri"/>
          <w:lang w:eastAsia="cs-CZ"/>
        </w:rPr>
        <w:t>Spacelab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</w:t>
      </w:r>
      <w:proofErr w:type="spellStart"/>
      <w:r w:rsidR="003814BB" w:rsidRPr="00452167">
        <w:rPr>
          <w:rFonts w:eastAsia="Times New Roman" w:cs="Calibri"/>
          <w:lang w:eastAsia="cs-CZ"/>
        </w:rPr>
        <w:t>Healththcare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BP </w:t>
      </w:r>
      <w:proofErr w:type="spellStart"/>
      <w:r w:rsidR="003814BB" w:rsidRPr="00452167">
        <w:rPr>
          <w:rFonts w:eastAsia="Times New Roman" w:cs="Calibri"/>
          <w:lang w:eastAsia="cs-CZ"/>
        </w:rPr>
        <w:t>Recorder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; kryostat Cryo3 - Flexi Sakura; barvící automat </w:t>
      </w:r>
      <w:proofErr w:type="spellStart"/>
      <w:r w:rsidR="003814BB" w:rsidRPr="00452167">
        <w:rPr>
          <w:rFonts w:eastAsia="Times New Roman" w:cs="Calibri"/>
          <w:lang w:eastAsia="cs-CZ"/>
        </w:rPr>
        <w:t>Leica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ST 4020; DNA analyzátor fluorescenční; POC analyzátor pro kvantitativní PCR; Kapilární elektroforéza a Kapilární elektroforéza </w:t>
      </w:r>
      <w:proofErr w:type="spellStart"/>
      <w:r w:rsidR="003814BB" w:rsidRPr="00452167">
        <w:rPr>
          <w:rFonts w:eastAsia="Times New Roman" w:cs="Calibri"/>
          <w:lang w:eastAsia="cs-CZ"/>
        </w:rPr>
        <w:t>MultiNA</w:t>
      </w:r>
      <w:proofErr w:type="spellEnd"/>
      <w:r w:rsidR="003814BB" w:rsidRPr="00452167">
        <w:rPr>
          <w:rFonts w:eastAsia="Times New Roman" w:cs="Calibri"/>
          <w:lang w:eastAsia="cs-CZ"/>
        </w:rPr>
        <w:t xml:space="preserve"> IVD. </w:t>
      </w:r>
    </w:p>
    <w:bookmarkEnd w:id="5"/>
    <w:p w:rsidR="006D1063" w:rsidRPr="00452167" w:rsidRDefault="006D1063" w:rsidP="006D1063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sz w:val="24"/>
          <w:szCs w:val="24"/>
        </w:rPr>
        <w:t xml:space="preserve">Dotace </w:t>
      </w:r>
      <w:r w:rsidRPr="00452167">
        <w:t xml:space="preserve">na neinvestiční výdaje byla </w:t>
      </w:r>
      <w:r w:rsidRPr="00452167">
        <w:rPr>
          <w:rFonts w:ascii="Times New Roman" w:hAnsi="Times New Roman"/>
          <w:sz w:val="24"/>
          <w:szCs w:val="24"/>
        </w:rPr>
        <w:t>vyčerpána</w:t>
      </w:r>
      <w:r w:rsidRPr="00452167">
        <w:t xml:space="preserve"> jen</w:t>
      </w:r>
      <w:r w:rsidRPr="00452167">
        <w:rPr>
          <w:rFonts w:ascii="Times New Roman" w:hAnsi="Times New Roman"/>
          <w:sz w:val="24"/>
          <w:szCs w:val="24"/>
        </w:rPr>
        <w:t xml:space="preserve"> částečně, a to ve výši </w:t>
      </w:r>
      <w:r w:rsidRPr="00452167">
        <w:t>10 892 685,77</w:t>
      </w:r>
      <w:r w:rsidRPr="00452167">
        <w:rPr>
          <w:rFonts w:ascii="Times New Roman" w:hAnsi="Times New Roman"/>
          <w:sz w:val="24"/>
          <w:szCs w:val="24"/>
        </w:rPr>
        <w:t xml:space="preserve"> Kč, nevyčerpané finanční prostředky ve výši </w:t>
      </w:r>
      <w:r w:rsidRPr="00452167">
        <w:t>4 867 314,23</w:t>
      </w:r>
      <w:r w:rsidRPr="00452167">
        <w:rPr>
          <w:rFonts w:ascii="Times New Roman" w:hAnsi="Times New Roman"/>
          <w:sz w:val="24"/>
          <w:szCs w:val="24"/>
        </w:rPr>
        <w:t xml:space="preserve"> Kč byla vrácena zpět poskytovateli.</w:t>
      </w:r>
    </w:p>
    <w:p w:rsidR="006D1063" w:rsidRDefault="006D1063" w:rsidP="006D1063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sz w:val="24"/>
          <w:szCs w:val="24"/>
        </w:rPr>
        <w:t xml:space="preserve">Dotace </w:t>
      </w:r>
      <w:r w:rsidRPr="00452167">
        <w:t xml:space="preserve">na investiční výdaje byla </w:t>
      </w:r>
      <w:r w:rsidRPr="00452167">
        <w:rPr>
          <w:rFonts w:ascii="Times New Roman" w:hAnsi="Times New Roman"/>
          <w:sz w:val="24"/>
          <w:szCs w:val="24"/>
        </w:rPr>
        <w:t>vyčerpána</w:t>
      </w:r>
      <w:r w:rsidRPr="00452167">
        <w:t xml:space="preserve"> rovněž</w:t>
      </w:r>
      <w:r w:rsidRPr="00452167">
        <w:rPr>
          <w:rFonts w:ascii="Times New Roman" w:hAnsi="Times New Roman"/>
          <w:sz w:val="24"/>
          <w:szCs w:val="24"/>
        </w:rPr>
        <w:t xml:space="preserve"> částečně, a to ve výši </w:t>
      </w:r>
      <w:r w:rsidRPr="00452167">
        <w:t>4 632 947,85</w:t>
      </w:r>
      <w:r w:rsidRPr="00452167">
        <w:rPr>
          <w:rFonts w:ascii="Times New Roman" w:hAnsi="Times New Roman"/>
          <w:sz w:val="24"/>
          <w:szCs w:val="24"/>
        </w:rPr>
        <w:t xml:space="preserve"> Kč, nevyčerpané finanční prostředky ve výši </w:t>
      </w:r>
      <w:r w:rsidRPr="00452167">
        <w:t>1 487 391,15</w:t>
      </w:r>
      <w:r w:rsidRPr="00452167">
        <w:rPr>
          <w:rFonts w:ascii="Times New Roman" w:hAnsi="Times New Roman"/>
          <w:sz w:val="24"/>
          <w:szCs w:val="24"/>
        </w:rPr>
        <w:t xml:space="preserve"> Kč byla vrácena zpět poskytovateli.</w:t>
      </w:r>
    </w:p>
    <w:p w:rsidR="00452167" w:rsidRPr="00452167" w:rsidRDefault="00452167" w:rsidP="006D1063">
      <w:pPr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E5D73" w:rsidRPr="00452167" w:rsidRDefault="003814BB" w:rsidP="004452F9">
      <w:pPr>
        <w:pStyle w:val="Odstavecseseznamem"/>
        <w:numPr>
          <w:ilvl w:val="0"/>
          <w:numId w:val="20"/>
        </w:numPr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b/>
          <w:sz w:val="24"/>
          <w:szCs w:val="24"/>
        </w:rPr>
        <w:t xml:space="preserve"> </w:t>
      </w:r>
      <w:r w:rsidR="000F0060" w:rsidRPr="00452167">
        <w:rPr>
          <w:rFonts w:ascii="Times New Roman" w:hAnsi="Times New Roman"/>
          <w:b/>
          <w:sz w:val="24"/>
          <w:szCs w:val="24"/>
        </w:rPr>
        <w:t>„Národní onkologick</w:t>
      </w:r>
      <w:r w:rsidR="00666C0F" w:rsidRPr="00452167">
        <w:rPr>
          <w:rFonts w:ascii="Times New Roman" w:hAnsi="Times New Roman"/>
          <w:b/>
          <w:sz w:val="24"/>
          <w:szCs w:val="24"/>
        </w:rPr>
        <w:t>ý</w:t>
      </w:r>
      <w:r w:rsidR="000F0060" w:rsidRPr="00452167">
        <w:rPr>
          <w:rFonts w:ascii="Times New Roman" w:hAnsi="Times New Roman"/>
          <w:b/>
          <w:sz w:val="24"/>
          <w:szCs w:val="24"/>
        </w:rPr>
        <w:t xml:space="preserve"> registr pro rok 202</w:t>
      </w:r>
      <w:r w:rsidR="00381040" w:rsidRPr="00452167">
        <w:rPr>
          <w:rFonts w:ascii="Times New Roman" w:hAnsi="Times New Roman"/>
          <w:b/>
          <w:sz w:val="24"/>
          <w:szCs w:val="24"/>
        </w:rPr>
        <w:t>1</w:t>
      </w:r>
      <w:r w:rsidR="000F0060" w:rsidRPr="00452167">
        <w:rPr>
          <w:rFonts w:ascii="Times New Roman" w:hAnsi="Times New Roman"/>
          <w:b/>
          <w:sz w:val="24"/>
          <w:szCs w:val="24"/>
        </w:rPr>
        <w:t xml:space="preserve"> - Olomoucký kraj“</w:t>
      </w:r>
      <w:r w:rsidR="000F0060" w:rsidRPr="00452167">
        <w:rPr>
          <w:rFonts w:ascii="Times New Roman" w:hAnsi="Times New Roman"/>
          <w:sz w:val="24"/>
          <w:szCs w:val="24"/>
        </w:rPr>
        <w:t xml:space="preserve"> - </w:t>
      </w:r>
      <w:r w:rsidR="00383FB5" w:rsidRPr="00452167">
        <w:rPr>
          <w:rFonts w:ascii="Times New Roman" w:hAnsi="Times New Roman"/>
          <w:sz w:val="24"/>
          <w:szCs w:val="24"/>
        </w:rPr>
        <w:t xml:space="preserve">účelový příspěvek ve výši </w:t>
      </w:r>
      <w:r w:rsidR="00381040" w:rsidRPr="00452167">
        <w:rPr>
          <w:rFonts w:ascii="Times New Roman" w:hAnsi="Times New Roman"/>
          <w:sz w:val="24"/>
          <w:szCs w:val="24"/>
        </w:rPr>
        <w:t>504</w:t>
      </w:r>
      <w:r w:rsidR="00817F7A" w:rsidRPr="00452167">
        <w:rPr>
          <w:rFonts w:ascii="Times New Roman" w:hAnsi="Times New Roman"/>
          <w:sz w:val="24"/>
          <w:szCs w:val="24"/>
        </w:rPr>
        <w:t> </w:t>
      </w:r>
      <w:r w:rsidR="00381040" w:rsidRPr="00452167">
        <w:rPr>
          <w:rFonts w:ascii="Times New Roman" w:hAnsi="Times New Roman"/>
          <w:sz w:val="24"/>
          <w:szCs w:val="24"/>
        </w:rPr>
        <w:t>718</w:t>
      </w:r>
      <w:r w:rsidR="00817F7A" w:rsidRPr="00452167">
        <w:rPr>
          <w:rFonts w:ascii="Times New Roman" w:hAnsi="Times New Roman"/>
          <w:sz w:val="24"/>
          <w:szCs w:val="24"/>
        </w:rPr>
        <w:t>,--</w:t>
      </w:r>
      <w:r w:rsidR="00383FB5" w:rsidRPr="00452167">
        <w:rPr>
          <w:rFonts w:ascii="Times New Roman" w:hAnsi="Times New Roman"/>
          <w:sz w:val="24"/>
          <w:szCs w:val="24"/>
        </w:rPr>
        <w:t xml:space="preserve"> Kč na provoz regionálních pracovišť</w:t>
      </w:r>
      <w:r w:rsidR="000F0060" w:rsidRPr="00452167">
        <w:rPr>
          <w:rFonts w:ascii="Times New Roman" w:hAnsi="Times New Roman"/>
          <w:sz w:val="24"/>
          <w:szCs w:val="24"/>
        </w:rPr>
        <w:t>.</w:t>
      </w:r>
      <w:r w:rsidR="00383FB5" w:rsidRPr="00452167">
        <w:rPr>
          <w:rFonts w:ascii="Times New Roman" w:hAnsi="Times New Roman"/>
          <w:sz w:val="24"/>
          <w:szCs w:val="24"/>
        </w:rPr>
        <w:t xml:space="preserve"> Příspěvek byl </w:t>
      </w:r>
      <w:r w:rsidR="00817F7A" w:rsidRPr="00452167">
        <w:rPr>
          <w:rFonts w:ascii="Times New Roman" w:hAnsi="Times New Roman"/>
          <w:sz w:val="24"/>
          <w:szCs w:val="24"/>
        </w:rPr>
        <w:t>poskytnut 2. 11. 2021</w:t>
      </w:r>
      <w:r w:rsidR="009A51A0" w:rsidRPr="00452167">
        <w:rPr>
          <w:rFonts w:ascii="Times New Roman" w:hAnsi="Times New Roman"/>
          <w:sz w:val="24"/>
          <w:szCs w:val="24"/>
        </w:rPr>
        <w:t xml:space="preserve"> a </w:t>
      </w:r>
      <w:r w:rsidR="00383FB5" w:rsidRPr="00452167">
        <w:rPr>
          <w:rFonts w:ascii="Times New Roman" w:hAnsi="Times New Roman"/>
          <w:sz w:val="24"/>
          <w:szCs w:val="24"/>
        </w:rPr>
        <w:t xml:space="preserve">přerozdělen podle potřeb jednotlivých zpravodajských jednotek spádové oblasti regionu Olomouc (FN </w:t>
      </w:r>
      <w:proofErr w:type="gramStart"/>
      <w:r w:rsidR="00383FB5" w:rsidRPr="00452167">
        <w:rPr>
          <w:rFonts w:ascii="Times New Roman" w:hAnsi="Times New Roman"/>
          <w:sz w:val="24"/>
          <w:szCs w:val="24"/>
        </w:rPr>
        <w:t>Olomouc</w:t>
      </w:r>
      <w:r w:rsidR="00817F7A" w:rsidRPr="00452167">
        <w:rPr>
          <w:rFonts w:ascii="Times New Roman" w:hAnsi="Times New Roman"/>
          <w:sz w:val="24"/>
          <w:szCs w:val="24"/>
        </w:rPr>
        <w:t xml:space="preserve"> - Kč</w:t>
      </w:r>
      <w:proofErr w:type="gramEnd"/>
      <w:r w:rsidR="00817F7A" w:rsidRPr="00452167">
        <w:rPr>
          <w:rFonts w:ascii="Times New Roman" w:hAnsi="Times New Roman"/>
          <w:sz w:val="24"/>
          <w:szCs w:val="24"/>
        </w:rPr>
        <w:t xml:space="preserve"> 311 612,--</w:t>
      </w:r>
      <w:r w:rsidR="00383FB5" w:rsidRPr="00452167">
        <w:rPr>
          <w:rFonts w:ascii="Times New Roman" w:hAnsi="Times New Roman"/>
          <w:sz w:val="24"/>
          <w:szCs w:val="24"/>
        </w:rPr>
        <w:t xml:space="preserve">, </w:t>
      </w:r>
      <w:r w:rsidR="00381040" w:rsidRPr="00452167">
        <w:rPr>
          <w:rFonts w:ascii="Times New Roman" w:hAnsi="Times New Roman"/>
          <w:sz w:val="24"/>
          <w:szCs w:val="24"/>
        </w:rPr>
        <w:t xml:space="preserve">AGEL </w:t>
      </w:r>
      <w:r w:rsidR="00383FB5" w:rsidRPr="00452167">
        <w:rPr>
          <w:rFonts w:ascii="Times New Roman" w:hAnsi="Times New Roman"/>
          <w:sz w:val="24"/>
          <w:szCs w:val="24"/>
        </w:rPr>
        <w:t>Středomoravská nemocniční a.s.</w:t>
      </w:r>
      <w:r w:rsidR="00817F7A" w:rsidRPr="00452167">
        <w:rPr>
          <w:rFonts w:ascii="Times New Roman" w:hAnsi="Times New Roman"/>
          <w:sz w:val="24"/>
          <w:szCs w:val="24"/>
        </w:rPr>
        <w:t xml:space="preserve"> – Kč 55 5</w:t>
      </w:r>
      <w:r w:rsidR="009A51A0" w:rsidRPr="00452167">
        <w:rPr>
          <w:rFonts w:ascii="Times New Roman" w:hAnsi="Times New Roman"/>
          <w:sz w:val="24"/>
          <w:szCs w:val="24"/>
        </w:rPr>
        <w:t>6</w:t>
      </w:r>
      <w:r w:rsidR="00817F7A" w:rsidRPr="00452167">
        <w:rPr>
          <w:rFonts w:ascii="Times New Roman" w:hAnsi="Times New Roman"/>
          <w:sz w:val="24"/>
          <w:szCs w:val="24"/>
        </w:rPr>
        <w:t>2,--</w:t>
      </w:r>
      <w:r w:rsidR="00383FB5" w:rsidRPr="00452167">
        <w:rPr>
          <w:rFonts w:ascii="Times New Roman" w:hAnsi="Times New Roman"/>
          <w:sz w:val="24"/>
          <w:szCs w:val="24"/>
        </w:rPr>
        <w:t>, Nemocnice Šumperk a.s.</w:t>
      </w:r>
      <w:r w:rsidR="00817F7A" w:rsidRPr="00452167">
        <w:rPr>
          <w:rFonts w:ascii="Times New Roman" w:hAnsi="Times New Roman"/>
          <w:sz w:val="24"/>
          <w:szCs w:val="24"/>
        </w:rPr>
        <w:t xml:space="preserve"> – Kč 137 544,--</w:t>
      </w:r>
      <w:r w:rsidR="00383FB5" w:rsidRPr="00452167">
        <w:rPr>
          <w:rFonts w:ascii="Times New Roman" w:hAnsi="Times New Roman"/>
          <w:sz w:val="24"/>
          <w:szCs w:val="24"/>
        </w:rPr>
        <w:t xml:space="preserve">). </w:t>
      </w:r>
      <w:r w:rsidR="00AE5D73" w:rsidRPr="00452167">
        <w:rPr>
          <w:rFonts w:ascii="Times New Roman" w:hAnsi="Times New Roman"/>
          <w:sz w:val="24"/>
          <w:szCs w:val="24"/>
        </w:rPr>
        <w:t>Účelový příspěvek byl vyčerpán v plné výši.</w:t>
      </w:r>
    </w:p>
    <w:p w:rsidR="00175847" w:rsidRDefault="00175847" w:rsidP="00175847">
      <w:pPr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75847" w:rsidRPr="00452167" w:rsidRDefault="00175847" w:rsidP="00B6520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167">
        <w:rPr>
          <w:rFonts w:ascii="Times New Roman" w:eastAsia="Times New Roman" w:hAnsi="Times New Roman"/>
          <w:b/>
          <w:bCs/>
          <w:sz w:val="24"/>
          <w:szCs w:val="24"/>
        </w:rPr>
        <w:t>„Zajištění krizové připravenosti krizových transfuzních center“</w:t>
      </w:r>
      <w:r w:rsidRPr="0045216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B6520B" w:rsidRPr="00452167">
        <w:rPr>
          <w:rFonts w:ascii="Times New Roman" w:eastAsia="Times New Roman" w:hAnsi="Times New Roman"/>
          <w:sz w:val="24"/>
          <w:szCs w:val="24"/>
        </w:rPr>
        <w:t xml:space="preserve">FN Olomouc obdržela účelový příspěvek ve výši 103 500,- </w:t>
      </w:r>
      <w:r w:rsidR="00B6520B" w:rsidRPr="00452167">
        <w:rPr>
          <w:rFonts w:ascii="Times New Roman" w:eastAsia="Times New Roman" w:hAnsi="Times New Roman"/>
          <w:bCs/>
          <w:sz w:val="24"/>
          <w:szCs w:val="24"/>
        </w:rPr>
        <w:t>Kč.</w:t>
      </w:r>
      <w:r w:rsidR="00B6520B" w:rsidRPr="004521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167">
        <w:rPr>
          <w:rFonts w:ascii="Times New Roman" w:eastAsia="Times New Roman" w:hAnsi="Times New Roman"/>
          <w:bCs/>
          <w:sz w:val="24"/>
          <w:szCs w:val="24"/>
        </w:rPr>
        <w:t>Tento účelový příspěvek nebyl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 vyčerpán v plné výši a částka 16 496,21 Kč byla vrácená v řádném termínu na bankovní účet č. 6015-2528001/0710 dne 26. 1. 2022. Důvodem vratky byla nižší </w:t>
      </w:r>
      <w:proofErr w:type="spellStart"/>
      <w:r w:rsidRPr="00452167">
        <w:rPr>
          <w:rFonts w:ascii="Times New Roman" w:eastAsia="Times New Roman" w:hAnsi="Times New Roman"/>
          <w:sz w:val="24"/>
          <w:szCs w:val="24"/>
        </w:rPr>
        <w:t>vysoutěžená</w:t>
      </w:r>
      <w:proofErr w:type="spellEnd"/>
      <w:r w:rsidRPr="00452167">
        <w:rPr>
          <w:rFonts w:ascii="Times New Roman" w:eastAsia="Times New Roman" w:hAnsi="Times New Roman"/>
          <w:sz w:val="24"/>
          <w:szCs w:val="24"/>
        </w:rPr>
        <w:t xml:space="preserve"> cena oproti odhadované ceně uvedené v žádosti o přidělení finančních prostředků. Ve stanovené lhůtě byla zaslána závěrečná zpráva o využití přidělených finančních prostředků vyčleněných ze státního rozpočtu organizacím v přímé řídící působnosti Ministerstva zdravotnictví za účelem zajištění krizové připravenosti krizového transfuzního centra Olomouc.</w:t>
      </w:r>
    </w:p>
    <w:p w:rsidR="00175847" w:rsidRPr="00452167" w:rsidRDefault="00175847" w:rsidP="0017584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20B" w:rsidRPr="00452167" w:rsidRDefault="00B6520B" w:rsidP="00B6520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eastAsia="Times New Roman" w:cs="Calibri"/>
        </w:rPr>
      </w:pPr>
      <w:r w:rsidRPr="00452167">
        <w:rPr>
          <w:rFonts w:ascii="Times New Roman" w:eastAsia="Times New Roman" w:hAnsi="Times New Roman"/>
          <w:b/>
          <w:sz w:val="24"/>
          <w:szCs w:val="24"/>
        </w:rPr>
        <w:t>„Zajištění krizové připravenosti nemocnice na řešení mimořádných událostí a krizových situací“</w:t>
      </w:r>
      <w:r w:rsidRPr="00452167">
        <w:rPr>
          <w:rFonts w:ascii="Times New Roman" w:eastAsia="Times New Roman" w:hAnsi="Times New Roman"/>
          <w:sz w:val="24"/>
          <w:szCs w:val="24"/>
        </w:rPr>
        <w:t>. FN Olomouc obdržela účelově vázaný příspěvek ve výši 539 000,- Kč. Příspěvek nebyl vyčerpán v plné výši. Důvodem vratky ve výši 175 841,64 Kč jsou nižší pořizovací ceny oproti odhadovaným cenám uvedeným v žádosti o přidělení finančních prostředků. Tato částka byla vrácena na bankovní účet MZČR č. 6015-2528001/0710 v řádném termínu dne 26. 1. 2022. Ve stanovené lhůtě byla zaslána závěrečná zpráva o využití účelově vázaného příspěvku ze státního rozpočtu za účelem zajištění krizové připravenosti FN Olomouc na řešení mimořádných událostí a krizových situací</w:t>
      </w:r>
      <w:r w:rsidRPr="00452167">
        <w:rPr>
          <w:rFonts w:eastAsia="Times New Roman" w:cs="Calibri"/>
        </w:rPr>
        <w:t xml:space="preserve">. </w:t>
      </w:r>
    </w:p>
    <w:p w:rsidR="00F120C5" w:rsidRPr="00452167" w:rsidRDefault="00F120C5" w:rsidP="00F120C5">
      <w:pPr>
        <w:pStyle w:val="Odstavecseseznamem"/>
        <w:rPr>
          <w:rFonts w:eastAsia="Times New Roman" w:cs="Calibri"/>
        </w:rPr>
      </w:pPr>
    </w:p>
    <w:p w:rsidR="00F120C5" w:rsidRPr="00452167" w:rsidRDefault="00F120C5" w:rsidP="00F120C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2167">
        <w:rPr>
          <w:rFonts w:ascii="Times New Roman" w:eastAsia="Times New Roman" w:hAnsi="Times New Roman"/>
          <w:sz w:val="24"/>
          <w:szCs w:val="24"/>
        </w:rPr>
        <w:t>„</w:t>
      </w:r>
      <w:r w:rsidRPr="00452167">
        <w:rPr>
          <w:rFonts w:ascii="Times New Roman" w:eastAsia="Times New Roman" w:hAnsi="Times New Roman"/>
          <w:b/>
          <w:sz w:val="24"/>
          <w:szCs w:val="24"/>
        </w:rPr>
        <w:t>Zajištění krizové připravenosti v roce 2021“.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 FN Olomouc obdržela účelově vázaný příspěvek ve výši 28 994,- Kč na poskytnutí příspěvku na mzdové náklady v souvislosti s účastí zaměstnankyň FNOL, které jsou členkami humanitární zdravotnické jednotky EMT CZ, na prověřovacím cvičení EMT CZ ve Zbirohu. Příspěvek nebyl vyčerpán, r</w:t>
      </w:r>
      <w:r w:rsidRPr="00452167">
        <w:rPr>
          <w:rFonts w:ascii="Times New Roman" w:eastAsia="Times New Roman" w:hAnsi="Times New Roman"/>
          <w:noProof/>
          <w:sz w:val="24"/>
          <w:szCs w:val="24"/>
        </w:rPr>
        <w:t xml:space="preserve">ozdíl ve výši 200,34 Kč, který vznikl mylně stanovenou výší struktury příspěvku u odvodu z odměny dle Rozhodnutí č. OKP/29/1105/2021. 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Na bankovní účet MZČR č. 6015-2528001/0710 byla v řádném termínu dne 26. 1. 2022 odvedena vratka ve výši 200,34 Kč. Ve stanovené lhůtě byla zaslána závěrečná zpráva </w:t>
      </w:r>
      <w:r w:rsidRPr="00452167">
        <w:rPr>
          <w:rFonts w:ascii="Times New Roman" w:eastAsia="Times New Roman" w:hAnsi="Times New Roman"/>
          <w:sz w:val="24"/>
          <w:szCs w:val="24"/>
        </w:rPr>
        <w:lastRenderedPageBreak/>
        <w:t>o využití účelově vázaného příspěvku ze státního rozpočtu za účelem zajištění krizové připravenosti FN Olomouc prověřovací cvičení zdravotnické jednotky EMT CZ.</w:t>
      </w:r>
    </w:p>
    <w:p w:rsidR="00175847" w:rsidRDefault="00175847" w:rsidP="00175847">
      <w:pPr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A401DF" w:rsidRPr="00452167" w:rsidRDefault="00A401DF" w:rsidP="00A401D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167">
        <w:rPr>
          <w:rFonts w:ascii="Times New Roman" w:hAnsi="Times New Roman"/>
          <w:b/>
          <w:sz w:val="24"/>
          <w:szCs w:val="24"/>
        </w:rPr>
        <w:t>„Zabezpečení svolávacího a varovného systému“</w:t>
      </w:r>
      <w:r w:rsidRPr="00452167">
        <w:rPr>
          <w:rFonts w:ascii="Times New Roman" w:hAnsi="Times New Roman"/>
          <w:sz w:val="24"/>
          <w:szCs w:val="24"/>
        </w:rPr>
        <w:t>. FN Olomouc obdržela dne 27. 5. 2020 účelový příspěvek ve výši 403 000,- Kč. Tyto prostředky v</w:t>
      </w:r>
      <w:r w:rsidRPr="00452167">
        <w:rPr>
          <w:rFonts w:ascii="Times New Roman" w:hAnsi="Times New Roman"/>
          <w:noProof/>
          <w:sz w:val="24"/>
          <w:szCs w:val="24"/>
        </w:rPr>
        <w:t xml:space="preserve"> návaznosti na dopis vedoucí oddělení krizové připravenosti ze dne 12. června 2020, </w:t>
      </w:r>
      <w:r w:rsidRPr="00452167">
        <w:rPr>
          <w:rFonts w:ascii="Times New Roman" w:hAnsi="Times New Roman"/>
          <w:sz w:val="24"/>
          <w:szCs w:val="24"/>
        </w:rPr>
        <w:t xml:space="preserve">byly převedeny v plné výši do roku 2021. </w:t>
      </w:r>
      <w:r w:rsidRPr="00452167">
        <w:rPr>
          <w:rFonts w:ascii="Times New Roman" w:eastAsia="Times New Roman" w:hAnsi="Times New Roman"/>
          <w:bCs/>
          <w:sz w:val="24"/>
          <w:szCs w:val="24"/>
        </w:rPr>
        <w:t>Účelový příspěvek nebyl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 vyčerpán v plné výši a částka 251 827,44 Kč byla vrácená v řádném termínu na bankovní účet MZČR č. 19-2528001/0710 dne 27. 1. 2022. Důvodem vratky byla neakceptovatelná c</w:t>
      </w:r>
      <w:r w:rsidRPr="00452167">
        <w:rPr>
          <w:rFonts w:ascii="Times New Roman" w:hAnsi="Times New Roman"/>
          <w:noProof/>
          <w:sz w:val="24"/>
          <w:szCs w:val="24"/>
        </w:rPr>
        <w:t xml:space="preserve">ena pořízení varovného systému s požadovanou funkcionalitou, proto bylo přistoupeno k nákupu služby, která je finančně méně nákladná a vyhovuje provozně. Provoz a technická podpora v následujích letech bude zajištěna z vlastních prostředků FN Olomouc. 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Ve stanovené lhůtě byla zaslána závěrečná zpráva o využití přidělených finančních prostředků vyčleněných ze státního rozpočtu organizacím v přímé řídící působnosti Ministerstva zdravotnictví za účelem zajištění zabezpečení svolávacího a varovného systému pro FN Olomouc. </w:t>
      </w:r>
    </w:p>
    <w:p w:rsidR="00175847" w:rsidRDefault="00175847" w:rsidP="00175847">
      <w:pPr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175847" w:rsidRPr="00452167" w:rsidRDefault="00634F25" w:rsidP="00793790">
      <w:pPr>
        <w:pStyle w:val="Odstavecseseznamem"/>
        <w:numPr>
          <w:ilvl w:val="0"/>
          <w:numId w:val="20"/>
        </w:numPr>
        <w:spacing w:after="240" w:line="30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452167">
        <w:rPr>
          <w:rFonts w:ascii="Times New Roman" w:hAnsi="Times New Roman"/>
          <w:b/>
          <w:noProof/>
          <w:sz w:val="24"/>
          <w:szCs w:val="24"/>
        </w:rPr>
        <w:t>„Dotační program na zvýšení ochrany měkkých cílů v resortu zdravotnictví v roce 2021“</w:t>
      </w:r>
      <w:r w:rsidRPr="00452167">
        <w:rPr>
          <w:rFonts w:ascii="Times New Roman" w:hAnsi="Times New Roman"/>
          <w:noProof/>
          <w:sz w:val="24"/>
          <w:szCs w:val="24"/>
        </w:rPr>
        <w:t xml:space="preserve">  </w:t>
      </w:r>
      <w:r w:rsidR="00452167" w:rsidRPr="00452167">
        <w:rPr>
          <w:rFonts w:ascii="Times New Roman" w:hAnsi="Times New Roman"/>
          <w:noProof/>
          <w:sz w:val="24"/>
          <w:szCs w:val="24"/>
        </w:rPr>
        <w:t xml:space="preserve">- 1. výzva. </w:t>
      </w:r>
      <w:r w:rsidR="001A7046" w:rsidRPr="00452167">
        <w:rPr>
          <w:rFonts w:ascii="Times New Roman" w:hAnsi="Times New Roman"/>
          <w:noProof/>
          <w:sz w:val="24"/>
          <w:szCs w:val="24"/>
        </w:rPr>
        <w:t xml:space="preserve">FN Olomouc obdržela neinvestiční finanční příspěvek na zvýšení ochrany a schopnosti měkkých cílů čelit závažným násilným a teroristickým útokům ve výši 405 000,- Kč. </w:t>
      </w:r>
      <w:r w:rsidRPr="00452167">
        <w:rPr>
          <w:rFonts w:ascii="Times New Roman" w:hAnsi="Times New Roman"/>
          <w:noProof/>
          <w:sz w:val="24"/>
          <w:szCs w:val="24"/>
        </w:rPr>
        <w:t xml:space="preserve">V roce 2021 byla provedena </w:t>
      </w:r>
      <w:r w:rsidRPr="00452167">
        <w:rPr>
          <w:rFonts w:ascii="Times New Roman" w:hAnsi="Times New Roman"/>
          <w:sz w:val="24"/>
          <w:szCs w:val="24"/>
        </w:rPr>
        <w:t xml:space="preserve">realizace školení a nácviků managementu, zdravotnického a nezdravotnického personálu nemocnice k adekvátní reakci při incidentu s cílem minimalizovat potenciální ztráty na životech a zdraví. Nácviky umožnily praktické prověření získaných informací a vyrovnání se s konkrétními situacemi vyhrožování a fyzického incidentu, zvládání stresu a zajištění pomoci jiným osobám. </w:t>
      </w:r>
      <w:r w:rsidRPr="00452167">
        <w:rPr>
          <w:rFonts w:ascii="Times New Roman" w:eastAsia="Times New Roman" w:hAnsi="Times New Roman"/>
          <w:bCs/>
          <w:sz w:val="24"/>
          <w:szCs w:val="24"/>
        </w:rPr>
        <w:t>Účelový neinvestiční finanční příspěvek nebyl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 vyčerpán v plné výši a částka 187 200,- Kč byla vrácená v řádném termínu na bankovní účet MZČR č. 6015-2528001/0710 dne 26. 1. 2022. Důvodem vrácení výše uvedené částky byla nižší </w:t>
      </w:r>
      <w:proofErr w:type="spellStart"/>
      <w:r w:rsidRPr="00452167">
        <w:rPr>
          <w:rFonts w:ascii="Times New Roman" w:eastAsia="Times New Roman" w:hAnsi="Times New Roman"/>
          <w:sz w:val="24"/>
          <w:szCs w:val="24"/>
        </w:rPr>
        <w:t>vysoutěžená</w:t>
      </w:r>
      <w:proofErr w:type="spellEnd"/>
      <w:r w:rsidRPr="00452167">
        <w:rPr>
          <w:rFonts w:ascii="Times New Roman" w:eastAsia="Times New Roman" w:hAnsi="Times New Roman"/>
          <w:sz w:val="24"/>
          <w:szCs w:val="24"/>
        </w:rPr>
        <w:t xml:space="preserve"> celková </w:t>
      </w:r>
      <w:r w:rsidRPr="00452167">
        <w:rPr>
          <w:rFonts w:ascii="Times New Roman" w:hAnsi="Times New Roman"/>
          <w:sz w:val="24"/>
          <w:szCs w:val="24"/>
        </w:rPr>
        <w:t xml:space="preserve">cena na realizaci školení a nácviků v rámci veřejné zakázky malého rozsahu, než byla cena stanovena předběžným průzkumem trhu. </w:t>
      </w:r>
      <w:r w:rsidRPr="00452167">
        <w:rPr>
          <w:rFonts w:ascii="Times New Roman" w:eastAsia="Times New Roman" w:hAnsi="Times New Roman"/>
          <w:sz w:val="24"/>
          <w:szCs w:val="24"/>
        </w:rPr>
        <w:t>Ve stanovené lhůtě byla zaslána závěrečná zpráva o využití finančních prostředků vyčleněných ze státního rozpočtu v rámci dotačního Programu na zvýšení ochrany měkkých cílů v resortu zdravotnictví v roce 2021.</w:t>
      </w:r>
    </w:p>
    <w:p w:rsidR="00793790" w:rsidRPr="00452167" w:rsidRDefault="00793790" w:rsidP="00793790">
      <w:pPr>
        <w:pStyle w:val="Odstavecseseznamem"/>
        <w:spacing w:after="240" w:line="300" w:lineRule="exact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5226" w:rsidRPr="00452167" w:rsidRDefault="00755226" w:rsidP="00755226">
      <w:pPr>
        <w:pStyle w:val="Odstavecseseznamem"/>
        <w:numPr>
          <w:ilvl w:val="0"/>
          <w:numId w:val="20"/>
        </w:numPr>
        <w:spacing w:after="240" w:line="30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452167">
        <w:rPr>
          <w:rFonts w:ascii="Times New Roman" w:hAnsi="Times New Roman"/>
          <w:b/>
          <w:noProof/>
          <w:sz w:val="24"/>
          <w:szCs w:val="24"/>
        </w:rPr>
        <w:t>„Dotační program na zvýšení ochrany měkkých cílů v resortu zdravotnictví v roce 2021“</w:t>
      </w:r>
      <w:r w:rsidR="00452167" w:rsidRPr="0045216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52167" w:rsidRPr="00452167">
        <w:rPr>
          <w:rFonts w:ascii="Times New Roman" w:hAnsi="Times New Roman"/>
          <w:noProof/>
          <w:sz w:val="24"/>
          <w:szCs w:val="24"/>
        </w:rPr>
        <w:t>- 2. výzva</w:t>
      </w:r>
      <w:r w:rsidRPr="00452167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Pr="00452167">
        <w:rPr>
          <w:rFonts w:ascii="Times New Roman" w:hAnsi="Times New Roman"/>
          <w:sz w:val="24"/>
          <w:szCs w:val="24"/>
        </w:rPr>
        <w:t>FN Olomouc obdržela neinvestiční příspěvek pro Kliniku zubního lékařství ve výši 80 800,- Kč. Finanční prostředky byly určeny na akce nerealizované v roce 2020 na zvýšení ochrany a schopnosti měkkých cílů čelit závažným násilným a teroristickým útokům z důvodu vyhlášení mimořádných opatření na ochranu veřejného zdraví a společné cvičení s Policií ČR k prověření postupů. Realizací školení bylo zvýšeno povědomí zaměstnanců v problematice ohroženosti nemocnice jako měkkého cíle, k adekvátní reakci při incidentu s cílem minimalizovat potenciální ztráty na životech a zdraví, seznámení s možnými reálnými situacemi a jejich řešením. Nácviky umožnily praktické prověření získaných informací a vyrovnání se s konkrétními situacemi vyhrožování a fyzického incidentu. Finanční prostředky byly plně vyčerpány.</w:t>
      </w:r>
      <w:r w:rsidRPr="00452167">
        <w:rPr>
          <w:rFonts w:ascii="Times New Roman" w:eastAsia="Times New Roman" w:hAnsi="Times New Roman"/>
          <w:sz w:val="24"/>
          <w:szCs w:val="24"/>
        </w:rPr>
        <w:t xml:space="preserve"> Ve stanovené lhůtě byla zaslána závěrečná zpráva o využití finančních </w:t>
      </w:r>
      <w:r w:rsidRPr="00452167">
        <w:rPr>
          <w:rFonts w:ascii="Times New Roman" w:eastAsia="Times New Roman" w:hAnsi="Times New Roman"/>
          <w:sz w:val="24"/>
          <w:szCs w:val="24"/>
        </w:rPr>
        <w:lastRenderedPageBreak/>
        <w:t>prostředků vyčleněných ze státního rozpočtu v rámci dotačního Programu na zvýšení ochrany měkkých cílů v resortu zdravotnictví v roce 2021.</w:t>
      </w:r>
    </w:p>
    <w:p w:rsidR="00793790" w:rsidRPr="00755226" w:rsidRDefault="00793790" w:rsidP="00793790">
      <w:pPr>
        <w:pStyle w:val="Odstavecseseznamem"/>
        <w:spacing w:after="240" w:line="300" w:lineRule="exact"/>
        <w:ind w:left="360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755226" w:rsidRPr="008565E6" w:rsidRDefault="00755226" w:rsidP="00793790">
      <w:pPr>
        <w:pStyle w:val="Odstavecseseznamem"/>
        <w:numPr>
          <w:ilvl w:val="0"/>
          <w:numId w:val="20"/>
        </w:num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8565E6">
        <w:rPr>
          <w:rFonts w:ascii="Times New Roman" w:hAnsi="Times New Roman"/>
          <w:b/>
          <w:sz w:val="24"/>
          <w:szCs w:val="24"/>
        </w:rPr>
        <w:t>„Program podpory dobrovolnické činnosti u poskytovatelů zdravotních služeb“</w:t>
      </w:r>
      <w:r w:rsidRPr="008565E6">
        <w:rPr>
          <w:rFonts w:ascii="Times New Roman" w:hAnsi="Times New Roman"/>
          <w:sz w:val="24"/>
          <w:szCs w:val="24"/>
        </w:rPr>
        <w:t xml:space="preserve">. </w:t>
      </w:r>
      <w:r w:rsidR="00793790" w:rsidRPr="008565E6">
        <w:rPr>
          <w:rFonts w:ascii="Times New Roman" w:hAnsi="Times New Roman"/>
          <w:sz w:val="24"/>
          <w:szCs w:val="24"/>
        </w:rPr>
        <w:t xml:space="preserve">FN Olomouc obdržela dne 11. 5. 2021 finanční dotaci ve výši 473 646, tj. 50 % zálohy z celkové výše dotace 947 292,- Kč. </w:t>
      </w:r>
      <w:r w:rsidRPr="008565E6">
        <w:rPr>
          <w:rFonts w:ascii="Times New Roman" w:hAnsi="Times New Roman"/>
          <w:sz w:val="24"/>
          <w:szCs w:val="24"/>
        </w:rPr>
        <w:t xml:space="preserve">Realizace dotace Pilotního ověření byla zahájena dne 1. 4. 2021, ukončení programu podpory dobrovolnické činnosti je nejpozději do 30. 9. 2022. Celkové náklady k 31. 12. 2021 činily 414 054,92 Kč. Finanční prostředky nebyly v roce 2021 MZČR vyúčtovány, finanční dotace pokračuje v roce 2022. </w:t>
      </w:r>
    </w:p>
    <w:p w:rsidR="009F5C93" w:rsidRPr="00793790" w:rsidRDefault="009F5C93" w:rsidP="00793790">
      <w:pPr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9F5C93" w:rsidRPr="008565E6" w:rsidRDefault="009F5C93" w:rsidP="00D96DAE">
      <w:pPr>
        <w:pStyle w:val="Odstavecseseznamem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65E6">
        <w:rPr>
          <w:rFonts w:ascii="Times New Roman" w:eastAsia="Times New Roman" w:hAnsi="Times New Roman"/>
          <w:b/>
          <w:sz w:val="24"/>
          <w:szCs w:val="24"/>
        </w:rPr>
        <w:t>„Specializační vzdělávání lékařských</w:t>
      </w:r>
      <w:r w:rsidR="00FC53CB" w:rsidRPr="008565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65E6">
        <w:rPr>
          <w:rFonts w:ascii="Times New Roman" w:eastAsia="Times New Roman" w:hAnsi="Times New Roman"/>
          <w:b/>
          <w:sz w:val="24"/>
          <w:szCs w:val="24"/>
        </w:rPr>
        <w:t>povolání</w:t>
      </w:r>
      <w:r w:rsidR="00FC53CB" w:rsidRPr="008565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6DAE" w:rsidRPr="008565E6">
        <w:rPr>
          <w:rFonts w:ascii="Times New Roman" w:eastAsia="Times New Roman" w:hAnsi="Times New Roman"/>
          <w:b/>
          <w:sz w:val="24"/>
          <w:szCs w:val="24"/>
        </w:rPr>
        <w:t>–</w:t>
      </w:r>
      <w:r w:rsidR="00FC53CB" w:rsidRPr="008565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65E6">
        <w:rPr>
          <w:rFonts w:ascii="Times New Roman" w:eastAsia="Times New Roman" w:hAnsi="Times New Roman"/>
          <w:b/>
          <w:sz w:val="24"/>
          <w:szCs w:val="24"/>
        </w:rPr>
        <w:t>rezidenční místa“.</w:t>
      </w:r>
      <w:r w:rsidRPr="008565E6">
        <w:rPr>
          <w:rFonts w:ascii="Times New Roman" w:eastAsia="Times New Roman" w:hAnsi="Times New Roman"/>
          <w:sz w:val="24"/>
          <w:szCs w:val="24"/>
        </w:rPr>
        <w:t xml:space="preserve"> FN Olomouc obdržela dotaci na ve výši 8 507 826,- Kč. V průběhu roku 2021 s účinností od 16. 9. 2021 dochází k přerušení specializačního vzdělávání rezidentky v oboru </w:t>
      </w:r>
      <w:proofErr w:type="spellStart"/>
      <w:r w:rsidRPr="008565E6">
        <w:rPr>
          <w:rFonts w:ascii="Times New Roman" w:eastAsia="Times New Roman" w:hAnsi="Times New Roman"/>
          <w:sz w:val="24"/>
          <w:szCs w:val="24"/>
        </w:rPr>
        <w:t>Pneumologie</w:t>
      </w:r>
      <w:proofErr w:type="spellEnd"/>
      <w:r w:rsidRPr="008565E6">
        <w:rPr>
          <w:rFonts w:ascii="Times New Roman" w:eastAsia="Times New Roman" w:hAnsi="Times New Roman"/>
          <w:sz w:val="24"/>
          <w:szCs w:val="24"/>
        </w:rPr>
        <w:t xml:space="preserve"> a ftizeologie a tím i přerušení čerpání dotace MUDr. Nely Schmidtové. Částka ve výši 100 350,- Kč byla vrácena dne 21. 12. 2021 na účet MZČR č. 2528001/0710. Poskytnutá dotace na zřízení rezidenčních míst pro rok 2021 byla vyčerpána v plné výši. Ve stanovené lhůtě byly zaslány závěrečné zprávy o využití přidělených finančních prostředků vyčleněných ze státního rozpočtu organizacím v přímé řídící působnosti Ministerstva zdravotnictví k projektům realizovaným v rámci dotačního programu MZČR Rezidenční místa.</w:t>
      </w:r>
    </w:p>
    <w:p w:rsidR="00793790" w:rsidRPr="008565E6" w:rsidRDefault="00793790" w:rsidP="0017584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502" w:rsidRPr="008565E6" w:rsidRDefault="00A64502" w:rsidP="00175847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4502" w:rsidRPr="008565E6" w:rsidRDefault="00A64502" w:rsidP="00A64502">
      <w:pPr>
        <w:pStyle w:val="Odstavecseseznamem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565E6">
        <w:rPr>
          <w:rFonts w:ascii="Times New Roman" w:eastAsia="Times New Roman" w:hAnsi="Times New Roman"/>
          <w:b/>
          <w:sz w:val="24"/>
          <w:szCs w:val="24"/>
        </w:rPr>
        <w:t>„Specializační vzdělávání nelékařských zdravotnických pracovníků“.</w:t>
      </w:r>
      <w:r w:rsidRPr="008565E6">
        <w:rPr>
          <w:rFonts w:ascii="Times New Roman" w:eastAsia="Times New Roman" w:hAnsi="Times New Roman"/>
          <w:sz w:val="24"/>
          <w:szCs w:val="24"/>
        </w:rPr>
        <w:t xml:space="preserve"> Ve výši 985 539,- Kč byla poskytnuta dotace na zřízení rezidenčních míst</w:t>
      </w:r>
      <w:r w:rsidR="00FC53CB" w:rsidRPr="008565E6">
        <w:rPr>
          <w:rFonts w:ascii="Times New Roman" w:eastAsia="Times New Roman" w:hAnsi="Times New Roman"/>
          <w:sz w:val="24"/>
          <w:szCs w:val="24"/>
        </w:rPr>
        <w:t xml:space="preserve"> v roce 2021.</w:t>
      </w:r>
      <w:r w:rsidRPr="008565E6">
        <w:rPr>
          <w:rFonts w:ascii="Times New Roman" w:eastAsia="Times New Roman" w:hAnsi="Times New Roman"/>
          <w:sz w:val="24"/>
          <w:szCs w:val="24"/>
        </w:rPr>
        <w:t xml:space="preserve"> V průběhu roku 2021 z důvodu ukončení pracovního poměru rezidenta v oboru Ošetřovatelská péče v chirurgických oborech za rok 2021 byla částka ve výši 7 700,- Kč vrácena dne 22. 4. 2021 na účet MZČR č. 2528001/0710.</w:t>
      </w:r>
      <w:r w:rsidR="00FC53CB" w:rsidRPr="008565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5E6">
        <w:rPr>
          <w:rFonts w:ascii="Times New Roman" w:eastAsia="Times New Roman" w:hAnsi="Times New Roman"/>
          <w:sz w:val="24"/>
          <w:szCs w:val="24"/>
        </w:rPr>
        <w:t>Poskytnutá dotace na zřízení rezidenčních míst pro roky 2018, 2019 a 2021 nebyla vyčerpána ve výši 54 277,- Kč. Důvodem nevyužití přidělených finančních prostředků u projektů z roku 2019 a 2021 byly nižší náklady na nákup služeb oproti schválené dotaci v oboru „Intenzivní péče v porodní asistenci“ ve výši 43 827,- Kč, v oboru „Zobrazovací technologie v radiodiagnostice“ ve výši 460,- Kč a v oboru „Klinická hematologie a transfuzní služba“ ve výši 9 990,- Kč. Na bankovní účet MZČR č. 6015-2528001/710 byla v řádném termínu dne 2. 2. 2022 odvedena vratka ve výši 54 277,- Kč. Ve stanovené lhůtě byly zaslány závěrečné zprávy o využití přidělených finančních prostředků vyčleněných ze státního rozpočtu organizacím v přímé řídící působnosti Ministerstva zdravotnictví k projektům realizovaným v rámci dotačního programu MZČR Rezidenční místa.</w:t>
      </w:r>
    </w:p>
    <w:p w:rsidR="008E03D5" w:rsidRDefault="008E03D5" w:rsidP="00FC53CB">
      <w:pPr>
        <w:suppressAutoHyphens/>
        <w:spacing w:after="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FC53CB" w:rsidRPr="00FC53CB" w:rsidRDefault="00FC53CB" w:rsidP="00FC53CB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74C9" w:rsidRPr="008565E6" w:rsidRDefault="00E00063" w:rsidP="004452F9">
      <w:pPr>
        <w:pStyle w:val="Odstavecseseznamem"/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8565E6">
        <w:rPr>
          <w:rFonts w:ascii="Times New Roman" w:hAnsi="Times New Roman"/>
          <w:sz w:val="24"/>
          <w:szCs w:val="24"/>
        </w:rPr>
        <w:t>o</w:t>
      </w:r>
      <w:r w:rsidR="00383FB5" w:rsidRPr="008565E6">
        <w:rPr>
          <w:rFonts w:ascii="Times New Roman" w:hAnsi="Times New Roman"/>
          <w:sz w:val="24"/>
          <w:szCs w:val="24"/>
        </w:rPr>
        <w:t>d MZ ČR</w:t>
      </w:r>
      <w:r w:rsidR="00562FF5" w:rsidRPr="008565E6">
        <w:rPr>
          <w:rFonts w:ascii="Times New Roman" w:hAnsi="Times New Roman"/>
          <w:sz w:val="24"/>
          <w:szCs w:val="24"/>
        </w:rPr>
        <w:t>,</w:t>
      </w:r>
      <w:r w:rsidR="00383FB5" w:rsidRPr="008565E6">
        <w:rPr>
          <w:rFonts w:ascii="Times New Roman" w:hAnsi="Times New Roman"/>
          <w:sz w:val="24"/>
          <w:szCs w:val="24"/>
        </w:rPr>
        <w:t xml:space="preserve"> TAČR </w:t>
      </w:r>
      <w:r w:rsidR="00562FF5" w:rsidRPr="008565E6">
        <w:rPr>
          <w:rFonts w:ascii="Times New Roman" w:hAnsi="Times New Roman"/>
          <w:sz w:val="24"/>
          <w:szCs w:val="24"/>
        </w:rPr>
        <w:t xml:space="preserve">a MV ČR </w:t>
      </w:r>
      <w:r w:rsidR="00383FB5" w:rsidRPr="008565E6">
        <w:rPr>
          <w:rFonts w:ascii="Times New Roman" w:hAnsi="Times New Roman"/>
          <w:sz w:val="24"/>
          <w:szCs w:val="24"/>
        </w:rPr>
        <w:t xml:space="preserve">na nové i pokračující </w:t>
      </w:r>
      <w:r w:rsidR="00383FB5" w:rsidRPr="008565E6">
        <w:rPr>
          <w:rFonts w:ascii="Times New Roman" w:hAnsi="Times New Roman"/>
          <w:b/>
          <w:sz w:val="24"/>
          <w:szCs w:val="24"/>
        </w:rPr>
        <w:t>projekty AZV</w:t>
      </w:r>
      <w:r w:rsidR="00562FF5" w:rsidRPr="008565E6">
        <w:rPr>
          <w:rFonts w:ascii="Times New Roman" w:hAnsi="Times New Roman"/>
          <w:b/>
          <w:sz w:val="24"/>
          <w:szCs w:val="24"/>
        </w:rPr>
        <w:t xml:space="preserve"> ČR, </w:t>
      </w:r>
      <w:r w:rsidR="00383FB5" w:rsidRPr="008565E6">
        <w:rPr>
          <w:rFonts w:ascii="Times New Roman" w:hAnsi="Times New Roman"/>
          <w:b/>
          <w:sz w:val="24"/>
          <w:szCs w:val="24"/>
        </w:rPr>
        <w:t xml:space="preserve">TAČR </w:t>
      </w:r>
      <w:r w:rsidR="00562FF5" w:rsidRPr="008565E6">
        <w:rPr>
          <w:rFonts w:ascii="Times New Roman" w:hAnsi="Times New Roman"/>
          <w:b/>
          <w:sz w:val="24"/>
          <w:szCs w:val="24"/>
        </w:rPr>
        <w:t>a MV</w:t>
      </w:r>
      <w:r w:rsidR="00562FF5" w:rsidRPr="008565E6">
        <w:rPr>
          <w:rFonts w:ascii="Times New Roman" w:hAnsi="Times New Roman"/>
          <w:sz w:val="24"/>
          <w:szCs w:val="24"/>
        </w:rPr>
        <w:t xml:space="preserve"> </w:t>
      </w:r>
      <w:r w:rsidR="00562FF5" w:rsidRPr="008565E6">
        <w:rPr>
          <w:rFonts w:ascii="Times New Roman" w:hAnsi="Times New Roman"/>
          <w:b/>
          <w:sz w:val="24"/>
          <w:szCs w:val="24"/>
        </w:rPr>
        <w:t>ČR</w:t>
      </w:r>
      <w:r w:rsidR="00562FF5" w:rsidRPr="008565E6">
        <w:rPr>
          <w:rFonts w:ascii="Times New Roman" w:hAnsi="Times New Roman"/>
          <w:sz w:val="24"/>
          <w:szCs w:val="24"/>
        </w:rPr>
        <w:t xml:space="preserve"> </w:t>
      </w:r>
      <w:r w:rsidR="00383FB5" w:rsidRPr="008565E6">
        <w:rPr>
          <w:rFonts w:ascii="Times New Roman" w:hAnsi="Times New Roman"/>
          <w:sz w:val="24"/>
          <w:szCs w:val="24"/>
        </w:rPr>
        <w:t xml:space="preserve">finanční prostředky ve výši </w:t>
      </w:r>
      <w:r w:rsidR="000F7FEF" w:rsidRPr="008565E6">
        <w:rPr>
          <w:rFonts w:ascii="Times New Roman" w:hAnsi="Times New Roman"/>
          <w:sz w:val="24"/>
          <w:szCs w:val="24"/>
        </w:rPr>
        <w:t>37 198,2 tis.</w:t>
      </w:r>
      <w:r w:rsidR="008B0A8A" w:rsidRPr="008565E6">
        <w:rPr>
          <w:rFonts w:ascii="Times New Roman" w:hAnsi="Times New Roman"/>
          <w:sz w:val="24"/>
          <w:szCs w:val="24"/>
        </w:rPr>
        <w:t xml:space="preserve"> K</w:t>
      </w:r>
      <w:r w:rsidR="00383FB5" w:rsidRPr="008565E6">
        <w:rPr>
          <w:rFonts w:ascii="Times New Roman" w:hAnsi="Times New Roman"/>
          <w:sz w:val="24"/>
          <w:szCs w:val="24"/>
        </w:rPr>
        <w:t>č na 1</w:t>
      </w:r>
      <w:r w:rsidR="00074F3D" w:rsidRPr="008565E6">
        <w:rPr>
          <w:rFonts w:ascii="Times New Roman" w:hAnsi="Times New Roman"/>
          <w:sz w:val="24"/>
          <w:szCs w:val="24"/>
        </w:rPr>
        <w:t>1</w:t>
      </w:r>
      <w:r w:rsidR="00383FB5" w:rsidRPr="008565E6">
        <w:rPr>
          <w:rFonts w:ascii="Times New Roman" w:hAnsi="Times New Roman"/>
          <w:sz w:val="24"/>
          <w:szCs w:val="24"/>
        </w:rPr>
        <w:t xml:space="preserve"> řešitelských a 3</w:t>
      </w:r>
      <w:r w:rsidR="000F7FEF" w:rsidRPr="008565E6">
        <w:rPr>
          <w:rFonts w:ascii="Times New Roman" w:hAnsi="Times New Roman"/>
          <w:sz w:val="24"/>
          <w:szCs w:val="24"/>
        </w:rPr>
        <w:t>8</w:t>
      </w:r>
      <w:r w:rsidR="00383FB5" w:rsidRPr="008565E6">
        <w:rPr>
          <w:rFonts w:ascii="Times New Roman" w:hAnsi="Times New Roman"/>
          <w:sz w:val="24"/>
          <w:szCs w:val="24"/>
        </w:rPr>
        <w:t> spoluřešitelských projektů, z toho bylo odesláno 1</w:t>
      </w:r>
      <w:r w:rsidR="000F7FEF" w:rsidRPr="008565E6">
        <w:rPr>
          <w:rFonts w:ascii="Times New Roman" w:hAnsi="Times New Roman"/>
          <w:sz w:val="24"/>
          <w:szCs w:val="24"/>
        </w:rPr>
        <w:t>0</w:t>
      </w:r>
      <w:r w:rsidR="00383FB5" w:rsidRPr="008565E6">
        <w:rPr>
          <w:rFonts w:ascii="Times New Roman" w:hAnsi="Times New Roman"/>
          <w:sz w:val="24"/>
          <w:szCs w:val="24"/>
        </w:rPr>
        <w:t xml:space="preserve"> </w:t>
      </w:r>
      <w:r w:rsidR="000F7FEF" w:rsidRPr="008565E6">
        <w:rPr>
          <w:rFonts w:ascii="Times New Roman" w:hAnsi="Times New Roman"/>
          <w:sz w:val="24"/>
          <w:szCs w:val="24"/>
        </w:rPr>
        <w:t>207</w:t>
      </w:r>
      <w:r w:rsidR="00383FB5" w:rsidRPr="008565E6">
        <w:rPr>
          <w:rFonts w:ascii="Times New Roman" w:hAnsi="Times New Roman"/>
          <w:sz w:val="24"/>
          <w:szCs w:val="24"/>
        </w:rPr>
        <w:t xml:space="preserve"> </w:t>
      </w:r>
      <w:r w:rsidR="008B0A8A" w:rsidRPr="008565E6">
        <w:rPr>
          <w:rFonts w:ascii="Times New Roman" w:hAnsi="Times New Roman"/>
          <w:sz w:val="24"/>
          <w:szCs w:val="24"/>
        </w:rPr>
        <w:t>tis.</w:t>
      </w:r>
      <w:r w:rsidR="00383FB5" w:rsidRPr="008565E6">
        <w:rPr>
          <w:rFonts w:ascii="Times New Roman" w:hAnsi="Times New Roman"/>
          <w:sz w:val="24"/>
          <w:szCs w:val="24"/>
        </w:rPr>
        <w:t xml:space="preserve"> Kč spolu</w:t>
      </w:r>
      <w:r w:rsidR="003973DE" w:rsidRPr="008565E6">
        <w:rPr>
          <w:rFonts w:ascii="Times New Roman" w:hAnsi="Times New Roman"/>
          <w:sz w:val="24"/>
          <w:szCs w:val="24"/>
        </w:rPr>
        <w:t>příjemců</w:t>
      </w:r>
      <w:r w:rsidR="00383FB5" w:rsidRPr="008565E6">
        <w:rPr>
          <w:rFonts w:ascii="Times New Roman" w:hAnsi="Times New Roman"/>
          <w:sz w:val="24"/>
          <w:szCs w:val="24"/>
        </w:rPr>
        <w:t>m FNOL.</w:t>
      </w:r>
      <w:r w:rsidR="003973DE" w:rsidRPr="008565E6">
        <w:rPr>
          <w:rFonts w:ascii="Times New Roman" w:hAnsi="Times New Roman"/>
          <w:sz w:val="24"/>
          <w:szCs w:val="24"/>
        </w:rPr>
        <w:t xml:space="preserve"> </w:t>
      </w:r>
      <w:r w:rsidR="001D74C9" w:rsidRPr="008565E6">
        <w:rPr>
          <w:rFonts w:ascii="Times New Roman" w:hAnsi="Times New Roman"/>
          <w:sz w:val="24"/>
          <w:szCs w:val="24"/>
        </w:rPr>
        <w:t>Za rok</w:t>
      </w:r>
      <w:r w:rsidR="00ED57CD" w:rsidRPr="008565E6">
        <w:rPr>
          <w:rFonts w:ascii="Times New Roman" w:hAnsi="Times New Roman"/>
          <w:sz w:val="24"/>
          <w:szCs w:val="24"/>
        </w:rPr>
        <w:t xml:space="preserve"> 202</w:t>
      </w:r>
      <w:r w:rsidR="000F7FEF" w:rsidRPr="008565E6">
        <w:rPr>
          <w:rFonts w:ascii="Times New Roman" w:hAnsi="Times New Roman"/>
          <w:sz w:val="24"/>
          <w:szCs w:val="24"/>
        </w:rPr>
        <w:t>1</w:t>
      </w:r>
      <w:r w:rsidR="00ED57CD" w:rsidRPr="008565E6">
        <w:rPr>
          <w:rFonts w:ascii="Times New Roman" w:hAnsi="Times New Roman"/>
          <w:sz w:val="24"/>
          <w:szCs w:val="24"/>
        </w:rPr>
        <w:t xml:space="preserve"> bylo z </w:t>
      </w:r>
      <w:r w:rsidR="001D74C9" w:rsidRPr="008565E6">
        <w:rPr>
          <w:rFonts w:ascii="Times New Roman" w:hAnsi="Times New Roman"/>
          <w:sz w:val="24"/>
          <w:szCs w:val="24"/>
        </w:rPr>
        <w:t xml:space="preserve">dotací ve FN Olomouc vyčerpáno celkem </w:t>
      </w:r>
      <w:r w:rsidR="00935B70" w:rsidRPr="008565E6">
        <w:rPr>
          <w:rFonts w:ascii="Times New Roman" w:hAnsi="Times New Roman"/>
          <w:sz w:val="24"/>
          <w:szCs w:val="24"/>
        </w:rPr>
        <w:t>25 645 119,11 Kč</w:t>
      </w:r>
      <w:r w:rsidR="001D74C9" w:rsidRPr="008565E6">
        <w:rPr>
          <w:rFonts w:ascii="Times New Roman" w:hAnsi="Times New Roman"/>
          <w:sz w:val="24"/>
          <w:szCs w:val="24"/>
        </w:rPr>
        <w:t>. V rámci možnosti převodu nespotřebovaných účelově určených prostředků (NÚUP) bylo do dalšího roku převedeno celkem 2</w:t>
      </w:r>
      <w:r w:rsidR="00935B70" w:rsidRPr="008565E6">
        <w:rPr>
          <w:rFonts w:ascii="Times New Roman" w:hAnsi="Times New Roman"/>
          <w:sz w:val="24"/>
          <w:szCs w:val="24"/>
        </w:rPr>
        <w:t> 443 618,84</w:t>
      </w:r>
      <w:r w:rsidR="001D74C9" w:rsidRPr="008565E6">
        <w:rPr>
          <w:rFonts w:ascii="Times New Roman" w:hAnsi="Times New Roman"/>
          <w:sz w:val="24"/>
          <w:szCs w:val="24"/>
        </w:rPr>
        <w:t xml:space="preserve"> Kč k čerpání v roce 202</w:t>
      </w:r>
      <w:r w:rsidR="00935B70" w:rsidRPr="008565E6">
        <w:rPr>
          <w:rFonts w:ascii="Times New Roman" w:hAnsi="Times New Roman"/>
          <w:sz w:val="24"/>
          <w:szCs w:val="24"/>
        </w:rPr>
        <w:t>2</w:t>
      </w:r>
      <w:r w:rsidR="001D74C9" w:rsidRPr="008565E6">
        <w:rPr>
          <w:rFonts w:ascii="Times New Roman" w:hAnsi="Times New Roman"/>
          <w:sz w:val="24"/>
          <w:szCs w:val="24"/>
        </w:rPr>
        <w:t>.</w:t>
      </w:r>
    </w:p>
    <w:p w:rsidR="00314E32" w:rsidRPr="008565E6" w:rsidRDefault="001D74C9" w:rsidP="00314E32">
      <w:pPr>
        <w:suppressAutoHyphens/>
        <w:ind w:left="360"/>
        <w:jc w:val="both"/>
        <w:rPr>
          <w:rFonts w:eastAsia="Calibri"/>
        </w:rPr>
      </w:pPr>
      <w:r w:rsidRPr="008565E6">
        <w:rPr>
          <w:rFonts w:ascii="Times New Roman" w:hAnsi="Times New Roman"/>
          <w:sz w:val="24"/>
          <w:szCs w:val="24"/>
        </w:rPr>
        <w:lastRenderedPageBreak/>
        <w:t>Všechny účelové dotace nebyly vyčerpány v plné výši. Důvodem bylo především nečerpání nákladů na cestovné zapříčiněné celo</w:t>
      </w:r>
      <w:r w:rsidR="00ED57CD" w:rsidRPr="008565E6">
        <w:rPr>
          <w:rFonts w:ascii="Times New Roman" w:hAnsi="Times New Roman"/>
          <w:sz w:val="24"/>
          <w:szCs w:val="24"/>
        </w:rPr>
        <w:t>světovou pandemií COVID-19, kdy </w:t>
      </w:r>
      <w:r w:rsidRPr="008565E6">
        <w:rPr>
          <w:rFonts w:ascii="Times New Roman" w:hAnsi="Times New Roman"/>
          <w:sz w:val="24"/>
          <w:szCs w:val="24"/>
        </w:rPr>
        <w:t>nebyly pořádány tuzemské ani zahraniční konference prezenční formou</w:t>
      </w:r>
      <w:r w:rsidR="004C54A1" w:rsidRPr="008565E6">
        <w:rPr>
          <w:rFonts w:ascii="Times New Roman" w:hAnsi="Times New Roman"/>
          <w:sz w:val="24"/>
          <w:szCs w:val="24"/>
        </w:rPr>
        <w:t>,</w:t>
      </w:r>
      <w:r w:rsidRPr="008565E6">
        <w:rPr>
          <w:rFonts w:ascii="Times New Roman" w:hAnsi="Times New Roman"/>
          <w:sz w:val="24"/>
          <w:szCs w:val="24"/>
        </w:rPr>
        <w:t xml:space="preserve"> ale jen formou virtuální on-line. MZ</w:t>
      </w:r>
      <w:r w:rsidR="00935B70" w:rsidRPr="008565E6">
        <w:rPr>
          <w:rFonts w:ascii="Times New Roman" w:hAnsi="Times New Roman"/>
          <w:sz w:val="24"/>
          <w:szCs w:val="24"/>
        </w:rPr>
        <w:t xml:space="preserve"> </w:t>
      </w:r>
      <w:r w:rsidRPr="008565E6">
        <w:rPr>
          <w:rFonts w:ascii="Times New Roman" w:hAnsi="Times New Roman"/>
          <w:sz w:val="24"/>
          <w:szCs w:val="24"/>
        </w:rPr>
        <w:t>ČR byl</w:t>
      </w:r>
      <w:r w:rsidR="00935B70" w:rsidRPr="008565E6">
        <w:rPr>
          <w:rFonts w:ascii="Times New Roman" w:hAnsi="Times New Roman"/>
          <w:sz w:val="24"/>
          <w:szCs w:val="24"/>
        </w:rPr>
        <w:t>a</w:t>
      </w:r>
      <w:r w:rsidRPr="008565E6">
        <w:rPr>
          <w:rFonts w:ascii="Times New Roman" w:hAnsi="Times New Roman"/>
          <w:sz w:val="24"/>
          <w:szCs w:val="24"/>
        </w:rPr>
        <w:t xml:space="preserve"> v řádném termínu odveden</w:t>
      </w:r>
      <w:r w:rsidR="00935B70" w:rsidRPr="008565E6">
        <w:rPr>
          <w:rFonts w:ascii="Times New Roman" w:hAnsi="Times New Roman"/>
          <w:sz w:val="24"/>
          <w:szCs w:val="24"/>
        </w:rPr>
        <w:t>a</w:t>
      </w:r>
      <w:r w:rsidRPr="008565E6">
        <w:rPr>
          <w:rFonts w:ascii="Times New Roman" w:hAnsi="Times New Roman"/>
          <w:sz w:val="24"/>
          <w:szCs w:val="24"/>
        </w:rPr>
        <w:t xml:space="preserve"> vratk</w:t>
      </w:r>
      <w:r w:rsidR="00935B70" w:rsidRPr="008565E6">
        <w:rPr>
          <w:rFonts w:ascii="Times New Roman" w:hAnsi="Times New Roman"/>
          <w:sz w:val="24"/>
          <w:szCs w:val="24"/>
        </w:rPr>
        <w:t>a</w:t>
      </w:r>
      <w:r w:rsidRPr="008565E6">
        <w:rPr>
          <w:rFonts w:ascii="Times New Roman" w:hAnsi="Times New Roman"/>
          <w:sz w:val="24"/>
          <w:szCs w:val="24"/>
        </w:rPr>
        <w:t xml:space="preserve"> ve výši </w:t>
      </w:r>
      <w:r w:rsidR="00935B70" w:rsidRPr="008565E6">
        <w:rPr>
          <w:rFonts w:ascii="Times New Roman" w:hAnsi="Times New Roman"/>
          <w:sz w:val="24"/>
          <w:szCs w:val="24"/>
        </w:rPr>
        <w:t xml:space="preserve">240 091,47 Kč za pokračující projekty. Vratka za ukončený projekt nebyla. </w:t>
      </w:r>
      <w:r w:rsidR="00851275" w:rsidRPr="008565E6">
        <w:rPr>
          <w:rFonts w:eastAsia="Calibri"/>
        </w:rPr>
        <w:t xml:space="preserve">V roce 2021 bylo řádně ukončeno financování </w:t>
      </w:r>
      <w:r w:rsidR="00622A3F" w:rsidRPr="008565E6">
        <w:rPr>
          <w:rFonts w:eastAsia="Calibri"/>
        </w:rPr>
        <w:t>13</w:t>
      </w:r>
      <w:r w:rsidR="00851275" w:rsidRPr="008565E6">
        <w:rPr>
          <w:rFonts w:eastAsia="Calibri"/>
        </w:rPr>
        <w:t xml:space="preserve"> projektů </w:t>
      </w:r>
      <w:r w:rsidR="00851275" w:rsidRPr="008565E6">
        <w:t xml:space="preserve">(1 řešitelský a </w:t>
      </w:r>
      <w:r w:rsidR="00622A3F" w:rsidRPr="008565E6">
        <w:t>12</w:t>
      </w:r>
      <w:r w:rsidR="00851275" w:rsidRPr="008565E6">
        <w:t xml:space="preserve"> spoluřešitelských)</w:t>
      </w:r>
      <w:r w:rsidR="00851275" w:rsidRPr="008565E6">
        <w:rPr>
          <w:rFonts w:eastAsia="Calibri"/>
        </w:rPr>
        <w:t xml:space="preserve"> projektů AZV závěrečnými zprávami.  </w:t>
      </w:r>
    </w:p>
    <w:p w:rsidR="00314E32" w:rsidRDefault="00314E32" w:rsidP="00314E32">
      <w:pPr>
        <w:suppressAutoHyphens/>
        <w:ind w:left="360"/>
        <w:jc w:val="both"/>
        <w:rPr>
          <w:rFonts w:eastAsia="Calibri"/>
          <w:color w:val="00B050"/>
        </w:rPr>
      </w:pPr>
    </w:p>
    <w:p w:rsidR="00666C0F" w:rsidRPr="004E3ED4" w:rsidRDefault="0033281A" w:rsidP="00314E32">
      <w:pPr>
        <w:pStyle w:val="Odstavecseseznamem"/>
        <w:numPr>
          <w:ilvl w:val="0"/>
          <w:numId w:val="20"/>
        </w:numPr>
        <w:suppressAutoHyphens/>
        <w:jc w:val="both"/>
        <w:rPr>
          <w:rFonts w:asciiTheme="minorHAnsi" w:hAnsiTheme="minorHAnsi" w:cstheme="minorBidi"/>
        </w:rPr>
      </w:pPr>
      <w:r w:rsidRPr="004E3ED4">
        <w:rPr>
          <w:rFonts w:ascii="Times New Roman" w:hAnsi="Times New Roman"/>
          <w:b/>
          <w:sz w:val="24"/>
          <w:szCs w:val="24"/>
        </w:rPr>
        <w:t xml:space="preserve">Projekt </w:t>
      </w:r>
      <w:r w:rsidRPr="004E3ED4">
        <w:rPr>
          <w:rFonts w:ascii="Times New Roman" w:hAnsi="Times New Roman"/>
          <w:b/>
          <w:bCs/>
          <w:sz w:val="24"/>
          <w:szCs w:val="24"/>
        </w:rPr>
        <w:t xml:space="preserve">„Podpora paliativní péče </w:t>
      </w:r>
      <w:r w:rsidR="0076341B" w:rsidRPr="004E3ED4">
        <w:rPr>
          <w:rFonts w:ascii="Times New Roman" w:hAnsi="Times New Roman"/>
          <w:b/>
          <w:bCs/>
          <w:sz w:val="24"/>
          <w:szCs w:val="24"/>
        </w:rPr>
        <w:t>–</w:t>
      </w:r>
      <w:r w:rsidRPr="004E3ED4">
        <w:rPr>
          <w:rFonts w:ascii="Times New Roman" w:hAnsi="Times New Roman"/>
          <w:b/>
          <w:bCs/>
          <w:sz w:val="24"/>
          <w:szCs w:val="24"/>
        </w:rPr>
        <w:t xml:space="preserve"> zvýšení dostupnosti zdravotních služeb v oblasti paliativní péče v nemocnicích akutní a následné péče“</w:t>
      </w:r>
      <w:r w:rsidRPr="004E3ED4">
        <w:rPr>
          <w:rFonts w:ascii="Times New Roman" w:hAnsi="Times New Roman"/>
          <w:b/>
          <w:sz w:val="24"/>
          <w:szCs w:val="24"/>
        </w:rPr>
        <w:t xml:space="preserve"> (reg. č. projektu CZ.03.2.63/0.0/0.0/15_039/0007277)</w:t>
      </w:r>
    </w:p>
    <w:p w:rsidR="004D1822" w:rsidRPr="004E3ED4" w:rsidRDefault="008B3A6F" w:rsidP="004E3ED4">
      <w:pPr>
        <w:pStyle w:val="Normlnweb"/>
        <w:spacing w:after="0" w:afterAutospacing="0" w:line="276" w:lineRule="auto"/>
        <w:ind w:left="360"/>
        <w:jc w:val="both"/>
        <w:rPr>
          <w:rFonts w:eastAsia="Calibri"/>
          <w:lang w:eastAsia="en-US"/>
        </w:rPr>
      </w:pPr>
      <w:r w:rsidRPr="004E3ED4">
        <w:rPr>
          <w:rFonts w:eastAsia="Calibri"/>
          <w:lang w:eastAsia="en-US"/>
        </w:rPr>
        <w:t xml:space="preserve">Dotace na podporu paliativní péče byla schválena dne 30. 4. 2019 formou dopisu, který FNOL obdržela dne 6. 5. 2019. Rozhodnutí o poskytnutí dotace bylo vydáno dne 7. 8. 2019. Tento projekt byl realizován Ministerstvem zdravotnictví ČR v rámci </w:t>
      </w:r>
      <w:r w:rsidRPr="004E3ED4">
        <w:rPr>
          <w:rFonts w:eastAsia="Calibri"/>
          <w:bCs/>
          <w:lang w:eastAsia="en-US"/>
        </w:rPr>
        <w:t>Operačního programu Zaměstnanost</w:t>
      </w:r>
      <w:r w:rsidRPr="004E3ED4">
        <w:rPr>
          <w:rFonts w:eastAsia="Calibri"/>
          <w:lang w:eastAsia="en-US"/>
        </w:rPr>
        <w:t xml:space="preserve"> financovaného z Evropského sociálního fondu a státního rozpočtu ČR. Pilotní provoz na zvýšení dostupnosti paliativní péče ve FN Olomouc probíhal po dobu 21 měsíců v období 1. 6. 2019 až 28. 2. 2021 (fyzická realizace projektu). Konziliární tým paliativní péče (KTPP FNOL) složený z odborníků na pozicích vedoucí lékař, lékař, všeobecná sestra, zdravotně-sociální pracovník a klinický psycholog, dále doplněného o duchovního a povinně rovněž o pracovníka pro sběr dat, pokračoval v roce 2021 (do 28. 2. 2021) ve své činnosti. Konziliární tým paliativní péče je poradním orgánem v indikaci a nastavení paliativní péče, jeho činnost zahrnuje poskytování konzilií, konzultací, intervencí či doporučení ohledně další péče. Cílovou skupinou projektu jsou pacienti v pokročilém či konečném stádiu onemocnění, jejichž zdravotní stav je vyhodnocen jako nezvratný, jejich rodinní příslušníci, blízké a pečující osoby.</w:t>
      </w:r>
    </w:p>
    <w:p w:rsidR="004D1822" w:rsidRPr="004E3ED4" w:rsidRDefault="004D1822" w:rsidP="004D1822">
      <w:pPr>
        <w:pStyle w:val="Normlnweb"/>
        <w:spacing w:after="0" w:afterAutospacing="0" w:line="276" w:lineRule="auto"/>
        <w:ind w:left="360"/>
        <w:jc w:val="both"/>
        <w:rPr>
          <w:u w:val="single"/>
        </w:rPr>
      </w:pPr>
    </w:p>
    <w:p w:rsidR="0008251F" w:rsidRPr="004E3ED4" w:rsidRDefault="008B3A6F" w:rsidP="004D1822">
      <w:pPr>
        <w:pStyle w:val="Normlnweb"/>
        <w:spacing w:after="0" w:afterAutospacing="0" w:line="276" w:lineRule="auto"/>
        <w:ind w:left="360"/>
        <w:jc w:val="both"/>
      </w:pPr>
      <w:r w:rsidRPr="004E3ED4">
        <w:rPr>
          <w:u w:val="single"/>
        </w:rPr>
        <w:t>Stav projektu:</w:t>
      </w:r>
      <w:r w:rsidRPr="004E3ED4">
        <w:t xml:space="preserve"> </w:t>
      </w:r>
    </w:p>
    <w:p w:rsidR="008B3A6F" w:rsidRPr="004E3ED4" w:rsidRDefault="008B3A6F" w:rsidP="004D1822">
      <w:pPr>
        <w:pStyle w:val="Normlnweb"/>
        <w:spacing w:after="0" w:afterAutospacing="0" w:line="276" w:lineRule="auto"/>
        <w:ind w:left="360"/>
        <w:jc w:val="both"/>
        <w:rPr>
          <w:rFonts w:eastAsia="Calibri"/>
          <w:lang w:eastAsia="en-US"/>
        </w:rPr>
      </w:pPr>
      <w:r w:rsidRPr="004E3ED4">
        <w:t xml:space="preserve">Realizace projektu ve FNOL byla ukončena k 28. 2. 2021. Od 1. 3. 2021 běží období udržitelnosti projektu (min. do 31. 12. 2026), náklady tohoto období již nejsou kryty z dotačních prostředků. </w:t>
      </w:r>
      <w:r w:rsidRPr="004E3ED4">
        <w:rPr>
          <w:rFonts w:eastAsia="Calibri"/>
          <w:lang w:eastAsia="en-US"/>
        </w:rPr>
        <w:t>Konziliární tým paliativní péče pokračuje ve své činnosti.</w:t>
      </w:r>
    </w:p>
    <w:p w:rsidR="008B3A6F" w:rsidRPr="004E3ED4" w:rsidRDefault="008B3A6F" w:rsidP="004D1822">
      <w:pPr>
        <w:pStyle w:val="Normlnweb"/>
        <w:spacing w:after="0" w:afterAutospacing="0" w:line="276" w:lineRule="auto"/>
        <w:ind w:left="360"/>
        <w:jc w:val="both"/>
      </w:pPr>
      <w:r w:rsidRPr="004E3ED4">
        <w:t xml:space="preserve">Na základě podpisu </w:t>
      </w:r>
      <w:r w:rsidRPr="004E3ED4">
        <w:rPr>
          <w:i/>
        </w:rPr>
        <w:t xml:space="preserve">Memoranda o spolupráci na zajištění udržitelnosti a na rozvoji paliativních týmů u poskytovatelů akutní lůžkové péče v České republice </w:t>
      </w:r>
      <w:r w:rsidRPr="004E3ED4">
        <w:t>mezi MZČR, ČSPM, ÚZIS a zdravotními pojišťovnami byla zajištěna udržitelnost prostřednictvím financování na 10 měsíců roku 2021, než dojde ke stanovení koncepčního úhradového mechanismu paliativní péče.</w:t>
      </w:r>
    </w:p>
    <w:p w:rsidR="00336CE5" w:rsidRPr="004E3ED4" w:rsidRDefault="00336CE5" w:rsidP="0066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81A" w:rsidRPr="004E3ED4" w:rsidRDefault="0033281A" w:rsidP="004D18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Finanční rámec projektu</w:t>
      </w:r>
      <w:r w:rsidR="00991F87" w:rsidRPr="004E3ED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B3A6F" w:rsidRPr="004E3ED4" w:rsidRDefault="008B3A6F" w:rsidP="004D1822">
      <w:pPr>
        <w:pStyle w:val="Normlnweb"/>
        <w:spacing w:after="0" w:afterAutospacing="0" w:line="276" w:lineRule="auto"/>
        <w:ind w:left="360"/>
        <w:jc w:val="both"/>
        <w:rPr>
          <w:rFonts w:eastAsia="Calibri"/>
          <w:lang w:eastAsia="en-US"/>
        </w:rPr>
      </w:pPr>
      <w:r w:rsidRPr="004E3ED4">
        <w:rPr>
          <w:rFonts w:eastAsia="Calibri"/>
          <w:lang w:eastAsia="en-US"/>
        </w:rPr>
        <w:t xml:space="preserve">Fyzická realizace pilotního provozu ve FNOL byla zahájena dne 1. 6. 2019 a ukončena dne 28. 2. 2021. Dotační prostředky, které pokryly osobní náklady členů týmu, byly schváleny ve výši </w:t>
      </w:r>
      <w:r w:rsidRPr="004E3ED4">
        <w:rPr>
          <w:rFonts w:eastAsia="Calibri"/>
          <w:bCs/>
          <w:lang w:eastAsia="en-US"/>
        </w:rPr>
        <w:t>4 935 504 Kč</w:t>
      </w:r>
      <w:r w:rsidRPr="004E3ED4">
        <w:rPr>
          <w:rFonts w:eastAsia="Calibri"/>
          <w:lang w:eastAsia="en-US"/>
        </w:rPr>
        <w:t>. FNOL obdržela ze strany poskytovatele dotace M</w:t>
      </w:r>
      <w:r w:rsidR="00921175" w:rsidRPr="004E3ED4">
        <w:rPr>
          <w:rFonts w:eastAsia="Calibri"/>
          <w:lang w:eastAsia="en-US"/>
        </w:rPr>
        <w:t>Z</w:t>
      </w:r>
      <w:r w:rsidRPr="004E3ED4">
        <w:rPr>
          <w:rFonts w:eastAsia="Calibri"/>
          <w:lang w:eastAsia="en-US"/>
        </w:rPr>
        <w:t xml:space="preserve">ČR ke dni 31. 12. 2021 na realizaci projektu dvě zálohové platby (první zálohová platba ve </w:t>
      </w:r>
      <w:r w:rsidRPr="004E3ED4">
        <w:rPr>
          <w:rFonts w:eastAsia="Calibri"/>
          <w:lang w:eastAsia="en-US"/>
        </w:rPr>
        <w:lastRenderedPageBreak/>
        <w:t>výši 2 467 752 Kč, druhá zálohová platba</w:t>
      </w:r>
      <w:r w:rsidR="005136B4" w:rsidRPr="004E3ED4">
        <w:rPr>
          <w:rFonts w:eastAsia="Calibri"/>
          <w:lang w:eastAsia="en-US"/>
        </w:rPr>
        <w:t xml:space="preserve"> </w:t>
      </w:r>
      <w:r w:rsidRPr="004E3ED4">
        <w:rPr>
          <w:rFonts w:eastAsia="Calibri"/>
          <w:lang w:eastAsia="en-US"/>
        </w:rPr>
        <w:t>ve výši 1 974 201,60 Kč)</w:t>
      </w:r>
      <w:r w:rsidR="000B4C85" w:rsidRPr="004E3ED4">
        <w:rPr>
          <w:rFonts w:eastAsia="Calibri"/>
          <w:lang w:eastAsia="en-US"/>
        </w:rPr>
        <w:t xml:space="preserve">, následně </w:t>
      </w:r>
      <w:r w:rsidR="005136B4" w:rsidRPr="004E3ED4">
        <w:rPr>
          <w:rFonts w:eastAsia="Calibri"/>
          <w:lang w:eastAsia="en-US"/>
        </w:rPr>
        <w:t>platb</w:t>
      </w:r>
      <w:r w:rsidR="00BF1DD5" w:rsidRPr="004E3ED4">
        <w:rPr>
          <w:rFonts w:eastAsia="Calibri"/>
          <w:lang w:eastAsia="en-US"/>
        </w:rPr>
        <w:t>u</w:t>
      </w:r>
      <w:r w:rsidR="005136B4" w:rsidRPr="004E3ED4">
        <w:rPr>
          <w:rFonts w:eastAsia="Calibri"/>
          <w:lang w:eastAsia="en-US"/>
        </w:rPr>
        <w:t xml:space="preserve"> po schválení závěrečné zprávy</w:t>
      </w:r>
      <w:r w:rsidR="00BF1DD5" w:rsidRPr="004E3ED4">
        <w:rPr>
          <w:rFonts w:eastAsia="Calibri"/>
          <w:lang w:eastAsia="en-US"/>
        </w:rPr>
        <w:t xml:space="preserve"> o realizaci projektu</w:t>
      </w:r>
      <w:r w:rsidR="005136B4" w:rsidRPr="004E3ED4">
        <w:rPr>
          <w:rFonts w:eastAsia="Calibri"/>
          <w:lang w:eastAsia="en-US"/>
        </w:rPr>
        <w:t xml:space="preserve"> </w:t>
      </w:r>
      <w:r w:rsidR="000B4C85" w:rsidRPr="004E3ED4">
        <w:rPr>
          <w:rFonts w:eastAsia="Calibri"/>
          <w:lang w:eastAsia="en-US"/>
        </w:rPr>
        <w:t>ve výši</w:t>
      </w:r>
      <w:r w:rsidR="00673C53" w:rsidRPr="004E3ED4">
        <w:rPr>
          <w:rFonts w:eastAsia="Calibri"/>
          <w:lang w:eastAsia="en-US"/>
        </w:rPr>
        <w:t xml:space="preserve"> 280 711,49 Kč</w:t>
      </w:r>
      <w:r w:rsidR="000B4C85" w:rsidRPr="004E3ED4">
        <w:rPr>
          <w:rFonts w:eastAsia="Calibri"/>
          <w:lang w:eastAsia="en-US"/>
        </w:rPr>
        <w:t xml:space="preserve"> a doplatek ve výši</w:t>
      </w:r>
      <w:r w:rsidR="00673C53" w:rsidRPr="004E3ED4">
        <w:rPr>
          <w:rFonts w:eastAsia="Calibri"/>
          <w:lang w:eastAsia="en-US"/>
        </w:rPr>
        <w:t xml:space="preserve"> 10 075,44 Kč.</w:t>
      </w:r>
    </w:p>
    <w:p w:rsidR="004D1822" w:rsidRPr="004E3ED4" w:rsidRDefault="008B3A6F" w:rsidP="004D1822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eastAsia="Calibri" w:hAnsi="Times New Roman" w:cs="Times New Roman"/>
          <w:sz w:val="24"/>
          <w:szCs w:val="24"/>
        </w:rPr>
        <w:t>Souhrnná výše obdržených finančních prostředků</w:t>
      </w:r>
      <w:r w:rsidR="000B4C85" w:rsidRPr="004E3ED4">
        <w:rPr>
          <w:rFonts w:ascii="Times New Roman" w:eastAsia="Calibri" w:hAnsi="Times New Roman" w:cs="Times New Roman"/>
          <w:sz w:val="24"/>
          <w:szCs w:val="24"/>
        </w:rPr>
        <w:t xml:space="preserve"> čin</w:t>
      </w:r>
      <w:r w:rsidR="005136B4" w:rsidRPr="004E3ED4">
        <w:rPr>
          <w:rFonts w:ascii="Times New Roman" w:eastAsia="Calibri" w:hAnsi="Times New Roman" w:cs="Times New Roman"/>
          <w:sz w:val="24"/>
          <w:szCs w:val="24"/>
        </w:rPr>
        <w:t>ila 4 732 740,53 Kč</w:t>
      </w:r>
      <w:r w:rsidR="00673C53" w:rsidRPr="004E3E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1822" w:rsidRPr="004E3ED4" w:rsidRDefault="004D1822" w:rsidP="004D18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36B4" w:rsidRPr="004E3ED4" w:rsidRDefault="005136B4" w:rsidP="004D1822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v</w:t>
      </w:r>
      <w:r w:rsidR="0008251F" w:rsidRPr="004E3ED4">
        <w:rPr>
          <w:rFonts w:ascii="Times New Roman" w:hAnsi="Times New Roman" w:cs="Times New Roman"/>
          <w:sz w:val="24"/>
          <w:szCs w:val="24"/>
          <w:u w:val="single"/>
        </w:rPr>
        <w:t xml:space="preserve"> roce 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>2021:</w:t>
      </w:r>
      <w:r w:rsidRPr="004E3ED4">
        <w:rPr>
          <w:rFonts w:ascii="Times New Roman" w:hAnsi="Times New Roman" w:cs="Times New Roman"/>
          <w:sz w:val="24"/>
          <w:szCs w:val="24"/>
        </w:rPr>
        <w:t xml:space="preserve"> </w:t>
      </w:r>
      <w:r w:rsidRPr="004E3ED4">
        <w:rPr>
          <w:rFonts w:ascii="Times New Roman" w:eastAsia="Calibri" w:hAnsi="Times New Roman" w:cs="Times New Roman"/>
          <w:sz w:val="24"/>
          <w:szCs w:val="24"/>
        </w:rPr>
        <w:t>466 115,48 Kč (čerpání pouze do 28. 2. 2021)</w:t>
      </w:r>
    </w:p>
    <w:p w:rsidR="00E83992" w:rsidRPr="004E3ED4" w:rsidRDefault="0033281A" w:rsidP="004D182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ED4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</w:t>
      </w:r>
      <w:r w:rsidR="00ED6ADA" w:rsidRPr="004E3ED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D6ADA" w:rsidRPr="004E3ED4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4E3ED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36CE5" w:rsidRPr="004E3ED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0718B" w:rsidRPr="004E3E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136B4" w:rsidRPr="004E3ED4">
        <w:rPr>
          <w:rFonts w:ascii="Times New Roman" w:hAnsi="Times New Roman" w:cs="Times New Roman"/>
          <w:sz w:val="24"/>
          <w:szCs w:val="24"/>
          <w:u w:val="single"/>
        </w:rPr>
        <w:t>1 (za celé období realizace projektu)</w:t>
      </w:r>
      <w:r w:rsidR="00336CE5" w:rsidRPr="004E3ED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136B4" w:rsidRPr="004E3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36B4" w:rsidRPr="004E3ED4">
        <w:rPr>
          <w:rFonts w:ascii="Times New Roman" w:eastAsia="Calibri" w:hAnsi="Times New Roman" w:cs="Times New Roman"/>
          <w:sz w:val="24"/>
          <w:szCs w:val="24"/>
        </w:rPr>
        <w:t>4 732 740,53 Kč</w:t>
      </w:r>
    </w:p>
    <w:p w:rsidR="00336CE5" w:rsidRPr="00336CE5" w:rsidRDefault="00336CE5" w:rsidP="00666C0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904" w:rsidRDefault="00AC4904" w:rsidP="00AC4904">
      <w:pPr>
        <w:spacing w:after="0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54084" w:rsidRPr="00BA6AC9" w:rsidRDefault="00D54084" w:rsidP="004F333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95735571"/>
      <w:r w:rsidRPr="00BA6AC9">
        <w:rPr>
          <w:rFonts w:ascii="Times New Roman" w:eastAsia="Calibri" w:hAnsi="Times New Roman" w:cs="Times New Roman"/>
          <w:b/>
          <w:sz w:val="24"/>
          <w:szCs w:val="24"/>
        </w:rPr>
        <w:t xml:space="preserve">Projekt </w:t>
      </w:r>
      <w:r w:rsidR="009C5186" w:rsidRPr="00BA6AC9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BA6AC9">
        <w:rPr>
          <w:rFonts w:ascii="Times New Roman" w:eastAsia="Calibri" w:hAnsi="Times New Roman" w:cs="Times New Roman"/>
          <w:b/>
          <w:sz w:val="24"/>
          <w:szCs w:val="24"/>
        </w:rPr>
        <w:t>Molekulární, buněčný a klinický přístup ke zdravému stárnutí (ENOCH)</w:t>
      </w:r>
      <w:r w:rsidR="009C5186" w:rsidRPr="00BA6AC9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BA6AC9">
        <w:rPr>
          <w:rFonts w:ascii="Times New Roman" w:eastAsia="Calibri" w:hAnsi="Times New Roman" w:cs="Times New Roman"/>
          <w:b/>
          <w:sz w:val="24"/>
          <w:szCs w:val="24"/>
        </w:rPr>
        <w:t>, reg. č. projektu CZ.02.1.01/0.0/0.0/16_019/0000868</w:t>
      </w:r>
      <w:r w:rsidRPr="00BA6AC9">
        <w:rPr>
          <w:rFonts w:ascii="Times New Roman" w:eastAsia="Calibri" w:hAnsi="Times New Roman" w:cs="Times New Roman"/>
          <w:sz w:val="24"/>
          <w:szCs w:val="24"/>
        </w:rPr>
        <w:t>, který získal dotaci v rámci výzvy Excelentní výzkum Operačního programu Výzkum,</w:t>
      </w:r>
      <w:r w:rsidR="009C5186" w:rsidRPr="00BA6AC9">
        <w:rPr>
          <w:rFonts w:ascii="Times New Roman" w:eastAsia="Calibri" w:hAnsi="Times New Roman" w:cs="Times New Roman"/>
          <w:sz w:val="24"/>
          <w:szCs w:val="24"/>
        </w:rPr>
        <w:t xml:space="preserve"> vývoj a vzdělávání (OPVVV), je </w:t>
      </w:r>
      <w:r w:rsidRPr="00BA6AC9">
        <w:rPr>
          <w:rFonts w:ascii="Times New Roman" w:eastAsia="Calibri" w:hAnsi="Times New Roman" w:cs="Times New Roman"/>
          <w:sz w:val="24"/>
          <w:szCs w:val="24"/>
        </w:rPr>
        <w:t>zaměřen na výzkum stárnutí a s ním souvisejících chorob, jako jsou nádory, chronické záněty a degenerativní onemocnění mozku a srdce. Jeho cílem je získat nové poznatky vytvořením ojedinělé multidisciplinární výzkumné platformy. Díky ní spolu budou komunikovat a propojovat své znalosti a zkušenosti uznávaní experti v oblastech onkologie, kardiovaskulárních nemocí, vzácných zánětlivých chorob i neurologických onemocnění. Hlavním příjemcem projektu je Mezinárodní centrum klinického výzkumu Fakultní nemocnice u sv. Anny v Brně (FNUSA-ICRC), FNOL je jedním ze čtyř partnerů.</w:t>
      </w:r>
      <w:r w:rsidR="00431BEE" w:rsidRPr="00BA6AC9">
        <w:rPr>
          <w:rFonts w:ascii="Times New Roman" w:eastAsia="Calibri" w:hAnsi="Times New Roman" w:cs="Times New Roman"/>
          <w:sz w:val="24"/>
          <w:szCs w:val="24"/>
        </w:rPr>
        <w:t xml:space="preserve"> Dne 8. 7. 2019 bylo příjemci dotace vydáno Rozhodnutí o poskytnutí dotace v celkové výši 688</w:t>
      </w:r>
      <w:r w:rsidR="00FC1E26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BEE" w:rsidRPr="00BA6AC9">
        <w:rPr>
          <w:rFonts w:ascii="Times New Roman" w:eastAsia="Calibri" w:hAnsi="Times New Roman" w:cs="Times New Roman"/>
          <w:sz w:val="24"/>
          <w:szCs w:val="24"/>
        </w:rPr>
        <w:t>615</w:t>
      </w:r>
      <w:r w:rsidR="00FC1E26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BEE" w:rsidRPr="00BA6AC9">
        <w:rPr>
          <w:rFonts w:ascii="Times New Roman" w:eastAsia="Calibri" w:hAnsi="Times New Roman" w:cs="Times New Roman"/>
          <w:sz w:val="24"/>
          <w:szCs w:val="24"/>
        </w:rPr>
        <w:t>373,80</w:t>
      </w:r>
      <w:r w:rsidR="00C03DF0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BEE" w:rsidRPr="00BA6AC9">
        <w:rPr>
          <w:rFonts w:ascii="Times New Roman" w:eastAsia="Calibri" w:hAnsi="Times New Roman" w:cs="Times New Roman"/>
          <w:sz w:val="24"/>
          <w:szCs w:val="24"/>
        </w:rPr>
        <w:t>Kč.</w:t>
      </w:r>
    </w:p>
    <w:p w:rsidR="00431BEE" w:rsidRPr="00BA6AC9" w:rsidRDefault="00431BEE" w:rsidP="004F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sz w:val="24"/>
          <w:szCs w:val="24"/>
          <w:u w:val="single"/>
        </w:rPr>
        <w:t>Stav projektu:</w:t>
      </w:r>
      <w:r w:rsidRPr="00BA6AC9">
        <w:rPr>
          <w:rFonts w:ascii="Times New Roman" w:hAnsi="Times New Roman" w:cs="Times New Roman"/>
          <w:sz w:val="24"/>
          <w:szCs w:val="24"/>
        </w:rPr>
        <w:t xml:space="preserve"> v realizaci. </w:t>
      </w:r>
    </w:p>
    <w:p w:rsidR="00431BEE" w:rsidRPr="00BA6AC9" w:rsidRDefault="00431BEE" w:rsidP="004F333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AC9">
        <w:rPr>
          <w:rFonts w:ascii="Times New Roman" w:hAnsi="Times New Roman" w:cs="Times New Roman"/>
          <w:sz w:val="24"/>
          <w:szCs w:val="24"/>
          <w:u w:val="single"/>
        </w:rPr>
        <w:t>Finanční rámec projektu</w:t>
      </w:r>
    </w:p>
    <w:p w:rsidR="00D54084" w:rsidRPr="00BA6AC9" w:rsidRDefault="00D54084" w:rsidP="004F333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AC9">
        <w:rPr>
          <w:rFonts w:ascii="Times New Roman" w:eastAsia="Calibri" w:hAnsi="Times New Roman" w:cs="Times New Roman"/>
          <w:sz w:val="24"/>
          <w:szCs w:val="24"/>
        </w:rPr>
        <w:t>F</w:t>
      </w:r>
      <w:r w:rsidR="00431BEE" w:rsidRPr="00BA6AC9">
        <w:rPr>
          <w:rFonts w:ascii="Times New Roman" w:eastAsia="Calibri" w:hAnsi="Times New Roman" w:cs="Times New Roman"/>
          <w:sz w:val="24"/>
          <w:szCs w:val="24"/>
        </w:rPr>
        <w:t xml:space="preserve">NOL </w:t>
      </w:r>
      <w:r w:rsidRPr="00BA6AC9">
        <w:rPr>
          <w:rFonts w:ascii="Times New Roman" w:eastAsia="Calibri" w:hAnsi="Times New Roman" w:cs="Times New Roman"/>
          <w:sz w:val="24"/>
          <w:szCs w:val="24"/>
        </w:rPr>
        <w:t>náleží příspěvek dotace ve výši 42</w:t>
      </w:r>
      <w:r w:rsidR="00FC1E26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AC9">
        <w:rPr>
          <w:rFonts w:ascii="Times New Roman" w:eastAsia="Calibri" w:hAnsi="Times New Roman" w:cs="Times New Roman"/>
          <w:sz w:val="24"/>
          <w:szCs w:val="24"/>
        </w:rPr>
        <w:t>256</w:t>
      </w:r>
      <w:r w:rsidR="00FC1E26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AC9">
        <w:rPr>
          <w:rFonts w:ascii="Times New Roman" w:eastAsia="Calibri" w:hAnsi="Times New Roman" w:cs="Times New Roman"/>
          <w:sz w:val="24"/>
          <w:szCs w:val="24"/>
        </w:rPr>
        <w:t>740,-</w:t>
      </w:r>
      <w:r w:rsidR="006771E5" w:rsidRPr="00BA6A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AC9">
        <w:rPr>
          <w:rFonts w:ascii="Times New Roman" w:eastAsia="Calibri" w:hAnsi="Times New Roman" w:cs="Times New Roman"/>
          <w:sz w:val="24"/>
          <w:szCs w:val="24"/>
        </w:rPr>
        <w:t xml:space="preserve">Kč. </w:t>
      </w:r>
    </w:p>
    <w:p w:rsidR="00431BEE" w:rsidRPr="00BA6AC9" w:rsidRDefault="00431BEE" w:rsidP="004F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sz w:val="24"/>
          <w:szCs w:val="24"/>
          <w:u w:val="single"/>
        </w:rPr>
        <w:t>Čerpání finančních prostředků celkem k 3</w:t>
      </w:r>
      <w:r w:rsidR="00A77A23" w:rsidRPr="00BA6AC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A6AC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77A23" w:rsidRPr="00BA6AC9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A6AC9">
        <w:rPr>
          <w:rFonts w:ascii="Times New Roman" w:hAnsi="Times New Roman" w:cs="Times New Roman"/>
          <w:sz w:val="24"/>
          <w:szCs w:val="24"/>
          <w:u w:val="single"/>
        </w:rPr>
        <w:t>. 20</w:t>
      </w:r>
      <w:r w:rsidR="00180ADA" w:rsidRPr="00BA6AC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6CD3" w:rsidRPr="00BA6AC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A6AC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80ADA" w:rsidRPr="00BA6AC9" w:rsidRDefault="00180ADA" w:rsidP="00BA6AC9">
      <w:pPr>
        <w:rPr>
          <w:rFonts w:ascii="Times New Roman" w:eastAsia="Calibri" w:hAnsi="Times New Roman" w:cs="Times New Roman"/>
          <w:sz w:val="24"/>
          <w:szCs w:val="24"/>
        </w:rPr>
      </w:pPr>
      <w:r w:rsidRPr="00BA6AC9">
        <w:rPr>
          <w:rFonts w:ascii="Times New Roman" w:eastAsia="Calibri" w:hAnsi="Times New Roman" w:cs="Times New Roman"/>
          <w:sz w:val="24"/>
          <w:szCs w:val="24"/>
        </w:rPr>
        <w:t xml:space="preserve">Celkem bylo z dotace vyčerpáno </w:t>
      </w:r>
      <w:r w:rsidR="00BA6AC9" w:rsidRPr="00BA6AC9">
        <w:rPr>
          <w:rFonts w:ascii="Times New Roman" w:eastAsia="Calibri" w:hAnsi="Times New Roman" w:cs="Times New Roman"/>
          <w:sz w:val="24"/>
          <w:szCs w:val="24"/>
        </w:rPr>
        <w:t xml:space="preserve">23 906 212,56 </w:t>
      </w:r>
      <w:r w:rsidRPr="00BA6AC9">
        <w:rPr>
          <w:rFonts w:ascii="Times New Roman" w:eastAsia="Calibri" w:hAnsi="Times New Roman" w:cs="Times New Roman"/>
          <w:sz w:val="24"/>
          <w:szCs w:val="24"/>
        </w:rPr>
        <w:t>Kč,</w:t>
      </w:r>
      <w:r w:rsidR="00AE1336" w:rsidRPr="00BA6AC9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BA6AC9" w:rsidRPr="00BA6AC9">
        <w:rPr>
          <w:rFonts w:ascii="Times New Roman" w:eastAsia="Calibri" w:hAnsi="Times New Roman" w:cs="Times New Roman"/>
          <w:sz w:val="24"/>
          <w:szCs w:val="24"/>
        </w:rPr>
        <w:t> </w:t>
      </w:r>
      <w:r w:rsidR="00AE1336" w:rsidRPr="00BA6AC9">
        <w:rPr>
          <w:rFonts w:ascii="Times New Roman" w:eastAsia="Calibri" w:hAnsi="Times New Roman" w:cs="Times New Roman"/>
          <w:sz w:val="24"/>
          <w:szCs w:val="24"/>
        </w:rPr>
        <w:t>toho</w:t>
      </w:r>
      <w:r w:rsidR="00BA6AC9" w:rsidRPr="00BA6AC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E1336" w:rsidRPr="00BA6AC9">
        <w:rPr>
          <w:rFonts w:ascii="Times New Roman" w:eastAsia="Calibri" w:hAnsi="Times New Roman" w:cs="Times New Roman"/>
          <w:sz w:val="24"/>
          <w:szCs w:val="24"/>
        </w:rPr>
        <w:t>v roce 2018 bylo vyčerpáno 698 338,92 Kč, v roce 2019 vyčerpáno 4 719 000,44 Kč</w:t>
      </w:r>
      <w:r w:rsidR="00E76CD3" w:rsidRPr="00BA6A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03544" w:rsidRPr="00BA6AC9">
        <w:rPr>
          <w:rFonts w:ascii="Times New Roman" w:eastAsia="Calibri" w:hAnsi="Times New Roman" w:cs="Times New Roman"/>
          <w:sz w:val="24"/>
          <w:szCs w:val="24"/>
        </w:rPr>
        <w:t>za 1-</w:t>
      </w:r>
      <w:r w:rsidR="00A77A23" w:rsidRPr="00BA6AC9">
        <w:rPr>
          <w:rFonts w:ascii="Times New Roman" w:eastAsia="Calibri" w:hAnsi="Times New Roman" w:cs="Times New Roman"/>
          <w:sz w:val="24"/>
          <w:szCs w:val="24"/>
        </w:rPr>
        <w:t>12</w:t>
      </w:r>
      <w:r w:rsidR="004C54A1" w:rsidRPr="00BA6AC9">
        <w:rPr>
          <w:rFonts w:ascii="Times New Roman" w:eastAsia="Calibri" w:hAnsi="Times New Roman" w:cs="Times New Roman"/>
          <w:sz w:val="24"/>
          <w:szCs w:val="24"/>
        </w:rPr>
        <w:t>/</w:t>
      </w:r>
      <w:r w:rsidRPr="00BA6AC9">
        <w:rPr>
          <w:rFonts w:ascii="Times New Roman" w:eastAsia="Calibri" w:hAnsi="Times New Roman" w:cs="Times New Roman"/>
          <w:sz w:val="24"/>
          <w:szCs w:val="24"/>
        </w:rPr>
        <w:t>2020 čerpání čin</w:t>
      </w:r>
      <w:r w:rsidR="00BA6AC9" w:rsidRPr="00BA6AC9">
        <w:rPr>
          <w:rFonts w:ascii="Times New Roman" w:eastAsia="Calibri" w:hAnsi="Times New Roman" w:cs="Times New Roman"/>
          <w:sz w:val="24"/>
          <w:szCs w:val="24"/>
        </w:rPr>
        <w:t>ilo</w:t>
      </w:r>
      <w:r w:rsidRPr="00BA6AC9">
        <w:rPr>
          <w:rFonts w:ascii="Times New Roman" w:eastAsia="Calibri" w:hAnsi="Times New Roman" w:cs="Times New Roman"/>
          <w:sz w:val="24"/>
          <w:szCs w:val="24"/>
        </w:rPr>
        <w:t> </w:t>
      </w:r>
      <w:r w:rsidR="00A77A23" w:rsidRPr="00BA6AC9">
        <w:rPr>
          <w:rFonts w:ascii="Times New Roman" w:eastAsia="Calibri" w:hAnsi="Times New Roman" w:cs="Times New Roman"/>
          <w:sz w:val="24"/>
          <w:szCs w:val="24"/>
        </w:rPr>
        <w:t>8 </w:t>
      </w:r>
      <w:r w:rsidR="008B0A8A" w:rsidRPr="00BA6AC9">
        <w:rPr>
          <w:rFonts w:ascii="Times New Roman" w:eastAsia="Calibri" w:hAnsi="Times New Roman" w:cs="Times New Roman"/>
          <w:sz w:val="24"/>
          <w:szCs w:val="24"/>
        </w:rPr>
        <w:t>055</w:t>
      </w:r>
      <w:r w:rsidR="00A77A23" w:rsidRPr="00BA6AC9">
        <w:rPr>
          <w:rFonts w:ascii="Times New Roman" w:eastAsia="Calibri" w:hAnsi="Times New Roman" w:cs="Times New Roman"/>
          <w:sz w:val="24"/>
          <w:szCs w:val="24"/>
        </w:rPr>
        <w:t> </w:t>
      </w:r>
      <w:r w:rsidR="008B0A8A" w:rsidRPr="00BA6AC9">
        <w:rPr>
          <w:rFonts w:ascii="Times New Roman" w:eastAsia="Calibri" w:hAnsi="Times New Roman" w:cs="Times New Roman"/>
          <w:sz w:val="24"/>
          <w:szCs w:val="24"/>
        </w:rPr>
        <w:t>847</w:t>
      </w:r>
      <w:r w:rsidR="00A77A23" w:rsidRPr="00BA6AC9">
        <w:rPr>
          <w:rFonts w:ascii="Times New Roman" w:eastAsia="Calibri" w:hAnsi="Times New Roman" w:cs="Times New Roman"/>
          <w:sz w:val="24"/>
          <w:szCs w:val="24"/>
        </w:rPr>
        <w:t>,</w:t>
      </w:r>
      <w:r w:rsidR="008B0A8A" w:rsidRPr="00BA6AC9">
        <w:rPr>
          <w:rFonts w:ascii="Times New Roman" w:eastAsia="Calibri" w:hAnsi="Times New Roman" w:cs="Times New Roman"/>
          <w:sz w:val="24"/>
          <w:szCs w:val="24"/>
        </w:rPr>
        <w:t>83</w:t>
      </w:r>
      <w:r w:rsidRPr="00BA6AC9">
        <w:rPr>
          <w:rFonts w:ascii="Times New Roman" w:eastAsia="Calibri" w:hAnsi="Times New Roman" w:cs="Times New Roman"/>
          <w:sz w:val="24"/>
          <w:szCs w:val="24"/>
        </w:rPr>
        <w:t xml:space="preserve"> Kč</w:t>
      </w:r>
      <w:r w:rsidR="007827A2" w:rsidRPr="00BA6AC9">
        <w:rPr>
          <w:rFonts w:ascii="Times New Roman" w:eastAsia="Calibri" w:hAnsi="Times New Roman" w:cs="Times New Roman"/>
          <w:sz w:val="24"/>
          <w:szCs w:val="24"/>
        </w:rPr>
        <w:t xml:space="preserve"> a v roce 2021 výše čerpané částky činila 10 433 025,37 Kč.</w:t>
      </w:r>
    </w:p>
    <w:p w:rsidR="0033281A" w:rsidRPr="00BA6AC9" w:rsidRDefault="0033281A" w:rsidP="004F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AC9">
        <w:rPr>
          <w:rFonts w:ascii="Times New Roman" w:hAnsi="Times New Roman" w:cs="Times New Roman"/>
          <w:sz w:val="24"/>
          <w:szCs w:val="24"/>
        </w:rPr>
        <w:t>Konec realizace projektu: 30. 6. 2023</w:t>
      </w:r>
      <w:r w:rsidR="00786746" w:rsidRPr="00BA6AC9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A43372" w:rsidRPr="00BA6AC9" w:rsidRDefault="00A43372" w:rsidP="004F3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005" w:rsidRPr="00BA6AC9" w:rsidRDefault="00964005" w:rsidP="007E2A55">
      <w:pPr>
        <w:pStyle w:val="01-FNOVc"/>
        <w:rPr>
          <w:color w:val="auto"/>
        </w:rPr>
      </w:pPr>
    </w:p>
    <w:p w:rsidR="00CE5115" w:rsidRPr="00BA6AC9" w:rsidRDefault="00CE5115" w:rsidP="00CE5115">
      <w:pPr>
        <w:rPr>
          <w:lang w:eastAsia="cs-CZ"/>
        </w:rPr>
      </w:pPr>
    </w:p>
    <w:p w:rsidR="00CE5115" w:rsidRDefault="00CE5115" w:rsidP="00CE5115">
      <w:pPr>
        <w:rPr>
          <w:lang w:eastAsia="cs-CZ"/>
        </w:rPr>
      </w:pPr>
    </w:p>
    <w:p w:rsidR="00CE5115" w:rsidRDefault="00CE5115" w:rsidP="00CE5115">
      <w:pPr>
        <w:rPr>
          <w:lang w:eastAsia="cs-CZ"/>
        </w:rPr>
      </w:pPr>
    </w:p>
    <w:p w:rsidR="00CE5115" w:rsidRDefault="00CE5115" w:rsidP="00CE5115">
      <w:pPr>
        <w:rPr>
          <w:lang w:eastAsia="cs-CZ"/>
        </w:rPr>
      </w:pPr>
    </w:p>
    <w:p w:rsidR="00CE5115" w:rsidRPr="00CE5115" w:rsidRDefault="00CE5115" w:rsidP="00CE5115">
      <w:pPr>
        <w:rPr>
          <w:lang w:eastAsia="cs-CZ"/>
        </w:rPr>
      </w:pPr>
    </w:p>
    <w:sectPr w:rsidR="00CE5115" w:rsidRPr="00CE5115" w:rsidSect="00850424">
      <w:headerReference w:type="default" r:id="rId8"/>
      <w:footerReference w:type="default" r:id="rId9"/>
      <w:pgSz w:w="11906" w:h="16838"/>
      <w:pgMar w:top="1400" w:right="1133" w:bottom="1418" w:left="212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5CC9" w16cex:dateUtc="2020-04-29T18:06:00Z"/>
  <w16cex:commentExtensible w16cex:durableId="22545F0D" w16cex:dateUtc="2020-04-29T18:16:00Z"/>
  <w16cex:commentExtensible w16cex:durableId="22547D2A" w16cex:dateUtc="2020-04-29T20:24:00Z"/>
  <w16cex:commentExtensible w16cex:durableId="22547DB3" w16cex:dateUtc="2020-04-29T20:26:00Z"/>
  <w16cex:commentExtensible w16cex:durableId="22547BF8" w16cex:dateUtc="2020-04-29T20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F4" w:rsidRDefault="000A3FF4" w:rsidP="00FD042F">
      <w:pPr>
        <w:spacing w:after="0" w:line="240" w:lineRule="auto"/>
      </w:pPr>
      <w:r>
        <w:separator/>
      </w:r>
    </w:p>
  </w:endnote>
  <w:endnote w:type="continuationSeparator" w:id="0">
    <w:p w:rsidR="000A3FF4" w:rsidRDefault="000A3FF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A5" w:rsidRPr="006C5BA2" w:rsidRDefault="004D3E28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1" distB="4294967291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2BF66" id="Line 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WWwwEAAGgDAAAOAAAAZHJzL2Uyb0RvYy54bWysU01v2zAMvQ/YfxB0X+x0bV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T4nZUYXKkpo7Man3sRkn9waxe/ALDY92E5lhs8HR2XzVFG8KklOcIS/Hb+jpBzYRcwyTa0fEiQJ&#10;wKY8jcNlGmqKTNDl/Pb2rqSZiXOogOpc53yI3xQOLBk1N0Q548J+HWLiAdU5JT1j8VEbk2dtLBtr&#10;viiv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AYr1Zb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1" distB="4294967291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96D1D" id="Line 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1" distB="4294967291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1C665E" id="Line 1" o:spid="_x0000_s1026" style="position:absolute;z-index:251661312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xLepus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C224A5" w:rsidRPr="006C5BA2">
      <w:rPr>
        <w:rFonts w:ascii="Calibri" w:hAnsi="Calibri"/>
        <w:color w:val="706F6F"/>
        <w:sz w:val="15"/>
      </w:rPr>
      <w:t>I. P. Pavlova 185/6</w:t>
    </w:r>
    <w:r w:rsidR="00C224A5" w:rsidRPr="006C5BA2">
      <w:rPr>
        <w:rFonts w:ascii="Calibri" w:hAnsi="Calibri"/>
        <w:color w:val="1D1D1B"/>
        <w:sz w:val="15"/>
      </w:rPr>
      <w:t xml:space="preserve"> </w:t>
    </w:r>
    <w:r w:rsidR="00C224A5" w:rsidRPr="006C5BA2">
      <w:rPr>
        <w:rFonts w:ascii="Calibri" w:hAnsi="Calibri"/>
        <w:color w:val="1D1D1B"/>
        <w:sz w:val="15"/>
      </w:rPr>
      <w:tab/>
    </w:r>
    <w:r w:rsidR="00C224A5" w:rsidRPr="006C5BA2">
      <w:rPr>
        <w:rFonts w:ascii="Calibri" w:hAnsi="Calibri"/>
        <w:b/>
        <w:color w:val="5CA6C0"/>
        <w:sz w:val="15"/>
      </w:rPr>
      <w:t xml:space="preserve">fax: </w:t>
    </w:r>
    <w:r w:rsidR="00C224A5" w:rsidRPr="006C5BA2">
      <w:rPr>
        <w:rFonts w:ascii="Calibri" w:hAnsi="Calibri"/>
        <w:color w:val="706F6F"/>
        <w:sz w:val="15"/>
      </w:rPr>
      <w:t>+420 585 413 841</w:t>
    </w:r>
    <w:r w:rsidR="00C224A5" w:rsidRPr="006C5BA2">
      <w:rPr>
        <w:rFonts w:ascii="Calibri" w:hAnsi="Calibri"/>
        <w:color w:val="1D1D1B"/>
        <w:sz w:val="15"/>
      </w:rPr>
      <w:tab/>
    </w:r>
    <w:r w:rsidR="00C224A5" w:rsidRPr="006C5BA2">
      <w:rPr>
        <w:rFonts w:ascii="Calibri" w:hAnsi="Calibri"/>
        <w:b/>
        <w:color w:val="5CA6C0"/>
        <w:sz w:val="15"/>
      </w:rPr>
      <w:t>Bankovní spojení:</w:t>
    </w:r>
    <w:r w:rsidR="00C224A5" w:rsidRPr="006C5BA2">
      <w:rPr>
        <w:rFonts w:ascii="Calibri" w:hAnsi="Calibri"/>
        <w:b/>
        <w:color w:val="5CA6C0"/>
        <w:sz w:val="15"/>
      </w:rPr>
      <w:tab/>
      <w:t xml:space="preserve">IČ: </w:t>
    </w:r>
    <w:r w:rsidR="00C224A5" w:rsidRPr="006C5BA2">
      <w:rPr>
        <w:rFonts w:ascii="Calibri" w:hAnsi="Calibri"/>
        <w:color w:val="706F6F"/>
        <w:sz w:val="15"/>
      </w:rPr>
      <w:t>00098892</w:t>
    </w:r>
  </w:p>
  <w:p w:rsidR="00C224A5" w:rsidRPr="006C5BA2" w:rsidRDefault="00C224A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C224A5" w:rsidRPr="00FD042F" w:rsidRDefault="00C224A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F4" w:rsidRDefault="000A3FF4" w:rsidP="00FD042F">
      <w:pPr>
        <w:spacing w:after="0" w:line="240" w:lineRule="auto"/>
      </w:pPr>
      <w:r>
        <w:separator/>
      </w:r>
    </w:p>
  </w:footnote>
  <w:footnote w:type="continuationSeparator" w:id="0">
    <w:p w:rsidR="000A3FF4" w:rsidRDefault="000A3FF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A5" w:rsidRDefault="00D502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-682854</wp:posOffset>
          </wp:positionH>
          <wp:positionV relativeFrom="paragraph">
            <wp:posOffset>-289129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5" name="Obrázek 5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24A5" w:rsidRDefault="00C224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89A"/>
    <w:multiLevelType w:val="hybridMultilevel"/>
    <w:tmpl w:val="C878341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614"/>
    <w:multiLevelType w:val="hybridMultilevel"/>
    <w:tmpl w:val="6728C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67C"/>
    <w:multiLevelType w:val="hybridMultilevel"/>
    <w:tmpl w:val="C27E0A0E"/>
    <w:lvl w:ilvl="0" w:tplc="DAA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5605"/>
    <w:multiLevelType w:val="hybridMultilevel"/>
    <w:tmpl w:val="245C28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714"/>
    <w:multiLevelType w:val="hybridMultilevel"/>
    <w:tmpl w:val="2F3C77B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936BB"/>
    <w:multiLevelType w:val="hybridMultilevel"/>
    <w:tmpl w:val="B08A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D3554"/>
    <w:multiLevelType w:val="hybridMultilevel"/>
    <w:tmpl w:val="7902D474"/>
    <w:lvl w:ilvl="0" w:tplc="18EC831E">
      <w:start w:val="3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E7359CE"/>
    <w:multiLevelType w:val="hybridMultilevel"/>
    <w:tmpl w:val="FD8EC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C6CAF"/>
    <w:multiLevelType w:val="hybridMultilevel"/>
    <w:tmpl w:val="50C613D4"/>
    <w:lvl w:ilvl="0" w:tplc="926A9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502D8"/>
    <w:multiLevelType w:val="hybridMultilevel"/>
    <w:tmpl w:val="4B0C75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942F1"/>
    <w:multiLevelType w:val="hybridMultilevel"/>
    <w:tmpl w:val="4ED24DA8"/>
    <w:lvl w:ilvl="0" w:tplc="CAA4A7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0E4"/>
    <w:multiLevelType w:val="hybridMultilevel"/>
    <w:tmpl w:val="5154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61B42"/>
    <w:multiLevelType w:val="hybridMultilevel"/>
    <w:tmpl w:val="E2FA4228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712F1"/>
    <w:multiLevelType w:val="hybridMultilevel"/>
    <w:tmpl w:val="E7240D1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73FE9"/>
    <w:multiLevelType w:val="hybridMultilevel"/>
    <w:tmpl w:val="F15E63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1222A"/>
    <w:multiLevelType w:val="hybridMultilevel"/>
    <w:tmpl w:val="36BACA6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064DC"/>
    <w:multiLevelType w:val="hybridMultilevel"/>
    <w:tmpl w:val="8D6293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66DE"/>
    <w:multiLevelType w:val="hybridMultilevel"/>
    <w:tmpl w:val="4420E93C"/>
    <w:lvl w:ilvl="0" w:tplc="01A09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10F9E"/>
    <w:multiLevelType w:val="hybridMultilevel"/>
    <w:tmpl w:val="8E641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3B5C19"/>
    <w:multiLevelType w:val="hybridMultilevel"/>
    <w:tmpl w:val="67C2F0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B51BE"/>
    <w:multiLevelType w:val="hybridMultilevel"/>
    <w:tmpl w:val="50541BE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E7110"/>
    <w:multiLevelType w:val="hybridMultilevel"/>
    <w:tmpl w:val="11844C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5FB3"/>
    <w:multiLevelType w:val="hybridMultilevel"/>
    <w:tmpl w:val="41DCE50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5C98"/>
    <w:multiLevelType w:val="hybridMultilevel"/>
    <w:tmpl w:val="1BA0257C"/>
    <w:lvl w:ilvl="0" w:tplc="5B983D78">
      <w:start w:val="397"/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AA5AFD"/>
    <w:multiLevelType w:val="hybridMultilevel"/>
    <w:tmpl w:val="A556857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F46DD"/>
    <w:multiLevelType w:val="hybridMultilevel"/>
    <w:tmpl w:val="B4EEA8D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6D3C"/>
    <w:multiLevelType w:val="hybridMultilevel"/>
    <w:tmpl w:val="D70EEE5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F4150"/>
    <w:multiLevelType w:val="hybridMultilevel"/>
    <w:tmpl w:val="31444F8E"/>
    <w:lvl w:ilvl="0" w:tplc="926A90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25"/>
  </w:num>
  <w:num w:numId="9">
    <w:abstractNumId w:val="15"/>
  </w:num>
  <w:num w:numId="10">
    <w:abstractNumId w:val="23"/>
  </w:num>
  <w:num w:numId="11">
    <w:abstractNumId w:val="12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19"/>
  </w:num>
  <w:num w:numId="19">
    <w:abstractNumId w:val="6"/>
  </w:num>
  <w:num w:numId="20">
    <w:abstractNumId w:val="27"/>
  </w:num>
  <w:num w:numId="21">
    <w:abstractNumId w:val="26"/>
  </w:num>
  <w:num w:numId="22">
    <w:abstractNumId w:val="1"/>
  </w:num>
  <w:num w:numId="23">
    <w:abstractNumId w:val="10"/>
  </w:num>
  <w:num w:numId="24">
    <w:abstractNumId w:val="14"/>
  </w:num>
  <w:num w:numId="2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0C67"/>
    <w:rsid w:val="000029EC"/>
    <w:rsid w:val="00004F2C"/>
    <w:rsid w:val="00006F5C"/>
    <w:rsid w:val="00007797"/>
    <w:rsid w:val="00010F90"/>
    <w:rsid w:val="00014966"/>
    <w:rsid w:val="00015163"/>
    <w:rsid w:val="00015A36"/>
    <w:rsid w:val="00025A05"/>
    <w:rsid w:val="0002726A"/>
    <w:rsid w:val="00031847"/>
    <w:rsid w:val="00031C42"/>
    <w:rsid w:val="00035E5F"/>
    <w:rsid w:val="0004028C"/>
    <w:rsid w:val="00042EB5"/>
    <w:rsid w:val="00052510"/>
    <w:rsid w:val="00052A0F"/>
    <w:rsid w:val="00053C89"/>
    <w:rsid w:val="00054020"/>
    <w:rsid w:val="0005577C"/>
    <w:rsid w:val="0006243F"/>
    <w:rsid w:val="0006275D"/>
    <w:rsid w:val="00062C29"/>
    <w:rsid w:val="000636EB"/>
    <w:rsid w:val="00065F86"/>
    <w:rsid w:val="0007401A"/>
    <w:rsid w:val="00074F3D"/>
    <w:rsid w:val="0007722E"/>
    <w:rsid w:val="000818B2"/>
    <w:rsid w:val="0008251F"/>
    <w:rsid w:val="00082B0F"/>
    <w:rsid w:val="00084E51"/>
    <w:rsid w:val="00092E83"/>
    <w:rsid w:val="000953AD"/>
    <w:rsid w:val="000A3FF4"/>
    <w:rsid w:val="000A5188"/>
    <w:rsid w:val="000A5DB5"/>
    <w:rsid w:val="000B29D0"/>
    <w:rsid w:val="000B3612"/>
    <w:rsid w:val="000B4542"/>
    <w:rsid w:val="000B463C"/>
    <w:rsid w:val="000B4C85"/>
    <w:rsid w:val="000B4DDB"/>
    <w:rsid w:val="000B5E04"/>
    <w:rsid w:val="000C077E"/>
    <w:rsid w:val="000C4659"/>
    <w:rsid w:val="000C4EB9"/>
    <w:rsid w:val="000C54CD"/>
    <w:rsid w:val="000C5B79"/>
    <w:rsid w:val="000C7519"/>
    <w:rsid w:val="000D1781"/>
    <w:rsid w:val="000D42D7"/>
    <w:rsid w:val="000D7A25"/>
    <w:rsid w:val="000E0C12"/>
    <w:rsid w:val="000E0CE3"/>
    <w:rsid w:val="000E1084"/>
    <w:rsid w:val="000E199A"/>
    <w:rsid w:val="000E2E74"/>
    <w:rsid w:val="000F0060"/>
    <w:rsid w:val="000F5C2C"/>
    <w:rsid w:val="000F7588"/>
    <w:rsid w:val="000F7FEF"/>
    <w:rsid w:val="00102D3E"/>
    <w:rsid w:val="001108C2"/>
    <w:rsid w:val="00110A94"/>
    <w:rsid w:val="0011490B"/>
    <w:rsid w:val="0011580E"/>
    <w:rsid w:val="00124585"/>
    <w:rsid w:val="00126C3B"/>
    <w:rsid w:val="00130580"/>
    <w:rsid w:val="0013075C"/>
    <w:rsid w:val="00132114"/>
    <w:rsid w:val="00132AA1"/>
    <w:rsid w:val="0013471D"/>
    <w:rsid w:val="001349E9"/>
    <w:rsid w:val="00134C23"/>
    <w:rsid w:val="00143F5C"/>
    <w:rsid w:val="00145A10"/>
    <w:rsid w:val="00146D44"/>
    <w:rsid w:val="00153608"/>
    <w:rsid w:val="00160512"/>
    <w:rsid w:val="00175847"/>
    <w:rsid w:val="00177965"/>
    <w:rsid w:val="00180ADA"/>
    <w:rsid w:val="001819F0"/>
    <w:rsid w:val="0018232C"/>
    <w:rsid w:val="001824E7"/>
    <w:rsid w:val="00182E49"/>
    <w:rsid w:val="00186853"/>
    <w:rsid w:val="00193DBF"/>
    <w:rsid w:val="00194109"/>
    <w:rsid w:val="00196F83"/>
    <w:rsid w:val="001979C4"/>
    <w:rsid w:val="001A0E15"/>
    <w:rsid w:val="001A28EF"/>
    <w:rsid w:val="001A41C4"/>
    <w:rsid w:val="001A7046"/>
    <w:rsid w:val="001B5834"/>
    <w:rsid w:val="001B6813"/>
    <w:rsid w:val="001B7BC7"/>
    <w:rsid w:val="001C03B5"/>
    <w:rsid w:val="001C58AA"/>
    <w:rsid w:val="001C7594"/>
    <w:rsid w:val="001D4D6A"/>
    <w:rsid w:val="001D56FD"/>
    <w:rsid w:val="001D6C95"/>
    <w:rsid w:val="001D74C9"/>
    <w:rsid w:val="001E1723"/>
    <w:rsid w:val="001E6558"/>
    <w:rsid w:val="00200247"/>
    <w:rsid w:val="00200A51"/>
    <w:rsid w:val="00201327"/>
    <w:rsid w:val="00201FB1"/>
    <w:rsid w:val="00203231"/>
    <w:rsid w:val="00204CF6"/>
    <w:rsid w:val="002056E4"/>
    <w:rsid w:val="00206097"/>
    <w:rsid w:val="002109A2"/>
    <w:rsid w:val="00211A19"/>
    <w:rsid w:val="00212594"/>
    <w:rsid w:val="002131CD"/>
    <w:rsid w:val="0021337E"/>
    <w:rsid w:val="002134B3"/>
    <w:rsid w:val="00213747"/>
    <w:rsid w:val="002158DE"/>
    <w:rsid w:val="00220A92"/>
    <w:rsid w:val="0022375D"/>
    <w:rsid w:val="00225B7D"/>
    <w:rsid w:val="0023197E"/>
    <w:rsid w:val="002319BF"/>
    <w:rsid w:val="00233921"/>
    <w:rsid w:val="00236B44"/>
    <w:rsid w:val="0024676F"/>
    <w:rsid w:val="00250E88"/>
    <w:rsid w:val="00252641"/>
    <w:rsid w:val="00252687"/>
    <w:rsid w:val="002568C0"/>
    <w:rsid w:val="00263B22"/>
    <w:rsid w:val="00264189"/>
    <w:rsid w:val="002708B2"/>
    <w:rsid w:val="00270E6F"/>
    <w:rsid w:val="002732F1"/>
    <w:rsid w:val="00276736"/>
    <w:rsid w:val="00281F53"/>
    <w:rsid w:val="00284A63"/>
    <w:rsid w:val="00287952"/>
    <w:rsid w:val="0029044A"/>
    <w:rsid w:val="0029543E"/>
    <w:rsid w:val="00296FF8"/>
    <w:rsid w:val="00297991"/>
    <w:rsid w:val="002A2626"/>
    <w:rsid w:val="002A679F"/>
    <w:rsid w:val="002A6F98"/>
    <w:rsid w:val="002B0DCE"/>
    <w:rsid w:val="002B0FAF"/>
    <w:rsid w:val="002B61F9"/>
    <w:rsid w:val="002B6CE9"/>
    <w:rsid w:val="002B7EB0"/>
    <w:rsid w:val="002C0B3B"/>
    <w:rsid w:val="002C191C"/>
    <w:rsid w:val="002C23F9"/>
    <w:rsid w:val="002C2AC8"/>
    <w:rsid w:val="002C5584"/>
    <w:rsid w:val="002C593A"/>
    <w:rsid w:val="002C6B45"/>
    <w:rsid w:val="002D052A"/>
    <w:rsid w:val="002D3FFF"/>
    <w:rsid w:val="002D401C"/>
    <w:rsid w:val="002E44E0"/>
    <w:rsid w:val="002E4CAF"/>
    <w:rsid w:val="002E4DAE"/>
    <w:rsid w:val="002E58E5"/>
    <w:rsid w:val="002F7269"/>
    <w:rsid w:val="00304CDE"/>
    <w:rsid w:val="00306AAA"/>
    <w:rsid w:val="00314E32"/>
    <w:rsid w:val="00317100"/>
    <w:rsid w:val="00326AAD"/>
    <w:rsid w:val="00326C14"/>
    <w:rsid w:val="00327769"/>
    <w:rsid w:val="0033281A"/>
    <w:rsid w:val="00334A65"/>
    <w:rsid w:val="00336CE5"/>
    <w:rsid w:val="003402C7"/>
    <w:rsid w:val="00343496"/>
    <w:rsid w:val="00346A72"/>
    <w:rsid w:val="00352A38"/>
    <w:rsid w:val="00361AAC"/>
    <w:rsid w:val="00363DF1"/>
    <w:rsid w:val="003641C5"/>
    <w:rsid w:val="003641F7"/>
    <w:rsid w:val="00364C87"/>
    <w:rsid w:val="00365274"/>
    <w:rsid w:val="00365407"/>
    <w:rsid w:val="0037182B"/>
    <w:rsid w:val="0037659F"/>
    <w:rsid w:val="00377F22"/>
    <w:rsid w:val="00380D6D"/>
    <w:rsid w:val="00381040"/>
    <w:rsid w:val="003814BB"/>
    <w:rsid w:val="00383FB5"/>
    <w:rsid w:val="00387819"/>
    <w:rsid w:val="00394670"/>
    <w:rsid w:val="003946BE"/>
    <w:rsid w:val="003956E7"/>
    <w:rsid w:val="003957FB"/>
    <w:rsid w:val="003973DE"/>
    <w:rsid w:val="003A0D41"/>
    <w:rsid w:val="003A342B"/>
    <w:rsid w:val="003A48C0"/>
    <w:rsid w:val="003A78EE"/>
    <w:rsid w:val="003A7E38"/>
    <w:rsid w:val="003B025E"/>
    <w:rsid w:val="003B121D"/>
    <w:rsid w:val="003B2253"/>
    <w:rsid w:val="003B2BF6"/>
    <w:rsid w:val="003B3CDC"/>
    <w:rsid w:val="003B6836"/>
    <w:rsid w:val="003B74DB"/>
    <w:rsid w:val="003C362D"/>
    <w:rsid w:val="003C6EDA"/>
    <w:rsid w:val="003D12AC"/>
    <w:rsid w:val="003D1E30"/>
    <w:rsid w:val="003D7E03"/>
    <w:rsid w:val="003E0A41"/>
    <w:rsid w:val="003E2586"/>
    <w:rsid w:val="003E44FD"/>
    <w:rsid w:val="003E67C0"/>
    <w:rsid w:val="003E7FBB"/>
    <w:rsid w:val="003F00A7"/>
    <w:rsid w:val="003F063E"/>
    <w:rsid w:val="003F0681"/>
    <w:rsid w:val="003F221E"/>
    <w:rsid w:val="003F3DCE"/>
    <w:rsid w:val="003F41D9"/>
    <w:rsid w:val="003F4296"/>
    <w:rsid w:val="003F6C69"/>
    <w:rsid w:val="00407BB0"/>
    <w:rsid w:val="00415D24"/>
    <w:rsid w:val="004163B5"/>
    <w:rsid w:val="00420C81"/>
    <w:rsid w:val="00421615"/>
    <w:rsid w:val="004239B9"/>
    <w:rsid w:val="0042408F"/>
    <w:rsid w:val="004249FC"/>
    <w:rsid w:val="00425EC0"/>
    <w:rsid w:val="00426D13"/>
    <w:rsid w:val="00427D8D"/>
    <w:rsid w:val="00430AE3"/>
    <w:rsid w:val="00431BEE"/>
    <w:rsid w:val="00432FAD"/>
    <w:rsid w:val="0043397B"/>
    <w:rsid w:val="004356CC"/>
    <w:rsid w:val="00440695"/>
    <w:rsid w:val="0044242F"/>
    <w:rsid w:val="00442926"/>
    <w:rsid w:val="004452F9"/>
    <w:rsid w:val="00451038"/>
    <w:rsid w:val="00452167"/>
    <w:rsid w:val="00453821"/>
    <w:rsid w:val="00453BB9"/>
    <w:rsid w:val="00455AD3"/>
    <w:rsid w:val="004604CC"/>
    <w:rsid w:val="00464783"/>
    <w:rsid w:val="0046771E"/>
    <w:rsid w:val="004711C1"/>
    <w:rsid w:val="00471D83"/>
    <w:rsid w:val="00471E90"/>
    <w:rsid w:val="00472079"/>
    <w:rsid w:val="004729AE"/>
    <w:rsid w:val="00472DD0"/>
    <w:rsid w:val="00472EF6"/>
    <w:rsid w:val="00474268"/>
    <w:rsid w:val="004826C3"/>
    <w:rsid w:val="00483110"/>
    <w:rsid w:val="004863F3"/>
    <w:rsid w:val="004867B9"/>
    <w:rsid w:val="00487AB8"/>
    <w:rsid w:val="00491963"/>
    <w:rsid w:val="00492578"/>
    <w:rsid w:val="004933EE"/>
    <w:rsid w:val="00496C65"/>
    <w:rsid w:val="004A2FFA"/>
    <w:rsid w:val="004A6119"/>
    <w:rsid w:val="004A6497"/>
    <w:rsid w:val="004B3716"/>
    <w:rsid w:val="004B6254"/>
    <w:rsid w:val="004B68DC"/>
    <w:rsid w:val="004C00A6"/>
    <w:rsid w:val="004C07C9"/>
    <w:rsid w:val="004C2949"/>
    <w:rsid w:val="004C54A1"/>
    <w:rsid w:val="004C7EA9"/>
    <w:rsid w:val="004D16B3"/>
    <w:rsid w:val="004D1822"/>
    <w:rsid w:val="004D3E28"/>
    <w:rsid w:val="004D44A8"/>
    <w:rsid w:val="004E1170"/>
    <w:rsid w:val="004E241C"/>
    <w:rsid w:val="004E3ED4"/>
    <w:rsid w:val="004E3EFD"/>
    <w:rsid w:val="004F16A8"/>
    <w:rsid w:val="004F1703"/>
    <w:rsid w:val="004F1D47"/>
    <w:rsid w:val="004F333F"/>
    <w:rsid w:val="00501F08"/>
    <w:rsid w:val="00502DF6"/>
    <w:rsid w:val="00504BCA"/>
    <w:rsid w:val="0050539F"/>
    <w:rsid w:val="00506B23"/>
    <w:rsid w:val="00506FC6"/>
    <w:rsid w:val="005072E2"/>
    <w:rsid w:val="00513582"/>
    <w:rsid w:val="005136B4"/>
    <w:rsid w:val="00514DCE"/>
    <w:rsid w:val="005153C5"/>
    <w:rsid w:val="0052140E"/>
    <w:rsid w:val="00523C7A"/>
    <w:rsid w:val="0053017F"/>
    <w:rsid w:val="005338F4"/>
    <w:rsid w:val="005349E4"/>
    <w:rsid w:val="00535A3A"/>
    <w:rsid w:val="00541C9F"/>
    <w:rsid w:val="00546AD7"/>
    <w:rsid w:val="00547B73"/>
    <w:rsid w:val="00551690"/>
    <w:rsid w:val="005529B0"/>
    <w:rsid w:val="00554B06"/>
    <w:rsid w:val="005561DF"/>
    <w:rsid w:val="005606FC"/>
    <w:rsid w:val="0056161F"/>
    <w:rsid w:val="00562FF5"/>
    <w:rsid w:val="0056710A"/>
    <w:rsid w:val="005738EC"/>
    <w:rsid w:val="005778A9"/>
    <w:rsid w:val="005836A2"/>
    <w:rsid w:val="0058665E"/>
    <w:rsid w:val="00587B5D"/>
    <w:rsid w:val="00590888"/>
    <w:rsid w:val="00594200"/>
    <w:rsid w:val="0059628F"/>
    <w:rsid w:val="005A1005"/>
    <w:rsid w:val="005A333C"/>
    <w:rsid w:val="005A4F7E"/>
    <w:rsid w:val="005A4F85"/>
    <w:rsid w:val="005A591E"/>
    <w:rsid w:val="005A604C"/>
    <w:rsid w:val="005B55DB"/>
    <w:rsid w:val="005B5EB5"/>
    <w:rsid w:val="005C3205"/>
    <w:rsid w:val="005C7472"/>
    <w:rsid w:val="005D1D68"/>
    <w:rsid w:val="005D4758"/>
    <w:rsid w:val="005D5C89"/>
    <w:rsid w:val="005D6453"/>
    <w:rsid w:val="005D6870"/>
    <w:rsid w:val="005D726D"/>
    <w:rsid w:val="005E377B"/>
    <w:rsid w:val="005E5D84"/>
    <w:rsid w:val="005E6912"/>
    <w:rsid w:val="005F06F6"/>
    <w:rsid w:val="005F1AF5"/>
    <w:rsid w:val="005F33DD"/>
    <w:rsid w:val="005F7195"/>
    <w:rsid w:val="0060058F"/>
    <w:rsid w:val="00600F68"/>
    <w:rsid w:val="00601D6C"/>
    <w:rsid w:val="0060296A"/>
    <w:rsid w:val="00602D06"/>
    <w:rsid w:val="006063AE"/>
    <w:rsid w:val="0061128A"/>
    <w:rsid w:val="00611F92"/>
    <w:rsid w:val="0061226B"/>
    <w:rsid w:val="006146C5"/>
    <w:rsid w:val="006155E7"/>
    <w:rsid w:val="006156AF"/>
    <w:rsid w:val="00616734"/>
    <w:rsid w:val="00617CC0"/>
    <w:rsid w:val="00620AE9"/>
    <w:rsid w:val="00622A3F"/>
    <w:rsid w:val="00625BAB"/>
    <w:rsid w:val="00626124"/>
    <w:rsid w:val="00630489"/>
    <w:rsid w:val="0063250B"/>
    <w:rsid w:val="00634F25"/>
    <w:rsid w:val="006411F4"/>
    <w:rsid w:val="00644989"/>
    <w:rsid w:val="00646AFD"/>
    <w:rsid w:val="00651AB9"/>
    <w:rsid w:val="00653CC5"/>
    <w:rsid w:val="00655C1E"/>
    <w:rsid w:val="00655F5C"/>
    <w:rsid w:val="006579DC"/>
    <w:rsid w:val="0066314D"/>
    <w:rsid w:val="00666C0F"/>
    <w:rsid w:val="00673C53"/>
    <w:rsid w:val="0067474D"/>
    <w:rsid w:val="00675296"/>
    <w:rsid w:val="006771E5"/>
    <w:rsid w:val="00680C23"/>
    <w:rsid w:val="00680E91"/>
    <w:rsid w:val="00682077"/>
    <w:rsid w:val="006827AB"/>
    <w:rsid w:val="00683C80"/>
    <w:rsid w:val="00684BCD"/>
    <w:rsid w:val="00685796"/>
    <w:rsid w:val="0069390A"/>
    <w:rsid w:val="00694D68"/>
    <w:rsid w:val="006A1A57"/>
    <w:rsid w:val="006A28AE"/>
    <w:rsid w:val="006A40F7"/>
    <w:rsid w:val="006A5825"/>
    <w:rsid w:val="006B1515"/>
    <w:rsid w:val="006B1679"/>
    <w:rsid w:val="006B23F5"/>
    <w:rsid w:val="006B4738"/>
    <w:rsid w:val="006B615D"/>
    <w:rsid w:val="006B74AC"/>
    <w:rsid w:val="006C3257"/>
    <w:rsid w:val="006C7A84"/>
    <w:rsid w:val="006C7BFE"/>
    <w:rsid w:val="006C7DCE"/>
    <w:rsid w:val="006D1063"/>
    <w:rsid w:val="006D1AE7"/>
    <w:rsid w:val="006D386E"/>
    <w:rsid w:val="006D554F"/>
    <w:rsid w:val="006D6522"/>
    <w:rsid w:val="006D6EDD"/>
    <w:rsid w:val="006E1BA7"/>
    <w:rsid w:val="006E1C3F"/>
    <w:rsid w:val="006E4419"/>
    <w:rsid w:val="006E5FE8"/>
    <w:rsid w:val="006E6967"/>
    <w:rsid w:val="006F4F73"/>
    <w:rsid w:val="006F5C45"/>
    <w:rsid w:val="006F64AD"/>
    <w:rsid w:val="007017B1"/>
    <w:rsid w:val="007032D6"/>
    <w:rsid w:val="00704818"/>
    <w:rsid w:val="007062D1"/>
    <w:rsid w:val="0071115B"/>
    <w:rsid w:val="00711D1B"/>
    <w:rsid w:val="00711E12"/>
    <w:rsid w:val="0071284D"/>
    <w:rsid w:val="0071591E"/>
    <w:rsid w:val="00724912"/>
    <w:rsid w:val="00726421"/>
    <w:rsid w:val="00726625"/>
    <w:rsid w:val="00726805"/>
    <w:rsid w:val="00726C80"/>
    <w:rsid w:val="00726E41"/>
    <w:rsid w:val="00727210"/>
    <w:rsid w:val="00730540"/>
    <w:rsid w:val="0073120A"/>
    <w:rsid w:val="00736CB3"/>
    <w:rsid w:val="00741BF2"/>
    <w:rsid w:val="0074430D"/>
    <w:rsid w:val="0074744B"/>
    <w:rsid w:val="007479B9"/>
    <w:rsid w:val="0075026F"/>
    <w:rsid w:val="00755226"/>
    <w:rsid w:val="00757621"/>
    <w:rsid w:val="00761F75"/>
    <w:rsid w:val="007624BA"/>
    <w:rsid w:val="007626EB"/>
    <w:rsid w:val="0076341B"/>
    <w:rsid w:val="00764B82"/>
    <w:rsid w:val="00766EA3"/>
    <w:rsid w:val="00766F14"/>
    <w:rsid w:val="00776D10"/>
    <w:rsid w:val="007827A2"/>
    <w:rsid w:val="00783FCD"/>
    <w:rsid w:val="00786746"/>
    <w:rsid w:val="00786F51"/>
    <w:rsid w:val="00787BE1"/>
    <w:rsid w:val="00792D5E"/>
    <w:rsid w:val="00793790"/>
    <w:rsid w:val="00794F94"/>
    <w:rsid w:val="00795993"/>
    <w:rsid w:val="007966F0"/>
    <w:rsid w:val="007A062F"/>
    <w:rsid w:val="007A07E0"/>
    <w:rsid w:val="007A508D"/>
    <w:rsid w:val="007B0E45"/>
    <w:rsid w:val="007B6E87"/>
    <w:rsid w:val="007C342F"/>
    <w:rsid w:val="007C3465"/>
    <w:rsid w:val="007C441A"/>
    <w:rsid w:val="007C448E"/>
    <w:rsid w:val="007D3783"/>
    <w:rsid w:val="007E1832"/>
    <w:rsid w:val="007E2A55"/>
    <w:rsid w:val="007E4FD1"/>
    <w:rsid w:val="007E57EE"/>
    <w:rsid w:val="007E5FE3"/>
    <w:rsid w:val="007E73EE"/>
    <w:rsid w:val="007F052B"/>
    <w:rsid w:val="007F0F03"/>
    <w:rsid w:val="007F2AD0"/>
    <w:rsid w:val="007F369C"/>
    <w:rsid w:val="007F715E"/>
    <w:rsid w:val="00807AA0"/>
    <w:rsid w:val="008117BF"/>
    <w:rsid w:val="00814100"/>
    <w:rsid w:val="00817F7A"/>
    <w:rsid w:val="00820A2E"/>
    <w:rsid w:val="00820C37"/>
    <w:rsid w:val="008219ED"/>
    <w:rsid w:val="00821DBC"/>
    <w:rsid w:val="00825CD9"/>
    <w:rsid w:val="0082677D"/>
    <w:rsid w:val="008308A9"/>
    <w:rsid w:val="00832DA6"/>
    <w:rsid w:val="008340DF"/>
    <w:rsid w:val="008372B4"/>
    <w:rsid w:val="008402DA"/>
    <w:rsid w:val="008417AB"/>
    <w:rsid w:val="008450D9"/>
    <w:rsid w:val="008459EB"/>
    <w:rsid w:val="008474B4"/>
    <w:rsid w:val="00847BDE"/>
    <w:rsid w:val="00850424"/>
    <w:rsid w:val="00851275"/>
    <w:rsid w:val="00851322"/>
    <w:rsid w:val="008514F3"/>
    <w:rsid w:val="0085231A"/>
    <w:rsid w:val="008565E6"/>
    <w:rsid w:val="00856AFA"/>
    <w:rsid w:val="00857109"/>
    <w:rsid w:val="00857488"/>
    <w:rsid w:val="00857D55"/>
    <w:rsid w:val="00860245"/>
    <w:rsid w:val="00862AD5"/>
    <w:rsid w:val="008636DA"/>
    <w:rsid w:val="00864184"/>
    <w:rsid w:val="008650F0"/>
    <w:rsid w:val="00867E60"/>
    <w:rsid w:val="0087200A"/>
    <w:rsid w:val="00881457"/>
    <w:rsid w:val="00881664"/>
    <w:rsid w:val="00881880"/>
    <w:rsid w:val="00882E67"/>
    <w:rsid w:val="00886B92"/>
    <w:rsid w:val="00887BC4"/>
    <w:rsid w:val="00890498"/>
    <w:rsid w:val="00892D05"/>
    <w:rsid w:val="00892FD7"/>
    <w:rsid w:val="008942C1"/>
    <w:rsid w:val="0089440E"/>
    <w:rsid w:val="00896C13"/>
    <w:rsid w:val="00897BFA"/>
    <w:rsid w:val="008A53EF"/>
    <w:rsid w:val="008B0435"/>
    <w:rsid w:val="008B0A8A"/>
    <w:rsid w:val="008B1745"/>
    <w:rsid w:val="008B2932"/>
    <w:rsid w:val="008B2EDD"/>
    <w:rsid w:val="008B3A6F"/>
    <w:rsid w:val="008B4690"/>
    <w:rsid w:val="008B499E"/>
    <w:rsid w:val="008B6655"/>
    <w:rsid w:val="008B6AD2"/>
    <w:rsid w:val="008C1A3B"/>
    <w:rsid w:val="008C6C1D"/>
    <w:rsid w:val="008C7A8E"/>
    <w:rsid w:val="008C7FC3"/>
    <w:rsid w:val="008D2D74"/>
    <w:rsid w:val="008D3BCA"/>
    <w:rsid w:val="008D64B5"/>
    <w:rsid w:val="008E03D5"/>
    <w:rsid w:val="008E2715"/>
    <w:rsid w:val="008E43E8"/>
    <w:rsid w:val="008F0B7C"/>
    <w:rsid w:val="008F21B6"/>
    <w:rsid w:val="00907190"/>
    <w:rsid w:val="00907265"/>
    <w:rsid w:val="00911C53"/>
    <w:rsid w:val="009138DD"/>
    <w:rsid w:val="00913B91"/>
    <w:rsid w:val="0091644F"/>
    <w:rsid w:val="00917E54"/>
    <w:rsid w:val="009206A2"/>
    <w:rsid w:val="00920FEA"/>
    <w:rsid w:val="00921175"/>
    <w:rsid w:val="00922AE9"/>
    <w:rsid w:val="00923927"/>
    <w:rsid w:val="00925B6F"/>
    <w:rsid w:val="00926FE1"/>
    <w:rsid w:val="00935B70"/>
    <w:rsid w:val="00937FFE"/>
    <w:rsid w:val="0094015F"/>
    <w:rsid w:val="00944134"/>
    <w:rsid w:val="009465E3"/>
    <w:rsid w:val="00947228"/>
    <w:rsid w:val="00951180"/>
    <w:rsid w:val="009515FA"/>
    <w:rsid w:val="00952B6F"/>
    <w:rsid w:val="00954F8D"/>
    <w:rsid w:val="0095663F"/>
    <w:rsid w:val="00960E7F"/>
    <w:rsid w:val="009620A5"/>
    <w:rsid w:val="00962A57"/>
    <w:rsid w:val="00964005"/>
    <w:rsid w:val="00964957"/>
    <w:rsid w:val="00964C82"/>
    <w:rsid w:val="0096683E"/>
    <w:rsid w:val="00966BB9"/>
    <w:rsid w:val="0097528C"/>
    <w:rsid w:val="0097660B"/>
    <w:rsid w:val="00976EAB"/>
    <w:rsid w:val="0098603F"/>
    <w:rsid w:val="00987616"/>
    <w:rsid w:val="0098780E"/>
    <w:rsid w:val="00991F87"/>
    <w:rsid w:val="00993A27"/>
    <w:rsid w:val="0099440E"/>
    <w:rsid w:val="00997593"/>
    <w:rsid w:val="00997E08"/>
    <w:rsid w:val="009A2383"/>
    <w:rsid w:val="009A258C"/>
    <w:rsid w:val="009A28AA"/>
    <w:rsid w:val="009A43BA"/>
    <w:rsid w:val="009A51A0"/>
    <w:rsid w:val="009A668A"/>
    <w:rsid w:val="009B1452"/>
    <w:rsid w:val="009B1CE4"/>
    <w:rsid w:val="009B20F4"/>
    <w:rsid w:val="009B217C"/>
    <w:rsid w:val="009B22C9"/>
    <w:rsid w:val="009B5CFB"/>
    <w:rsid w:val="009B7B55"/>
    <w:rsid w:val="009B7DC4"/>
    <w:rsid w:val="009C1F8A"/>
    <w:rsid w:val="009C5186"/>
    <w:rsid w:val="009C7619"/>
    <w:rsid w:val="009D3A3F"/>
    <w:rsid w:val="009D6D10"/>
    <w:rsid w:val="009D7F34"/>
    <w:rsid w:val="009E01EB"/>
    <w:rsid w:val="009E0F7C"/>
    <w:rsid w:val="009E4070"/>
    <w:rsid w:val="009E40DA"/>
    <w:rsid w:val="009E535D"/>
    <w:rsid w:val="009E756F"/>
    <w:rsid w:val="009F3CA8"/>
    <w:rsid w:val="009F5C93"/>
    <w:rsid w:val="009F60D0"/>
    <w:rsid w:val="009F6762"/>
    <w:rsid w:val="00A06AB8"/>
    <w:rsid w:val="00A148F3"/>
    <w:rsid w:val="00A14C71"/>
    <w:rsid w:val="00A16A80"/>
    <w:rsid w:val="00A25502"/>
    <w:rsid w:val="00A25D8E"/>
    <w:rsid w:val="00A31AD8"/>
    <w:rsid w:val="00A33A8D"/>
    <w:rsid w:val="00A368C7"/>
    <w:rsid w:val="00A36C11"/>
    <w:rsid w:val="00A401DF"/>
    <w:rsid w:val="00A423E8"/>
    <w:rsid w:val="00A43372"/>
    <w:rsid w:val="00A447F0"/>
    <w:rsid w:val="00A57304"/>
    <w:rsid w:val="00A64502"/>
    <w:rsid w:val="00A653B7"/>
    <w:rsid w:val="00A6655D"/>
    <w:rsid w:val="00A753BC"/>
    <w:rsid w:val="00A77A23"/>
    <w:rsid w:val="00A8584E"/>
    <w:rsid w:val="00A926A8"/>
    <w:rsid w:val="00A93E69"/>
    <w:rsid w:val="00A952AF"/>
    <w:rsid w:val="00A97B44"/>
    <w:rsid w:val="00AA122B"/>
    <w:rsid w:val="00AA3BE8"/>
    <w:rsid w:val="00AA52AC"/>
    <w:rsid w:val="00AA5F8F"/>
    <w:rsid w:val="00AA7BA0"/>
    <w:rsid w:val="00AB2ADB"/>
    <w:rsid w:val="00AB4C0D"/>
    <w:rsid w:val="00AB74C3"/>
    <w:rsid w:val="00AC2516"/>
    <w:rsid w:val="00AC2FAB"/>
    <w:rsid w:val="00AC4904"/>
    <w:rsid w:val="00AC7273"/>
    <w:rsid w:val="00AC7E94"/>
    <w:rsid w:val="00AD0220"/>
    <w:rsid w:val="00AD0DF3"/>
    <w:rsid w:val="00AD17B1"/>
    <w:rsid w:val="00AE1336"/>
    <w:rsid w:val="00AE5D73"/>
    <w:rsid w:val="00AE6E5C"/>
    <w:rsid w:val="00AF28D6"/>
    <w:rsid w:val="00AF4B99"/>
    <w:rsid w:val="00B00DEC"/>
    <w:rsid w:val="00B03544"/>
    <w:rsid w:val="00B0441A"/>
    <w:rsid w:val="00B226C6"/>
    <w:rsid w:val="00B248E9"/>
    <w:rsid w:val="00B40979"/>
    <w:rsid w:val="00B421D3"/>
    <w:rsid w:val="00B45D9B"/>
    <w:rsid w:val="00B466D0"/>
    <w:rsid w:val="00B50915"/>
    <w:rsid w:val="00B5174C"/>
    <w:rsid w:val="00B557D3"/>
    <w:rsid w:val="00B56BB5"/>
    <w:rsid w:val="00B62C7E"/>
    <w:rsid w:val="00B6504C"/>
    <w:rsid w:val="00B6520B"/>
    <w:rsid w:val="00B71927"/>
    <w:rsid w:val="00B80675"/>
    <w:rsid w:val="00B80783"/>
    <w:rsid w:val="00B80F9E"/>
    <w:rsid w:val="00B82C0A"/>
    <w:rsid w:val="00B84E40"/>
    <w:rsid w:val="00B8783B"/>
    <w:rsid w:val="00B92CD0"/>
    <w:rsid w:val="00B935CB"/>
    <w:rsid w:val="00B93CB3"/>
    <w:rsid w:val="00B93CB6"/>
    <w:rsid w:val="00B94072"/>
    <w:rsid w:val="00B96335"/>
    <w:rsid w:val="00B97481"/>
    <w:rsid w:val="00BA3DC7"/>
    <w:rsid w:val="00BA685E"/>
    <w:rsid w:val="00BA6AC9"/>
    <w:rsid w:val="00BB0AB9"/>
    <w:rsid w:val="00BB2CE9"/>
    <w:rsid w:val="00BB74A8"/>
    <w:rsid w:val="00BC0FD5"/>
    <w:rsid w:val="00BC1A7B"/>
    <w:rsid w:val="00BC341C"/>
    <w:rsid w:val="00BC3461"/>
    <w:rsid w:val="00BC414C"/>
    <w:rsid w:val="00BD547F"/>
    <w:rsid w:val="00BD73EE"/>
    <w:rsid w:val="00BD7B96"/>
    <w:rsid w:val="00BD7CAD"/>
    <w:rsid w:val="00BE1DD7"/>
    <w:rsid w:val="00BE2C6C"/>
    <w:rsid w:val="00BE77E2"/>
    <w:rsid w:val="00BE7AE6"/>
    <w:rsid w:val="00BF0676"/>
    <w:rsid w:val="00BF1DD5"/>
    <w:rsid w:val="00BF2EE5"/>
    <w:rsid w:val="00BF61E2"/>
    <w:rsid w:val="00C004F7"/>
    <w:rsid w:val="00C005F2"/>
    <w:rsid w:val="00C02445"/>
    <w:rsid w:val="00C02501"/>
    <w:rsid w:val="00C03DF0"/>
    <w:rsid w:val="00C04060"/>
    <w:rsid w:val="00C11D15"/>
    <w:rsid w:val="00C12AAF"/>
    <w:rsid w:val="00C1441C"/>
    <w:rsid w:val="00C14736"/>
    <w:rsid w:val="00C16895"/>
    <w:rsid w:val="00C20C30"/>
    <w:rsid w:val="00C21230"/>
    <w:rsid w:val="00C21270"/>
    <w:rsid w:val="00C21FA7"/>
    <w:rsid w:val="00C221D5"/>
    <w:rsid w:val="00C224A5"/>
    <w:rsid w:val="00C2450E"/>
    <w:rsid w:val="00C3256E"/>
    <w:rsid w:val="00C43C1F"/>
    <w:rsid w:val="00C45D11"/>
    <w:rsid w:val="00C5669F"/>
    <w:rsid w:val="00C62EDF"/>
    <w:rsid w:val="00C6371D"/>
    <w:rsid w:val="00C63D6D"/>
    <w:rsid w:val="00C64B69"/>
    <w:rsid w:val="00C728DF"/>
    <w:rsid w:val="00C73257"/>
    <w:rsid w:val="00C75EC9"/>
    <w:rsid w:val="00C8108D"/>
    <w:rsid w:val="00C87D26"/>
    <w:rsid w:val="00C90885"/>
    <w:rsid w:val="00C9088C"/>
    <w:rsid w:val="00C932DA"/>
    <w:rsid w:val="00C93994"/>
    <w:rsid w:val="00C94D5B"/>
    <w:rsid w:val="00CA00A3"/>
    <w:rsid w:val="00CA042D"/>
    <w:rsid w:val="00CA08F4"/>
    <w:rsid w:val="00CA21AF"/>
    <w:rsid w:val="00CA42E9"/>
    <w:rsid w:val="00CA743C"/>
    <w:rsid w:val="00CA7E05"/>
    <w:rsid w:val="00CB1A5D"/>
    <w:rsid w:val="00CB5129"/>
    <w:rsid w:val="00CB5559"/>
    <w:rsid w:val="00CB57C6"/>
    <w:rsid w:val="00CB600B"/>
    <w:rsid w:val="00CB6F54"/>
    <w:rsid w:val="00CC56A1"/>
    <w:rsid w:val="00CC5CC5"/>
    <w:rsid w:val="00CD483C"/>
    <w:rsid w:val="00CD4EE9"/>
    <w:rsid w:val="00CE4583"/>
    <w:rsid w:val="00CE5115"/>
    <w:rsid w:val="00CE662C"/>
    <w:rsid w:val="00CF159D"/>
    <w:rsid w:val="00CF1618"/>
    <w:rsid w:val="00CF62A3"/>
    <w:rsid w:val="00CF68F8"/>
    <w:rsid w:val="00D0718B"/>
    <w:rsid w:val="00D07B01"/>
    <w:rsid w:val="00D07EDE"/>
    <w:rsid w:val="00D11E67"/>
    <w:rsid w:val="00D138F2"/>
    <w:rsid w:val="00D1780A"/>
    <w:rsid w:val="00D2004C"/>
    <w:rsid w:val="00D205B3"/>
    <w:rsid w:val="00D20717"/>
    <w:rsid w:val="00D220CA"/>
    <w:rsid w:val="00D22119"/>
    <w:rsid w:val="00D25A99"/>
    <w:rsid w:val="00D27550"/>
    <w:rsid w:val="00D310C7"/>
    <w:rsid w:val="00D3528D"/>
    <w:rsid w:val="00D40AF5"/>
    <w:rsid w:val="00D419A7"/>
    <w:rsid w:val="00D47633"/>
    <w:rsid w:val="00D50225"/>
    <w:rsid w:val="00D50293"/>
    <w:rsid w:val="00D525DD"/>
    <w:rsid w:val="00D54084"/>
    <w:rsid w:val="00D54D1D"/>
    <w:rsid w:val="00D54D95"/>
    <w:rsid w:val="00D552DE"/>
    <w:rsid w:val="00D55BAD"/>
    <w:rsid w:val="00D56E3B"/>
    <w:rsid w:val="00D5753A"/>
    <w:rsid w:val="00D57FD2"/>
    <w:rsid w:val="00D61FDA"/>
    <w:rsid w:val="00D6221B"/>
    <w:rsid w:val="00D63176"/>
    <w:rsid w:val="00D72B2C"/>
    <w:rsid w:val="00D7584D"/>
    <w:rsid w:val="00D7684E"/>
    <w:rsid w:val="00D81C98"/>
    <w:rsid w:val="00D868D3"/>
    <w:rsid w:val="00D86AEF"/>
    <w:rsid w:val="00D86D3F"/>
    <w:rsid w:val="00D94DC6"/>
    <w:rsid w:val="00D96DAE"/>
    <w:rsid w:val="00D971A2"/>
    <w:rsid w:val="00D97EBB"/>
    <w:rsid w:val="00DA4A81"/>
    <w:rsid w:val="00DA4DDA"/>
    <w:rsid w:val="00DB0478"/>
    <w:rsid w:val="00DB199A"/>
    <w:rsid w:val="00DB27A8"/>
    <w:rsid w:val="00DB297E"/>
    <w:rsid w:val="00DB5DE0"/>
    <w:rsid w:val="00DB7581"/>
    <w:rsid w:val="00DC26C6"/>
    <w:rsid w:val="00DC3FCD"/>
    <w:rsid w:val="00DD1F1C"/>
    <w:rsid w:val="00DD6573"/>
    <w:rsid w:val="00DD7718"/>
    <w:rsid w:val="00DE2651"/>
    <w:rsid w:val="00DE4181"/>
    <w:rsid w:val="00DE7F52"/>
    <w:rsid w:val="00DF32E4"/>
    <w:rsid w:val="00DF3F8B"/>
    <w:rsid w:val="00DF42B7"/>
    <w:rsid w:val="00DF4B61"/>
    <w:rsid w:val="00DF6819"/>
    <w:rsid w:val="00DF7A2C"/>
    <w:rsid w:val="00E00063"/>
    <w:rsid w:val="00E0373F"/>
    <w:rsid w:val="00E04746"/>
    <w:rsid w:val="00E07BDB"/>
    <w:rsid w:val="00E12A26"/>
    <w:rsid w:val="00E1538B"/>
    <w:rsid w:val="00E15B3A"/>
    <w:rsid w:val="00E15C66"/>
    <w:rsid w:val="00E16708"/>
    <w:rsid w:val="00E167D9"/>
    <w:rsid w:val="00E23A74"/>
    <w:rsid w:val="00E25597"/>
    <w:rsid w:val="00E257DE"/>
    <w:rsid w:val="00E258F3"/>
    <w:rsid w:val="00E3098F"/>
    <w:rsid w:val="00E355DD"/>
    <w:rsid w:val="00E402F9"/>
    <w:rsid w:val="00E40959"/>
    <w:rsid w:val="00E419FA"/>
    <w:rsid w:val="00E44069"/>
    <w:rsid w:val="00E46306"/>
    <w:rsid w:val="00E4704D"/>
    <w:rsid w:val="00E53505"/>
    <w:rsid w:val="00E54E52"/>
    <w:rsid w:val="00E63EB1"/>
    <w:rsid w:val="00E66F83"/>
    <w:rsid w:val="00E71370"/>
    <w:rsid w:val="00E731F2"/>
    <w:rsid w:val="00E75AFA"/>
    <w:rsid w:val="00E76CD3"/>
    <w:rsid w:val="00E76D51"/>
    <w:rsid w:val="00E76D97"/>
    <w:rsid w:val="00E7755D"/>
    <w:rsid w:val="00E8024B"/>
    <w:rsid w:val="00E80D36"/>
    <w:rsid w:val="00E80ED2"/>
    <w:rsid w:val="00E83237"/>
    <w:rsid w:val="00E83992"/>
    <w:rsid w:val="00E83D66"/>
    <w:rsid w:val="00E850DC"/>
    <w:rsid w:val="00E90543"/>
    <w:rsid w:val="00E926A8"/>
    <w:rsid w:val="00E97C68"/>
    <w:rsid w:val="00EB13CD"/>
    <w:rsid w:val="00EB21A7"/>
    <w:rsid w:val="00EB5DC7"/>
    <w:rsid w:val="00EB62B4"/>
    <w:rsid w:val="00EB7DD9"/>
    <w:rsid w:val="00EC15C0"/>
    <w:rsid w:val="00EC5735"/>
    <w:rsid w:val="00ED0853"/>
    <w:rsid w:val="00ED0A15"/>
    <w:rsid w:val="00ED4153"/>
    <w:rsid w:val="00ED44D8"/>
    <w:rsid w:val="00ED57CD"/>
    <w:rsid w:val="00ED6ADA"/>
    <w:rsid w:val="00EE4FAC"/>
    <w:rsid w:val="00EE572C"/>
    <w:rsid w:val="00EF3A9F"/>
    <w:rsid w:val="00EF78B5"/>
    <w:rsid w:val="00EF78DB"/>
    <w:rsid w:val="00EF7BCA"/>
    <w:rsid w:val="00F06928"/>
    <w:rsid w:val="00F06E92"/>
    <w:rsid w:val="00F071D0"/>
    <w:rsid w:val="00F10D3F"/>
    <w:rsid w:val="00F120C5"/>
    <w:rsid w:val="00F1617E"/>
    <w:rsid w:val="00F2099A"/>
    <w:rsid w:val="00F21A1E"/>
    <w:rsid w:val="00F246F9"/>
    <w:rsid w:val="00F251F4"/>
    <w:rsid w:val="00F253AF"/>
    <w:rsid w:val="00F31F6A"/>
    <w:rsid w:val="00F34E33"/>
    <w:rsid w:val="00F350CA"/>
    <w:rsid w:val="00F40F11"/>
    <w:rsid w:val="00F427B9"/>
    <w:rsid w:val="00F468E1"/>
    <w:rsid w:val="00F470C3"/>
    <w:rsid w:val="00F47300"/>
    <w:rsid w:val="00F47414"/>
    <w:rsid w:val="00F506B9"/>
    <w:rsid w:val="00F530C9"/>
    <w:rsid w:val="00F5639B"/>
    <w:rsid w:val="00F64208"/>
    <w:rsid w:val="00F6431A"/>
    <w:rsid w:val="00F65AB1"/>
    <w:rsid w:val="00F67C1A"/>
    <w:rsid w:val="00F756C7"/>
    <w:rsid w:val="00F768BA"/>
    <w:rsid w:val="00F8156B"/>
    <w:rsid w:val="00F81A44"/>
    <w:rsid w:val="00F82627"/>
    <w:rsid w:val="00F84377"/>
    <w:rsid w:val="00F84B58"/>
    <w:rsid w:val="00F84B64"/>
    <w:rsid w:val="00F86D9B"/>
    <w:rsid w:val="00F910CD"/>
    <w:rsid w:val="00F9188A"/>
    <w:rsid w:val="00F928AF"/>
    <w:rsid w:val="00F95B05"/>
    <w:rsid w:val="00F96DB7"/>
    <w:rsid w:val="00F97301"/>
    <w:rsid w:val="00FC1E26"/>
    <w:rsid w:val="00FC51E8"/>
    <w:rsid w:val="00FC53CB"/>
    <w:rsid w:val="00FD042F"/>
    <w:rsid w:val="00FE01A9"/>
    <w:rsid w:val="00FE4B00"/>
    <w:rsid w:val="00FE64BC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E2EBF99-5A75-410E-BB76-28B0F8E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1-FNOVc">
    <w:name w:val="01 - FNO Věc"/>
    <w:basedOn w:val="Normln"/>
    <w:next w:val="Normln"/>
    <w:autoRedefine/>
    <w:rsid w:val="007E2A55"/>
    <w:pPr>
      <w:tabs>
        <w:tab w:val="left" w:pos="6096"/>
      </w:tabs>
      <w:spacing w:after="0"/>
      <w:jc w:val="both"/>
    </w:pPr>
    <w:rPr>
      <w:rFonts w:ascii="Times New Roman" w:eastAsia="Times New Roman" w:hAnsi="Times New Roman" w:cs="Times New Roman"/>
      <w:b/>
      <w:bCs/>
      <w:color w:val="00B050"/>
      <w:sz w:val="24"/>
      <w:szCs w:val="24"/>
      <w:u w:val="single"/>
      <w:lang w:eastAsia="cs-CZ"/>
    </w:rPr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CA743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Odstavecseseznamem1">
    <w:name w:val="Odstavec se seznamem1"/>
    <w:basedOn w:val="Normln"/>
    <w:rsid w:val="00CA743C"/>
    <w:pPr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5B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5B55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B55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ps">
    <w:name w:val="hps"/>
    <w:uiPriority w:val="99"/>
    <w:rsid w:val="005B55DB"/>
    <w:rPr>
      <w:rFonts w:cs="Times New Roman"/>
    </w:rPr>
  </w:style>
  <w:style w:type="paragraph" w:styleId="Zkladntext">
    <w:name w:val="Body Text"/>
    <w:basedOn w:val="Normln"/>
    <w:link w:val="ZkladntextChar"/>
    <w:rsid w:val="001108C2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08C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1108C2"/>
    <w:pPr>
      <w:ind w:left="720"/>
      <w:contextualSpacing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BC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B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E40959"/>
  </w:style>
  <w:style w:type="paragraph" w:styleId="Normlnweb">
    <w:name w:val="Normal (Web)"/>
    <w:basedOn w:val="Normln"/>
    <w:uiPriority w:val="99"/>
    <w:unhideWhenUsed/>
    <w:rsid w:val="006146C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link w:val="TabulkatextChar"/>
    <w:uiPriority w:val="6"/>
    <w:qFormat/>
    <w:rsid w:val="00334A65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334A65"/>
    <w:rPr>
      <w:color w:val="080808"/>
      <w:sz w:val="20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basedOn w:val="Standardnpsmoodstavce"/>
    <w:link w:val="Odstavecseseznamem"/>
    <w:uiPriority w:val="34"/>
    <w:qFormat/>
    <w:rsid w:val="00617CC0"/>
    <w:rPr>
      <w:rFonts w:ascii="Calibri" w:eastAsia="Calibri" w:hAnsi="Calibri" w:cs="Times New Roman"/>
    </w:rPr>
  </w:style>
  <w:style w:type="paragraph" w:customStyle="1" w:styleId="Default">
    <w:name w:val="Default"/>
    <w:rsid w:val="00E23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D91D-4B39-4389-94F7-6A6AA62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4370</Words>
  <Characters>25787</Characters>
  <Application>Microsoft Office Word</Application>
  <DocSecurity>4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2</cp:revision>
  <cp:lastPrinted>2022-02-15T12:20:00Z</cp:lastPrinted>
  <dcterms:created xsi:type="dcterms:W3CDTF">2022-03-17T12:36:00Z</dcterms:created>
  <dcterms:modified xsi:type="dcterms:W3CDTF">2022-03-17T12:36:00Z</dcterms:modified>
</cp:coreProperties>
</file>