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59F" w:rsidRPr="00DF4033" w:rsidRDefault="000B1726" w:rsidP="00204CA5">
      <w:pPr>
        <w:jc w:val="center"/>
        <w:rPr>
          <w:b/>
        </w:rPr>
      </w:pPr>
      <w:r w:rsidRPr="00DF4033">
        <w:rPr>
          <w:b/>
        </w:rPr>
        <w:t xml:space="preserve">FN Olomouc – </w:t>
      </w:r>
      <w:r w:rsidR="0058561E">
        <w:rPr>
          <w:b/>
        </w:rPr>
        <w:t>novostavba hlavní budovy B</w:t>
      </w:r>
    </w:p>
    <w:p w:rsidR="001A459F" w:rsidRDefault="001A459F" w:rsidP="00204CA5">
      <w:pPr>
        <w:jc w:val="center"/>
        <w:rPr>
          <w:b/>
        </w:rPr>
      </w:pPr>
      <w:r w:rsidRPr="00DF4033">
        <w:rPr>
          <w:b/>
        </w:rPr>
        <w:t>Identif</w:t>
      </w:r>
      <w:r w:rsidR="000B1726" w:rsidRPr="00DF4033">
        <w:rPr>
          <w:b/>
        </w:rPr>
        <w:t xml:space="preserve">ikační číslo akce </w:t>
      </w:r>
      <w:r w:rsidR="0058561E" w:rsidRPr="0058561E">
        <w:rPr>
          <w:b/>
        </w:rPr>
        <w:t>135V092000002</w:t>
      </w:r>
    </w:p>
    <w:p w:rsidR="007E330A" w:rsidRPr="00DF4033" w:rsidRDefault="007E330A" w:rsidP="00204CA5">
      <w:pPr>
        <w:jc w:val="center"/>
        <w:rPr>
          <w:b/>
        </w:rPr>
      </w:pPr>
    </w:p>
    <w:p w:rsidR="000C5496" w:rsidRDefault="000B2F34" w:rsidP="00532253">
      <w:pPr>
        <w:spacing w:before="200" w:after="200" w:line="300" w:lineRule="exact"/>
        <w:jc w:val="both"/>
      </w:pPr>
      <w:r w:rsidRPr="00DF4033">
        <w:rPr>
          <w:u w:val="single"/>
        </w:rPr>
        <w:t>Základní charakteristika</w:t>
      </w:r>
      <w:r w:rsidR="000B1726" w:rsidRPr="00DF4033">
        <w:rPr>
          <w:u w:val="single"/>
        </w:rPr>
        <w:t xml:space="preserve"> akce</w:t>
      </w:r>
    </w:p>
    <w:p w:rsidR="007E0D00" w:rsidRDefault="007E0D00" w:rsidP="00532253">
      <w:pPr>
        <w:spacing w:before="200" w:after="200" w:line="300" w:lineRule="exact"/>
        <w:jc w:val="both"/>
      </w:pPr>
      <w:r>
        <w:t xml:space="preserve">Cílem investiční akce je výstavba nového pavilonu B, </w:t>
      </w:r>
      <w:r w:rsidR="0086157E">
        <w:t>kde bude soustředěno</w:t>
      </w:r>
      <w:r>
        <w:t xml:space="preserve"> maximum spolu souvisejících provozů do vzájemně optimální dispozice. Výsledkem projektu bude centralizace kliniky neurologické, neurochirurgické, ortopedické, radiologické, rozšíření prostor oddělení urgentního příjmu, centralizace pracovišť intenzivní péče uvedených odborností, vybudování ambulantních prostor uvedených klinik, rozšíření radiologického pracoviště a vytvoření druhého komplexu operačních sálů, včetně jejich společného zázemí.</w:t>
      </w:r>
      <w:r w:rsidR="00E5343B">
        <w:t xml:space="preserve"> </w:t>
      </w:r>
      <w:r>
        <w:t>Za tímto účelem bude realizována výstavba budovy B v místě zdemolované historické budovy Franze Josefa. Objekt bude optimálně lokalizován v přilehlé oblasti monobloku „A“.</w:t>
      </w:r>
      <w:r w:rsidR="00E5343B">
        <w:t xml:space="preserve"> Přesunem uvedených pracovišť dojde k jejich integraci s akutní částí nemocnice, která přímo souvisí s diagnostickým komplementem, urgentním příjmem a heliportem. Realizace investice současně vytvoří podmínky ke zvýšení kapacity operačních sálů, lůžkové kapacity i kapacity ambulantního a diagnostického traktu, které jsou v některých odbornostech deficitní.</w:t>
      </w:r>
    </w:p>
    <w:p w:rsidR="007A67F4" w:rsidRDefault="007A67F4" w:rsidP="00532253">
      <w:pPr>
        <w:spacing w:before="200" w:after="200" w:line="300" w:lineRule="exact"/>
        <w:jc w:val="both"/>
        <w:rPr>
          <w:u w:val="single"/>
        </w:rPr>
      </w:pPr>
      <w:r>
        <w:rPr>
          <w:u w:val="single"/>
        </w:rPr>
        <w:t>Závazný finanční ukazatel</w:t>
      </w:r>
    </w:p>
    <w:p w:rsidR="005B74B4" w:rsidRDefault="0058561E" w:rsidP="00532253">
      <w:pPr>
        <w:spacing w:before="200" w:after="200" w:line="300" w:lineRule="exact"/>
        <w:jc w:val="both"/>
      </w:pPr>
      <w:r>
        <w:t>Rozhodnutí o poskytnutí dotace k dotčené akci bylo vydáno dne 7. 9. 2021 Ministerstvem zdravotnictví</w:t>
      </w:r>
      <w:r w:rsidR="00850E34">
        <w:t> </w:t>
      </w:r>
      <w:r>
        <w:t>ČR a odsouhlaseno dne 14. 9. 2021 Ministerstvem financí ČR.</w:t>
      </w:r>
    </w:p>
    <w:p w:rsidR="00344863" w:rsidRDefault="0058561E" w:rsidP="00532253">
      <w:pPr>
        <w:spacing w:before="200" w:after="200" w:line="300" w:lineRule="exact"/>
        <w:jc w:val="both"/>
      </w:pPr>
      <w:r>
        <w:t>Předpokládaná hodnota akce byla Rozhodnutím stanovena na 1 999 114 000 Kč, z toho účast státního rozpočtu je v maximální výši 1 209 351 500 Kč a vlastní zdroje FN Olomouc jsou v minimální výši 789 765 500 Kč.</w:t>
      </w:r>
      <w:r w:rsidR="009F6236">
        <w:t xml:space="preserve"> </w:t>
      </w:r>
      <w:bookmarkStart w:id="0" w:name="_GoBack"/>
      <w:bookmarkEnd w:id="0"/>
      <w:r w:rsidR="00344863" w:rsidRPr="00DF1C46">
        <w:t xml:space="preserve">Na základě vládního rozhodnutí ze dne </w:t>
      </w:r>
      <w:r w:rsidR="00DF1C46" w:rsidRPr="00DF1C46">
        <w:t xml:space="preserve">22. listopadu </w:t>
      </w:r>
      <w:r w:rsidR="00344863" w:rsidRPr="00DF1C46">
        <w:t>2023 bude hodnota projektu navýšena dle výsledku soutěže na zhotovitele díla.</w:t>
      </w:r>
    </w:p>
    <w:p w:rsidR="00A459F6" w:rsidRDefault="0058561E" w:rsidP="00532253">
      <w:pPr>
        <w:spacing w:before="200" w:after="200" w:line="300" w:lineRule="exact"/>
        <w:jc w:val="both"/>
      </w:pPr>
      <w:r>
        <w:t xml:space="preserve">Smlouva </w:t>
      </w:r>
      <w:r w:rsidR="009B2A87">
        <w:t>o</w:t>
      </w:r>
      <w:r>
        <w:t xml:space="preserve"> zpracování projektové dokumentace a o výkonu autorského dozoru </w:t>
      </w:r>
      <w:r w:rsidR="00AD19D4">
        <w:t xml:space="preserve">byla uzavřena 5. 11. 2021 </w:t>
      </w:r>
      <w:r>
        <w:t>se společností „Projekty FN Olomouc – novostavba budovy B“.</w:t>
      </w:r>
      <w:r w:rsidR="00496CBD">
        <w:t xml:space="preserve"> 28. 2. 2023 FN Olomouc se zhotovitelem projektové dokumentace uzavřela dodatek ke Smlouvě, jehož předmětem bylo </w:t>
      </w:r>
      <w:r w:rsidR="00A459F6">
        <w:t xml:space="preserve">rozšíření plnění o 3. etapu a navýšení ceny </w:t>
      </w:r>
      <w:r w:rsidR="009B2A87">
        <w:t xml:space="preserve">první etapy na </w:t>
      </w:r>
      <w:r w:rsidR="00A459F6">
        <w:t>59 014 239 Kč</w:t>
      </w:r>
      <w:r>
        <w:t xml:space="preserve"> bez DPH</w:t>
      </w:r>
      <w:r w:rsidR="00A80720">
        <w:t>.</w:t>
      </w:r>
      <w:r w:rsidR="00AD19D4">
        <w:t xml:space="preserve"> </w:t>
      </w:r>
      <w:r w:rsidR="00A459F6">
        <w:t>Příprava projektové dokumentace byla zahájena v roce 2021 a dne 14. 4. 2023 v souladu s harmonogramem smlouvy byla projektová dokumentace dokončena</w:t>
      </w:r>
      <w:r w:rsidR="009B2A87">
        <w:t>.</w:t>
      </w:r>
      <w:r w:rsidR="00A459F6">
        <w:t xml:space="preserve"> FN Olomouc obdržela projektovou dokumentaci již se všemi zapracovanými připomínkami.</w:t>
      </w:r>
    </w:p>
    <w:p w:rsidR="007F2A13" w:rsidRDefault="007F2A13" w:rsidP="00532253">
      <w:pPr>
        <w:spacing w:before="200" w:after="200" w:line="300" w:lineRule="exact"/>
        <w:jc w:val="both"/>
      </w:pPr>
      <w:r>
        <w:t xml:space="preserve">Na zpracování projektové dokumentace byly vynaloženy finanční prostředky ve výši </w:t>
      </w:r>
      <w:r w:rsidR="001B58D0">
        <w:t>68 250 144 Kč</w:t>
      </w:r>
      <w:r>
        <w:t>, které byly hrazeny plně z vlastních zdrojů FN Olomouc.</w:t>
      </w:r>
    </w:p>
    <w:p w:rsidR="009A11ED" w:rsidRPr="009A11ED" w:rsidRDefault="005C0BFB" w:rsidP="00532253">
      <w:pPr>
        <w:spacing w:before="200" w:after="200" w:line="300" w:lineRule="exact"/>
        <w:jc w:val="both"/>
        <w:rPr>
          <w:u w:val="single"/>
        </w:rPr>
      </w:pPr>
      <w:r w:rsidRPr="00610A6D">
        <w:rPr>
          <w:u w:val="single"/>
        </w:rPr>
        <w:t xml:space="preserve">Předpoklad realizace akce v roce </w:t>
      </w:r>
      <w:r w:rsidR="001B58D0">
        <w:rPr>
          <w:u w:val="single"/>
        </w:rPr>
        <w:t>2024</w:t>
      </w:r>
    </w:p>
    <w:p w:rsidR="001B58D0" w:rsidRDefault="001B58D0" w:rsidP="00532253">
      <w:pPr>
        <w:spacing w:before="200" w:after="200" w:line="300" w:lineRule="exact"/>
        <w:jc w:val="both"/>
      </w:pPr>
      <w:r>
        <w:t>Dne 19. 12. 2023 byla zahájena nadlimitní veřejná zakázka</w:t>
      </w:r>
      <w:r w:rsidR="0091311C">
        <w:t xml:space="preserve"> na zhotovitele novostavby hlavní budovy B.</w:t>
      </w:r>
    </w:p>
    <w:p w:rsidR="00532253" w:rsidRDefault="0091311C" w:rsidP="00532253">
      <w:pPr>
        <w:spacing w:before="200" w:after="200" w:line="300" w:lineRule="exact"/>
        <w:jc w:val="both"/>
      </w:pPr>
      <w:r>
        <w:t xml:space="preserve">Po ukončení veřejné zakázky bude </w:t>
      </w:r>
      <w:r w:rsidR="00344863">
        <w:t xml:space="preserve">výsledek předložen ke schválení MZ ČR a následně bude </w:t>
      </w:r>
      <w:r>
        <w:t>uzavřena smlouva se zhotovitelem</w:t>
      </w:r>
      <w:r w:rsidR="00344863">
        <w:t>.</w:t>
      </w:r>
      <w:r>
        <w:t xml:space="preserve"> </w:t>
      </w:r>
      <w:r w:rsidR="00344863">
        <w:t xml:space="preserve">V </w:t>
      </w:r>
      <w:r>
        <w:t>průběhu roku 2024 bude zahájena realizace díla.</w:t>
      </w:r>
    </w:p>
    <w:p w:rsidR="00532253" w:rsidRDefault="00925219" w:rsidP="00532253">
      <w:pPr>
        <w:spacing w:before="200" w:after="200" w:line="300" w:lineRule="exact"/>
        <w:jc w:val="both"/>
      </w:pPr>
      <w:r w:rsidRPr="00DF4033">
        <w:t xml:space="preserve">V Olomouci </w:t>
      </w:r>
      <w:r w:rsidR="003E64E1" w:rsidRPr="00DF4033">
        <w:t>dne</w:t>
      </w:r>
      <w:r w:rsidR="00AD19D4">
        <w:t xml:space="preserve"> 29. 12. 2023</w:t>
      </w:r>
    </w:p>
    <w:p w:rsidR="007F2A13" w:rsidRDefault="007F2A13" w:rsidP="00532253">
      <w:pPr>
        <w:spacing w:before="200" w:after="200" w:line="300" w:lineRule="exact"/>
        <w:jc w:val="both"/>
      </w:pPr>
    </w:p>
    <w:p w:rsidR="00987D10" w:rsidRDefault="00987D10" w:rsidP="00532253">
      <w:pPr>
        <w:spacing w:before="200" w:after="200" w:line="300" w:lineRule="exact"/>
        <w:jc w:val="both"/>
      </w:pPr>
    </w:p>
    <w:p w:rsidR="00ED218D" w:rsidRPr="005C0BFB" w:rsidRDefault="00ED218D" w:rsidP="00532253">
      <w:pPr>
        <w:spacing w:before="200" w:after="200" w:line="300" w:lineRule="exact"/>
        <w:jc w:val="both"/>
      </w:pPr>
      <w:r>
        <w:lastRenderedPageBreak/>
        <w:t xml:space="preserve">Zpracovala: </w:t>
      </w:r>
      <w:r w:rsidR="00532253">
        <w:t>Ing</w:t>
      </w:r>
      <w:r>
        <w:t>. Jitka Mokrášová</w:t>
      </w:r>
    </w:p>
    <w:sectPr w:rsidR="00ED218D" w:rsidRPr="005C0BFB" w:rsidSect="00532253">
      <w:head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18D" w:rsidRDefault="00ED218D" w:rsidP="00A0205C">
      <w:r>
        <w:separator/>
      </w:r>
    </w:p>
  </w:endnote>
  <w:endnote w:type="continuationSeparator" w:id="0">
    <w:p w:rsidR="00ED218D" w:rsidRDefault="00ED218D" w:rsidP="00A0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18D" w:rsidRDefault="00ED218D" w:rsidP="00A0205C">
      <w:r>
        <w:separator/>
      </w:r>
    </w:p>
  </w:footnote>
  <w:footnote w:type="continuationSeparator" w:id="0">
    <w:p w:rsidR="00ED218D" w:rsidRDefault="00ED218D" w:rsidP="00A0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18D" w:rsidRDefault="007F2A13" w:rsidP="00A0205C">
    <w:pPr>
      <w:pStyle w:val="Zhlav"/>
      <w:jc w:val="right"/>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-127533</wp:posOffset>
          </wp:positionV>
          <wp:extent cx="990687" cy="577901"/>
          <wp:effectExtent l="0" t="0" r="0" b="0"/>
          <wp:wrapTight wrapText="bothSides">
            <wp:wrapPolygon edited="0">
              <wp:start x="0" y="0"/>
              <wp:lineTo x="0" y="20651"/>
              <wp:lineTo x="21185" y="20651"/>
              <wp:lineTo x="2118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OL_logo_navysku_pozitiv_CMYK.jpg"/>
                  <pic:cNvPicPr/>
                </pic:nvPicPr>
                <pic:blipFill>
                  <a:blip r:embed="rId1">
                    <a:extLst>
                      <a:ext uri="{28A0092B-C50C-407E-A947-70E740481C1C}">
                        <a14:useLocalDpi xmlns:a14="http://schemas.microsoft.com/office/drawing/2010/main" val="0"/>
                      </a:ext>
                    </a:extLst>
                  </a:blip>
                  <a:stretch>
                    <a:fillRect/>
                  </a:stretch>
                </pic:blipFill>
                <pic:spPr>
                  <a:xfrm>
                    <a:off x="0" y="0"/>
                    <a:ext cx="990687" cy="5779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E04E34"/>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57"/>
    <w:rsid w:val="00014DB8"/>
    <w:rsid w:val="00061623"/>
    <w:rsid w:val="0009211B"/>
    <w:rsid w:val="000B1726"/>
    <w:rsid w:val="000B2F34"/>
    <w:rsid w:val="000C3A3A"/>
    <w:rsid w:val="000C5496"/>
    <w:rsid w:val="000C7B61"/>
    <w:rsid w:val="00192C78"/>
    <w:rsid w:val="001A459F"/>
    <w:rsid w:val="001B58D0"/>
    <w:rsid w:val="00204CA5"/>
    <w:rsid w:val="002159DE"/>
    <w:rsid w:val="00243C57"/>
    <w:rsid w:val="002455FE"/>
    <w:rsid w:val="00263D7D"/>
    <w:rsid w:val="002A0434"/>
    <w:rsid w:val="002B1FF3"/>
    <w:rsid w:val="002B4EBB"/>
    <w:rsid w:val="002D4354"/>
    <w:rsid w:val="002F5FEB"/>
    <w:rsid w:val="0032444C"/>
    <w:rsid w:val="00344863"/>
    <w:rsid w:val="0035627C"/>
    <w:rsid w:val="00365918"/>
    <w:rsid w:val="003827F1"/>
    <w:rsid w:val="003A5CF3"/>
    <w:rsid w:val="003E3BC8"/>
    <w:rsid w:val="003E64E1"/>
    <w:rsid w:val="00412BA8"/>
    <w:rsid w:val="004266A1"/>
    <w:rsid w:val="00477BB0"/>
    <w:rsid w:val="004940D5"/>
    <w:rsid w:val="00496CBD"/>
    <w:rsid w:val="004B3141"/>
    <w:rsid w:val="004C35C6"/>
    <w:rsid w:val="00516AC5"/>
    <w:rsid w:val="00523A78"/>
    <w:rsid w:val="00532253"/>
    <w:rsid w:val="005529F4"/>
    <w:rsid w:val="005602CE"/>
    <w:rsid w:val="00560C30"/>
    <w:rsid w:val="005631DF"/>
    <w:rsid w:val="0057267E"/>
    <w:rsid w:val="0058561E"/>
    <w:rsid w:val="00586C82"/>
    <w:rsid w:val="005A7EF7"/>
    <w:rsid w:val="005B74B4"/>
    <w:rsid w:val="005C08C7"/>
    <w:rsid w:val="005C0BFB"/>
    <w:rsid w:val="005F3115"/>
    <w:rsid w:val="005F75C2"/>
    <w:rsid w:val="00610A6D"/>
    <w:rsid w:val="00617AF8"/>
    <w:rsid w:val="006358E0"/>
    <w:rsid w:val="00641617"/>
    <w:rsid w:val="00645073"/>
    <w:rsid w:val="00680FC5"/>
    <w:rsid w:val="00684FE6"/>
    <w:rsid w:val="006A70EE"/>
    <w:rsid w:val="006C60D6"/>
    <w:rsid w:val="006D282A"/>
    <w:rsid w:val="006E6B3A"/>
    <w:rsid w:val="006F0608"/>
    <w:rsid w:val="007200E3"/>
    <w:rsid w:val="00722D5A"/>
    <w:rsid w:val="00740631"/>
    <w:rsid w:val="00766A71"/>
    <w:rsid w:val="007A67F4"/>
    <w:rsid w:val="007E0D00"/>
    <w:rsid w:val="007E330A"/>
    <w:rsid w:val="007F2A13"/>
    <w:rsid w:val="007F5130"/>
    <w:rsid w:val="007F59F0"/>
    <w:rsid w:val="0080209D"/>
    <w:rsid w:val="00802A64"/>
    <w:rsid w:val="00824736"/>
    <w:rsid w:val="00850E34"/>
    <w:rsid w:val="0086157E"/>
    <w:rsid w:val="00892FE0"/>
    <w:rsid w:val="00897959"/>
    <w:rsid w:val="008F10FC"/>
    <w:rsid w:val="008F244D"/>
    <w:rsid w:val="008F7DDF"/>
    <w:rsid w:val="0091311C"/>
    <w:rsid w:val="00921695"/>
    <w:rsid w:val="00925219"/>
    <w:rsid w:val="009264E5"/>
    <w:rsid w:val="00932BFB"/>
    <w:rsid w:val="00933926"/>
    <w:rsid w:val="009428D8"/>
    <w:rsid w:val="00950721"/>
    <w:rsid w:val="009653BA"/>
    <w:rsid w:val="00975D11"/>
    <w:rsid w:val="009836B2"/>
    <w:rsid w:val="00987D10"/>
    <w:rsid w:val="009A11ED"/>
    <w:rsid w:val="009B071A"/>
    <w:rsid w:val="009B2A87"/>
    <w:rsid w:val="009C0C60"/>
    <w:rsid w:val="009F57BD"/>
    <w:rsid w:val="009F6236"/>
    <w:rsid w:val="009F7D36"/>
    <w:rsid w:val="00A0205C"/>
    <w:rsid w:val="00A23B45"/>
    <w:rsid w:val="00A33367"/>
    <w:rsid w:val="00A34D14"/>
    <w:rsid w:val="00A4174E"/>
    <w:rsid w:val="00A459F6"/>
    <w:rsid w:val="00A723A1"/>
    <w:rsid w:val="00A80720"/>
    <w:rsid w:val="00A86B5B"/>
    <w:rsid w:val="00A91C53"/>
    <w:rsid w:val="00AD19D4"/>
    <w:rsid w:val="00AD6B32"/>
    <w:rsid w:val="00AD74D2"/>
    <w:rsid w:val="00AE55DD"/>
    <w:rsid w:val="00AF4309"/>
    <w:rsid w:val="00B01E3F"/>
    <w:rsid w:val="00B12B88"/>
    <w:rsid w:val="00B1659A"/>
    <w:rsid w:val="00B2699D"/>
    <w:rsid w:val="00B26AC2"/>
    <w:rsid w:val="00B45EBD"/>
    <w:rsid w:val="00B579DB"/>
    <w:rsid w:val="00B60FE1"/>
    <w:rsid w:val="00B6295E"/>
    <w:rsid w:val="00B6559D"/>
    <w:rsid w:val="00B6582D"/>
    <w:rsid w:val="00B80F84"/>
    <w:rsid w:val="00B911EC"/>
    <w:rsid w:val="00BA1064"/>
    <w:rsid w:val="00BA3513"/>
    <w:rsid w:val="00BB7540"/>
    <w:rsid w:val="00C410B2"/>
    <w:rsid w:val="00C416BD"/>
    <w:rsid w:val="00C83C6A"/>
    <w:rsid w:val="00C908C7"/>
    <w:rsid w:val="00CA4E55"/>
    <w:rsid w:val="00CB32CC"/>
    <w:rsid w:val="00D01F8E"/>
    <w:rsid w:val="00D138E1"/>
    <w:rsid w:val="00D25C50"/>
    <w:rsid w:val="00D30D9E"/>
    <w:rsid w:val="00D4482D"/>
    <w:rsid w:val="00D53C82"/>
    <w:rsid w:val="00D83F5C"/>
    <w:rsid w:val="00D85347"/>
    <w:rsid w:val="00DD3026"/>
    <w:rsid w:val="00DF0C62"/>
    <w:rsid w:val="00DF1C46"/>
    <w:rsid w:val="00DF4033"/>
    <w:rsid w:val="00E362AF"/>
    <w:rsid w:val="00E4196B"/>
    <w:rsid w:val="00E5343B"/>
    <w:rsid w:val="00E71316"/>
    <w:rsid w:val="00E744F8"/>
    <w:rsid w:val="00E85553"/>
    <w:rsid w:val="00EA0912"/>
    <w:rsid w:val="00EA2878"/>
    <w:rsid w:val="00ED218D"/>
    <w:rsid w:val="00EE404F"/>
    <w:rsid w:val="00EF2652"/>
    <w:rsid w:val="00F231F9"/>
    <w:rsid w:val="00F55D08"/>
    <w:rsid w:val="00F62DE3"/>
    <w:rsid w:val="00F6742C"/>
    <w:rsid w:val="00FA690E"/>
    <w:rsid w:val="00FC0B2C"/>
    <w:rsid w:val="00FC40B4"/>
    <w:rsid w:val="00FD60FE"/>
    <w:rsid w:val="00FF75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1B48AE"/>
  <w15:docId w15:val="{4F444C4F-CF51-463B-A53A-D84E00A4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F7D36"/>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A33367"/>
    <w:pPr>
      <w:shd w:val="clear" w:color="auto" w:fill="000080"/>
    </w:pPr>
    <w:rPr>
      <w:rFonts w:ascii="Tahoma" w:hAnsi="Tahoma" w:cs="Tahoma"/>
    </w:rPr>
  </w:style>
  <w:style w:type="paragraph" w:styleId="Textbubliny">
    <w:name w:val="Balloon Text"/>
    <w:basedOn w:val="Normln"/>
    <w:semiHidden/>
    <w:rsid w:val="00AE55DD"/>
    <w:rPr>
      <w:rFonts w:ascii="Tahoma" w:hAnsi="Tahoma" w:cs="Tahoma"/>
      <w:sz w:val="16"/>
      <w:szCs w:val="16"/>
    </w:rPr>
  </w:style>
  <w:style w:type="paragraph" w:styleId="Zkladntextodsazen3">
    <w:name w:val="Body Text Indent 3"/>
    <w:basedOn w:val="Normln"/>
    <w:link w:val="Zkladntextodsazen3Char"/>
    <w:rsid w:val="000C7B61"/>
    <w:pPr>
      <w:ind w:left="360"/>
      <w:jc w:val="both"/>
    </w:pPr>
    <w:rPr>
      <w:rFonts w:ascii="Times New Roman" w:hAnsi="Times New Roman" w:cs="Times New Roman"/>
      <w:sz w:val="24"/>
      <w:szCs w:val="24"/>
    </w:rPr>
  </w:style>
  <w:style w:type="character" w:customStyle="1" w:styleId="Zkladntextodsazen3Char">
    <w:name w:val="Základní text odsazený 3 Char"/>
    <w:basedOn w:val="Standardnpsmoodstavce"/>
    <w:link w:val="Zkladntextodsazen3"/>
    <w:rsid w:val="000C7B61"/>
    <w:rPr>
      <w:sz w:val="24"/>
      <w:szCs w:val="24"/>
    </w:rPr>
  </w:style>
  <w:style w:type="paragraph" w:styleId="Zhlav">
    <w:name w:val="header"/>
    <w:basedOn w:val="Normln"/>
    <w:link w:val="ZhlavChar"/>
    <w:unhideWhenUsed/>
    <w:rsid w:val="00A0205C"/>
    <w:pPr>
      <w:tabs>
        <w:tab w:val="center" w:pos="4536"/>
        <w:tab w:val="right" w:pos="9072"/>
      </w:tabs>
    </w:pPr>
  </w:style>
  <w:style w:type="character" w:customStyle="1" w:styleId="ZhlavChar">
    <w:name w:val="Záhlaví Char"/>
    <w:basedOn w:val="Standardnpsmoodstavce"/>
    <w:link w:val="Zhlav"/>
    <w:rsid w:val="00A0205C"/>
    <w:rPr>
      <w:rFonts w:ascii="Arial" w:hAnsi="Arial" w:cs="Arial"/>
    </w:rPr>
  </w:style>
  <w:style w:type="paragraph" w:styleId="Zpat">
    <w:name w:val="footer"/>
    <w:basedOn w:val="Normln"/>
    <w:link w:val="ZpatChar"/>
    <w:unhideWhenUsed/>
    <w:rsid w:val="00A0205C"/>
    <w:pPr>
      <w:tabs>
        <w:tab w:val="center" w:pos="4536"/>
        <w:tab w:val="right" w:pos="9072"/>
      </w:tabs>
    </w:pPr>
  </w:style>
  <w:style w:type="character" w:customStyle="1" w:styleId="ZpatChar">
    <w:name w:val="Zápatí Char"/>
    <w:basedOn w:val="Standardnpsmoodstavce"/>
    <w:link w:val="Zpat"/>
    <w:rsid w:val="00A0205C"/>
    <w:rPr>
      <w:rFonts w:ascii="Arial" w:hAnsi="Arial" w:cs="Arial"/>
    </w:rPr>
  </w:style>
  <w:style w:type="paragraph" w:styleId="Podnadpis">
    <w:name w:val="Subtitle"/>
    <w:basedOn w:val="Normln"/>
    <w:next w:val="Normln"/>
    <w:link w:val="PodnadpisChar"/>
    <w:qFormat/>
    <w:rsid w:val="00A02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A0205C"/>
    <w:rPr>
      <w:rFonts w:asciiTheme="minorHAnsi" w:eastAsiaTheme="minorEastAsia" w:hAnsiTheme="minorHAnsi" w:cstheme="minorBidi"/>
      <w:color w:val="5A5A5A" w:themeColor="text1" w:themeTint="A5"/>
      <w:spacing w:val="15"/>
      <w:sz w:val="22"/>
      <w:szCs w:val="22"/>
    </w:rPr>
  </w:style>
  <w:style w:type="paragraph" w:styleId="Seznamsodrkami">
    <w:name w:val="List Bullet"/>
    <w:basedOn w:val="Normln"/>
    <w:unhideWhenUsed/>
    <w:rsid w:val="00BA106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443">
      <w:bodyDiv w:val="1"/>
      <w:marLeft w:val="0"/>
      <w:marRight w:val="0"/>
      <w:marTop w:val="0"/>
      <w:marBottom w:val="0"/>
      <w:divBdr>
        <w:top w:val="none" w:sz="0" w:space="0" w:color="auto"/>
        <w:left w:val="none" w:sz="0" w:space="0" w:color="auto"/>
        <w:bottom w:val="none" w:sz="0" w:space="0" w:color="auto"/>
        <w:right w:val="none" w:sz="0" w:space="0" w:color="auto"/>
      </w:divBdr>
    </w:div>
    <w:div w:id="147526682">
      <w:bodyDiv w:val="1"/>
      <w:marLeft w:val="0"/>
      <w:marRight w:val="0"/>
      <w:marTop w:val="0"/>
      <w:marBottom w:val="0"/>
      <w:divBdr>
        <w:top w:val="none" w:sz="0" w:space="0" w:color="auto"/>
        <w:left w:val="none" w:sz="0" w:space="0" w:color="auto"/>
        <w:bottom w:val="none" w:sz="0" w:space="0" w:color="auto"/>
        <w:right w:val="none" w:sz="0" w:space="0" w:color="auto"/>
      </w:divBdr>
      <w:divsChild>
        <w:div w:id="389109132">
          <w:marLeft w:val="0"/>
          <w:marRight w:val="0"/>
          <w:marTop w:val="720"/>
          <w:marBottom w:val="720"/>
          <w:divBdr>
            <w:top w:val="none" w:sz="0" w:space="0" w:color="auto"/>
            <w:left w:val="none" w:sz="0" w:space="0" w:color="auto"/>
            <w:bottom w:val="none" w:sz="0" w:space="0" w:color="auto"/>
            <w:right w:val="none" w:sz="0" w:space="0" w:color="auto"/>
          </w:divBdr>
          <w:divsChild>
            <w:div w:id="1732922727">
              <w:marLeft w:val="0"/>
              <w:marRight w:val="0"/>
              <w:marTop w:val="0"/>
              <w:marBottom w:val="0"/>
              <w:divBdr>
                <w:top w:val="none" w:sz="0" w:space="0" w:color="auto"/>
                <w:left w:val="none" w:sz="0" w:space="0" w:color="auto"/>
                <w:bottom w:val="none" w:sz="0" w:space="0" w:color="auto"/>
                <w:right w:val="none" w:sz="0" w:space="0" w:color="auto"/>
              </w:divBdr>
              <w:divsChild>
                <w:div w:id="841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1371</TotalTime>
  <Pages>1</Pages>
  <Words>393</Words>
  <Characters>2403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Závěrečné vyhodnocení akce</vt:lpstr>
    </vt:vector>
  </TitlesOfParts>
  <Company>Fakultní nemocnice Olomouc</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Závěrečné vyhodnocení akce</dc:title>
  <dc:creator>64149</dc:creator>
  <cp:lastModifiedBy>Mokrášová Jitka, Ing.</cp:lastModifiedBy>
  <cp:revision>18</cp:revision>
  <cp:lastPrinted>2024-01-03T09:47:00Z</cp:lastPrinted>
  <dcterms:created xsi:type="dcterms:W3CDTF">2022-01-12T13:24:00Z</dcterms:created>
  <dcterms:modified xsi:type="dcterms:W3CDTF">2024-01-03T09:47:00Z</dcterms:modified>
</cp:coreProperties>
</file>