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0E8" w:rsidRPr="00BD4E44" w:rsidRDefault="00E900E8">
      <w:pPr>
        <w:spacing w:after="0" w:line="259" w:lineRule="auto"/>
        <w:ind w:left="-1440" w:right="10466" w:firstLine="0"/>
        <w:jc w:val="left"/>
        <w:rPr>
          <w:lang w:val="cs-CZ"/>
        </w:rPr>
      </w:pPr>
    </w:p>
    <w:p w:rsidR="00516E99" w:rsidRPr="00BD4E44" w:rsidRDefault="00516E99" w:rsidP="00516E99">
      <w:pPr>
        <w:ind w:left="0" w:firstLine="0"/>
        <w:rPr>
          <w:lang w:val="cs-CZ"/>
        </w:rPr>
      </w:pPr>
    </w:p>
    <w:p w:rsidR="00516E99" w:rsidRPr="00BD4E44" w:rsidRDefault="00516E99" w:rsidP="00516E99">
      <w:pPr>
        <w:rPr>
          <w:lang w:val="cs-CZ"/>
        </w:rPr>
      </w:pPr>
    </w:p>
    <w:p w:rsidR="00516E99" w:rsidRPr="00BD4E44" w:rsidRDefault="00516E99" w:rsidP="00516E99">
      <w:pPr>
        <w:rPr>
          <w:lang w:val="cs-CZ"/>
        </w:rPr>
      </w:pPr>
    </w:p>
    <w:p w:rsidR="00516E99" w:rsidRPr="00BD4E44" w:rsidRDefault="00516E99" w:rsidP="00516E99">
      <w:pPr>
        <w:ind w:left="0" w:firstLine="0"/>
        <w:rPr>
          <w:lang w:val="cs-CZ"/>
        </w:rPr>
      </w:pPr>
    </w:p>
    <w:p w:rsidR="00516E99" w:rsidRPr="00BD4E44" w:rsidRDefault="00516E99" w:rsidP="00516E99">
      <w:pPr>
        <w:rPr>
          <w:lang w:val="cs-CZ"/>
        </w:rPr>
      </w:pPr>
    </w:p>
    <w:p w:rsidR="00516E99" w:rsidRPr="00BD4E44" w:rsidRDefault="00516E99" w:rsidP="00516E99">
      <w:pPr>
        <w:rPr>
          <w:lang w:val="cs-CZ"/>
        </w:rPr>
      </w:pPr>
    </w:p>
    <w:p w:rsidR="00516E99" w:rsidRPr="00BD4E44" w:rsidRDefault="00516E99" w:rsidP="00516E99">
      <w:pPr>
        <w:jc w:val="center"/>
        <w:rPr>
          <w:b/>
          <w:color w:val="1F3864" w:themeColor="accent1" w:themeShade="80"/>
          <w:sz w:val="44"/>
          <w:szCs w:val="44"/>
          <w:lang w:val="cs-CZ"/>
        </w:rPr>
      </w:pPr>
      <w:r w:rsidRPr="00BD4E44">
        <w:rPr>
          <w:b/>
          <w:color w:val="1F3864" w:themeColor="accent1" w:themeShade="80"/>
          <w:sz w:val="48"/>
          <w:szCs w:val="48"/>
          <w:lang w:val="cs-CZ"/>
        </w:rPr>
        <w:t>P</w:t>
      </w:r>
      <w:r w:rsidR="00486C90" w:rsidRPr="00BD4E44">
        <w:rPr>
          <w:b/>
          <w:color w:val="1F3864" w:themeColor="accent1" w:themeShade="80"/>
          <w:sz w:val="48"/>
          <w:szCs w:val="48"/>
          <w:lang w:val="cs-CZ"/>
        </w:rPr>
        <w:t>rohlášení Fakultní nemocnice Olomouc</w:t>
      </w:r>
      <w:r w:rsidR="00486C90" w:rsidRPr="00BD4E44">
        <w:rPr>
          <w:b/>
          <w:color w:val="1F3864" w:themeColor="accent1" w:themeShade="80"/>
          <w:sz w:val="96"/>
          <w:lang w:val="cs-CZ"/>
        </w:rPr>
        <w:t xml:space="preserve"> </w:t>
      </w:r>
      <w:r w:rsidR="00486C90" w:rsidRPr="00BD4E44">
        <w:rPr>
          <w:b/>
          <w:color w:val="1F3864" w:themeColor="accent1" w:themeShade="80"/>
          <w:sz w:val="44"/>
          <w:szCs w:val="44"/>
          <w:lang w:val="cs-CZ"/>
        </w:rPr>
        <w:t>k</w:t>
      </w:r>
      <w:r w:rsidR="00486C90" w:rsidRPr="00BD4E44">
        <w:rPr>
          <w:b/>
          <w:i/>
          <w:color w:val="1F3864" w:themeColor="accent1" w:themeShade="80"/>
          <w:sz w:val="44"/>
          <w:szCs w:val="44"/>
          <w:lang w:val="cs-CZ"/>
        </w:rPr>
        <w:t xml:space="preserve"> Evropské chartě pro výzkumné pracovníky a Kodexu chování pro přijímá ní výzkumných pracovníků </w:t>
      </w:r>
      <w:r w:rsidR="00486C90" w:rsidRPr="00BD4E44">
        <w:rPr>
          <w:b/>
          <w:color w:val="1F3864" w:themeColor="accent1" w:themeShade="80"/>
          <w:sz w:val="44"/>
          <w:szCs w:val="44"/>
          <w:lang w:val="cs-CZ"/>
        </w:rPr>
        <w:t xml:space="preserve">a </w:t>
      </w:r>
      <w:r w:rsidR="00600A25" w:rsidRPr="00BD4E44">
        <w:rPr>
          <w:b/>
          <w:color w:val="1F3864" w:themeColor="accent1" w:themeShade="80"/>
          <w:sz w:val="44"/>
          <w:szCs w:val="44"/>
          <w:lang w:val="cs-CZ"/>
        </w:rPr>
        <w:t>strategie</w:t>
      </w:r>
      <w:r w:rsidR="00486C90" w:rsidRPr="00BD4E44">
        <w:rPr>
          <w:b/>
          <w:color w:val="1F3864" w:themeColor="accent1" w:themeShade="80"/>
          <w:sz w:val="44"/>
          <w:szCs w:val="44"/>
          <w:lang w:val="cs-CZ"/>
        </w:rPr>
        <w:t xml:space="preserve"> transparentního a otevřeného přijímání</w:t>
      </w:r>
      <w:r w:rsidR="00980ED0" w:rsidRPr="00BD4E44">
        <w:rPr>
          <w:b/>
          <w:color w:val="1F3864" w:themeColor="accent1" w:themeShade="80"/>
          <w:sz w:val="44"/>
          <w:szCs w:val="44"/>
          <w:lang w:val="cs-CZ"/>
        </w:rPr>
        <w:t xml:space="preserve"> a stabilizace</w:t>
      </w:r>
      <w:r w:rsidR="00486C90" w:rsidRPr="00BD4E44">
        <w:rPr>
          <w:b/>
          <w:color w:val="1F3864" w:themeColor="accent1" w:themeShade="80"/>
          <w:sz w:val="44"/>
          <w:szCs w:val="44"/>
          <w:lang w:val="cs-CZ"/>
        </w:rPr>
        <w:t xml:space="preserve"> výzkumných pracovníků</w:t>
      </w:r>
    </w:p>
    <w:p w:rsidR="00516E99" w:rsidRPr="00BD4E44" w:rsidRDefault="00516E99" w:rsidP="00516E99">
      <w:pPr>
        <w:tabs>
          <w:tab w:val="left" w:pos="1230"/>
        </w:tabs>
        <w:rPr>
          <w:lang w:val="cs-CZ"/>
        </w:rPr>
      </w:pPr>
    </w:p>
    <w:p w:rsidR="00E900E8" w:rsidRPr="00BD4E44" w:rsidRDefault="00516E99" w:rsidP="00516E99">
      <w:pPr>
        <w:tabs>
          <w:tab w:val="left" w:pos="1230"/>
        </w:tabs>
        <w:rPr>
          <w:lang w:val="cs-CZ"/>
        </w:rPr>
        <w:sectPr w:rsidR="00E900E8" w:rsidRPr="00BD4E44" w:rsidSect="000A09B9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20" w:footer="720" w:gutter="0"/>
          <w:cols w:space="720"/>
          <w:docGrid w:linePitch="272"/>
        </w:sectPr>
      </w:pPr>
      <w:r w:rsidRPr="00BD4E44">
        <w:rPr>
          <w:lang w:val="cs-CZ"/>
        </w:rPr>
        <w:tab/>
      </w:r>
    </w:p>
    <w:p w:rsidR="00486C90" w:rsidRPr="00BD4E44" w:rsidRDefault="00486C90" w:rsidP="00486C90">
      <w:pPr>
        <w:jc w:val="left"/>
        <w:rPr>
          <w:b/>
          <w:color w:val="1F3864" w:themeColor="accent1" w:themeShade="80"/>
          <w:sz w:val="28"/>
          <w:szCs w:val="28"/>
          <w:lang w:val="cs-CZ"/>
        </w:rPr>
      </w:pPr>
      <w:r w:rsidRPr="00BD4E44">
        <w:rPr>
          <w:b/>
          <w:color w:val="1F3864" w:themeColor="accent1" w:themeShade="80"/>
          <w:sz w:val="28"/>
          <w:szCs w:val="28"/>
          <w:lang w:val="cs-CZ"/>
        </w:rPr>
        <w:t>Prohlášení Fakultní nemocnice Olomouc k</w:t>
      </w:r>
      <w:r w:rsidRPr="00BD4E44">
        <w:rPr>
          <w:b/>
          <w:i/>
          <w:color w:val="1F3864" w:themeColor="accent1" w:themeShade="80"/>
          <w:sz w:val="28"/>
          <w:szCs w:val="28"/>
          <w:lang w:val="cs-CZ"/>
        </w:rPr>
        <w:t xml:space="preserve"> Evropské chartě pro výzkumné pracovníky a Kodexu chování pro přijímá ní výzkumných pracovníků </w:t>
      </w:r>
      <w:r w:rsidRPr="00BD4E44">
        <w:rPr>
          <w:b/>
          <w:color w:val="1F3864" w:themeColor="accent1" w:themeShade="80"/>
          <w:sz w:val="28"/>
          <w:szCs w:val="28"/>
          <w:lang w:val="cs-CZ"/>
        </w:rPr>
        <w:t xml:space="preserve">a </w:t>
      </w:r>
      <w:r w:rsidR="008B0EEE" w:rsidRPr="00BD4E44">
        <w:rPr>
          <w:b/>
          <w:color w:val="1F3864" w:themeColor="accent1" w:themeShade="80"/>
          <w:sz w:val="28"/>
          <w:szCs w:val="28"/>
          <w:lang w:val="cs-CZ"/>
        </w:rPr>
        <w:t>strategie</w:t>
      </w:r>
      <w:r w:rsidRPr="00BD4E44">
        <w:rPr>
          <w:b/>
          <w:color w:val="1F3864" w:themeColor="accent1" w:themeShade="80"/>
          <w:sz w:val="28"/>
          <w:szCs w:val="28"/>
          <w:lang w:val="cs-CZ"/>
        </w:rPr>
        <w:t xml:space="preserve"> transparentního a otevřeného přijímání </w:t>
      </w:r>
      <w:r w:rsidR="00980ED0" w:rsidRPr="00BD4E44">
        <w:rPr>
          <w:b/>
          <w:color w:val="1F3864" w:themeColor="accent1" w:themeShade="80"/>
          <w:sz w:val="28"/>
          <w:szCs w:val="28"/>
          <w:lang w:val="cs-CZ"/>
        </w:rPr>
        <w:t xml:space="preserve">a stabilizace </w:t>
      </w:r>
      <w:r w:rsidRPr="00BD4E44">
        <w:rPr>
          <w:b/>
          <w:color w:val="1F3864" w:themeColor="accent1" w:themeShade="80"/>
          <w:sz w:val="28"/>
          <w:szCs w:val="28"/>
          <w:lang w:val="cs-CZ"/>
        </w:rPr>
        <w:t>výzkumných pracovníků</w:t>
      </w:r>
    </w:p>
    <w:p w:rsidR="00486C90" w:rsidRPr="00BD4E44" w:rsidRDefault="00486C90" w:rsidP="00A6316C">
      <w:pPr>
        <w:pStyle w:val="Nadpis1"/>
        <w:ind w:left="0" w:firstLine="0"/>
        <w:rPr>
          <w:color w:val="004F8A"/>
          <w:lang w:val="cs-CZ"/>
        </w:rPr>
      </w:pPr>
    </w:p>
    <w:p w:rsidR="00E900E8" w:rsidRPr="00BD4E44" w:rsidRDefault="003B50DF" w:rsidP="00A6316C">
      <w:pPr>
        <w:pStyle w:val="Nadpis1"/>
        <w:ind w:left="0" w:firstLine="0"/>
        <w:rPr>
          <w:color w:val="004F8A"/>
          <w:lang w:val="cs-CZ"/>
        </w:rPr>
      </w:pPr>
      <w:r w:rsidRPr="00BD4E44">
        <w:rPr>
          <w:color w:val="004F8A"/>
          <w:lang w:val="cs-CZ"/>
        </w:rPr>
        <w:t xml:space="preserve">PREAMBULE </w:t>
      </w:r>
    </w:p>
    <w:p w:rsidR="00486C90" w:rsidRPr="00BD4E44" w:rsidRDefault="00C708E7" w:rsidP="000A3231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>Fakultní nemocnice Olomouc (dále jen FNOL)</w:t>
      </w:r>
      <w:r w:rsidR="003B50DF" w:rsidRPr="00BD4E44">
        <w:rPr>
          <w:lang w:val="cs-CZ"/>
        </w:rPr>
        <w:t xml:space="preserve"> </w:t>
      </w:r>
      <w:r w:rsidR="00486C90" w:rsidRPr="00BD4E44">
        <w:rPr>
          <w:lang w:val="cs-CZ"/>
        </w:rPr>
        <w:t xml:space="preserve">se tímto přihlašuje k základním principům evropských standardů rozvoje lidských zdrojů v oblasti výzkumu a vývoje, které jsou ukotveny </w:t>
      </w:r>
      <w:r w:rsidR="00486C90" w:rsidRPr="00BD4E44">
        <w:rPr>
          <w:i/>
          <w:lang w:val="cs-CZ"/>
        </w:rPr>
        <w:t>v Evropské chartě práv pro výzkumné pracovníky</w:t>
      </w:r>
      <w:r w:rsidR="003B2277" w:rsidRPr="00BD4E44">
        <w:rPr>
          <w:rStyle w:val="Znakapoznpodarou"/>
          <w:i/>
          <w:lang w:val="cs-CZ"/>
        </w:rPr>
        <w:footnoteReference w:id="1"/>
      </w:r>
      <w:r w:rsidR="00486C90" w:rsidRPr="00BD4E44">
        <w:rPr>
          <w:lang w:val="cs-CZ"/>
        </w:rPr>
        <w:t xml:space="preserve"> (dále jen Charta)</w:t>
      </w:r>
      <w:r w:rsidR="00394603" w:rsidRPr="00BD4E44">
        <w:rPr>
          <w:lang w:val="cs-CZ"/>
        </w:rPr>
        <w:t xml:space="preserve">, jejíž cílem je zajistit, aby vztahy mezi výzkumnými pracovníky a zaměstnavatelem přispěly k úspěchu při vývoji, transferu, sdílení a rozšiřování znalostí a technického rozvoje a při rozvoji kariéry výzkumných pracovníků. Dále se přihlašujeme ke </w:t>
      </w:r>
      <w:r w:rsidR="00486C90" w:rsidRPr="00BD4E44">
        <w:rPr>
          <w:i/>
          <w:lang w:val="cs-CZ"/>
        </w:rPr>
        <w:t xml:space="preserve">Kodexu chování pro přijímání výzkumných pracovníků </w:t>
      </w:r>
      <w:r w:rsidR="00486C90" w:rsidRPr="00BD4E44">
        <w:rPr>
          <w:lang w:val="cs-CZ"/>
        </w:rPr>
        <w:t>(dále jen Kodex)</w:t>
      </w:r>
      <w:r w:rsidR="00394603" w:rsidRPr="00BD4E44">
        <w:rPr>
          <w:lang w:val="cs-CZ"/>
        </w:rPr>
        <w:t xml:space="preserve">, který sestává ze souboru zásad a požadavků, které by měly být dodržovány zaměstnavatelem při jmenování nebo přijímání výzkumných pracovníků. Tímto FNOL deklaruje své </w:t>
      </w:r>
      <w:r w:rsidR="008B0EEE" w:rsidRPr="00BD4E44">
        <w:rPr>
          <w:lang w:val="cs-CZ"/>
        </w:rPr>
        <w:t>nastavení</w:t>
      </w:r>
      <w:r w:rsidR="00394603" w:rsidRPr="00BD4E44">
        <w:rPr>
          <w:lang w:val="cs-CZ"/>
        </w:rPr>
        <w:t xml:space="preserve"> odpovědně jednat a poskytovat výzkumným pracovníkům spravedlivé podmínky s jasným cílem přispět k rozvoji </w:t>
      </w:r>
      <w:r w:rsidR="00244380" w:rsidRPr="00BD4E44">
        <w:rPr>
          <w:lang w:val="cs-CZ"/>
        </w:rPr>
        <w:t xml:space="preserve">evropského </w:t>
      </w:r>
      <w:r w:rsidR="00394603" w:rsidRPr="00BD4E44">
        <w:rPr>
          <w:lang w:val="cs-CZ"/>
        </w:rPr>
        <w:t>výzkumného prostoru. Dlouhodobým cílem FNOL je trvalé zvyšování atraktivity a perspektivy pro své výzkumné pracovníky a poskytování podmínek nezbytných pro dlouhodobější a imponující kariéru v oblasti výzkumu a vývoje</w:t>
      </w:r>
      <w:r w:rsidR="00244380" w:rsidRPr="00BD4E44">
        <w:rPr>
          <w:lang w:val="cs-CZ"/>
        </w:rPr>
        <w:t xml:space="preserve"> a podporu efektivní práce a produktivity.</w:t>
      </w:r>
      <w:r w:rsidR="00394603" w:rsidRPr="00BD4E44">
        <w:rPr>
          <w:lang w:val="cs-CZ"/>
        </w:rPr>
        <w:t xml:space="preserve"> </w:t>
      </w:r>
    </w:p>
    <w:p w:rsidR="00BC0C16" w:rsidRPr="00BD4E44" w:rsidRDefault="00BC0C16" w:rsidP="00D572FF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color w:val="121617"/>
          <w:szCs w:val="20"/>
          <w:shd w:val="clear" w:color="auto" w:fill="FFFFFF"/>
          <w:lang w:val="cs-CZ"/>
        </w:rPr>
        <w:t>Vztahy mezi výzkumnými pracovníky na jedné straně a FNOL</w:t>
      </w:r>
      <w:r w:rsidR="003B2277" w:rsidRPr="00BD4E44">
        <w:rPr>
          <w:color w:val="121617"/>
          <w:szCs w:val="20"/>
          <w:shd w:val="clear" w:color="auto" w:fill="FFFFFF"/>
          <w:lang w:val="cs-CZ"/>
        </w:rPr>
        <w:t>,</w:t>
      </w:r>
      <w:r w:rsidRPr="00BD4E44">
        <w:rPr>
          <w:color w:val="121617"/>
          <w:szCs w:val="20"/>
          <w:shd w:val="clear" w:color="auto" w:fill="FFFFFF"/>
          <w:lang w:val="cs-CZ"/>
        </w:rPr>
        <w:t xml:space="preserve"> jako zaměstnavatelem na straně druhé</w:t>
      </w:r>
      <w:r w:rsidR="00BD4E44">
        <w:rPr>
          <w:color w:val="121617"/>
          <w:szCs w:val="20"/>
          <w:shd w:val="clear" w:color="auto" w:fill="FFFFFF"/>
          <w:lang w:val="cs-CZ"/>
        </w:rPr>
        <w:t>,</w:t>
      </w:r>
      <w:r w:rsidRPr="00BD4E44">
        <w:rPr>
          <w:color w:val="121617"/>
          <w:szCs w:val="20"/>
          <w:shd w:val="clear" w:color="auto" w:fill="FFFFFF"/>
          <w:lang w:val="cs-CZ"/>
        </w:rPr>
        <w:t xml:space="preserve"> jsou důležitým předpokladem úspěchu jak při výzkumné činnosti, tak při kariérním rozvoji odborných pracovnic a pracovníků.</w:t>
      </w:r>
    </w:p>
    <w:p w:rsidR="00B36CCF" w:rsidRPr="00BD4E44" w:rsidRDefault="00BC0C16" w:rsidP="00D572FF">
      <w:pPr>
        <w:spacing w:after="548" w:line="276" w:lineRule="auto"/>
        <w:ind w:left="-15" w:right="-11" w:firstLine="0"/>
        <w:rPr>
          <w:lang w:val="cs-CZ"/>
        </w:rPr>
      </w:pPr>
      <w:r w:rsidRPr="00BD4E44">
        <w:rPr>
          <w:lang w:val="cs-CZ"/>
        </w:rPr>
        <w:t xml:space="preserve">Přijímání nových zaměstnanců se ve FNOL řídí zejména příslušnými ustanoveními zákoníku práce a interními pravidly stanovenými </w:t>
      </w:r>
      <w:r w:rsidR="00B36CCF" w:rsidRPr="00BD4E44">
        <w:rPr>
          <w:lang w:val="cs-CZ"/>
        </w:rPr>
        <w:t>v Pracovním řádu a metodickém pokynu Zásady pro výběrová řízení ve FNOL</w:t>
      </w:r>
    </w:p>
    <w:p w:rsidR="00BC0C16" w:rsidRPr="00BD4E44" w:rsidRDefault="00BC0C16" w:rsidP="00B36CCF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>Dalšími relevantními dokumenty jsou zejména:</w:t>
      </w:r>
    </w:p>
    <w:p w:rsidR="00BC0C16" w:rsidRPr="00BD4E44" w:rsidRDefault="00BC0C16" w:rsidP="00BC0C16">
      <w:pPr>
        <w:pStyle w:val="Odstavecseseznamem"/>
        <w:numPr>
          <w:ilvl w:val="0"/>
          <w:numId w:val="3"/>
        </w:numPr>
        <w:spacing w:after="0" w:line="276" w:lineRule="auto"/>
        <w:ind w:right="-11"/>
        <w:rPr>
          <w:lang w:val="cs-CZ"/>
        </w:rPr>
      </w:pPr>
      <w:r w:rsidRPr="00BD4E44">
        <w:rPr>
          <w:lang w:val="cs-CZ"/>
        </w:rPr>
        <w:t>Kolektivní smlouva</w:t>
      </w:r>
    </w:p>
    <w:p w:rsidR="00D11A07" w:rsidRPr="00BD4E44" w:rsidRDefault="00D11A07" w:rsidP="00BC0C16">
      <w:pPr>
        <w:pStyle w:val="Odstavecseseznamem"/>
        <w:numPr>
          <w:ilvl w:val="0"/>
          <w:numId w:val="3"/>
        </w:numPr>
        <w:spacing w:after="548" w:line="276" w:lineRule="auto"/>
        <w:ind w:right="-11"/>
        <w:rPr>
          <w:lang w:val="cs-CZ"/>
        </w:rPr>
      </w:pPr>
      <w:r w:rsidRPr="00BD4E44">
        <w:rPr>
          <w:lang w:val="cs-CZ"/>
        </w:rPr>
        <w:t>P</w:t>
      </w:r>
      <w:r w:rsidR="000A59D9" w:rsidRPr="00BD4E44">
        <w:rPr>
          <w:lang w:val="cs-CZ"/>
        </w:rPr>
        <w:t>latový předpis FNOL</w:t>
      </w:r>
    </w:p>
    <w:p w:rsidR="00B36CCF" w:rsidRPr="00BD4E44" w:rsidRDefault="00B36CCF" w:rsidP="00BC0C16">
      <w:pPr>
        <w:pStyle w:val="Odstavecseseznamem"/>
        <w:numPr>
          <w:ilvl w:val="0"/>
          <w:numId w:val="3"/>
        </w:numPr>
        <w:spacing w:after="548" w:line="276" w:lineRule="auto"/>
        <w:ind w:right="-11"/>
        <w:rPr>
          <w:lang w:val="cs-CZ"/>
        </w:rPr>
      </w:pPr>
      <w:r w:rsidRPr="00BD4E44">
        <w:rPr>
          <w:lang w:val="cs-CZ"/>
        </w:rPr>
        <w:t>Etický kodex FNOL</w:t>
      </w:r>
    </w:p>
    <w:p w:rsidR="00244380" w:rsidRPr="00BD4E44" w:rsidRDefault="00600A25" w:rsidP="000A3231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>Přijímání</w:t>
      </w:r>
      <w:r w:rsidR="00244380" w:rsidRPr="00BD4E44">
        <w:rPr>
          <w:lang w:val="cs-CZ"/>
        </w:rPr>
        <w:t xml:space="preserve"> nových výzkumných pracovníků ve FNOL cílí na postupné slaďování </w:t>
      </w:r>
      <w:r w:rsidRPr="00BD4E44">
        <w:rPr>
          <w:lang w:val="cs-CZ"/>
        </w:rPr>
        <w:t xml:space="preserve">souvisejících </w:t>
      </w:r>
      <w:r w:rsidR="00244380" w:rsidRPr="00BD4E44">
        <w:rPr>
          <w:lang w:val="cs-CZ"/>
        </w:rPr>
        <w:t>procesů se základními principy Charty i Kodexu:</w:t>
      </w:r>
    </w:p>
    <w:p w:rsidR="00B36CCF" w:rsidRPr="00BD4E44" w:rsidRDefault="00B36CCF" w:rsidP="000907C2">
      <w:pPr>
        <w:spacing w:after="548" w:line="276" w:lineRule="auto"/>
        <w:ind w:left="-5" w:right="-11"/>
        <w:rPr>
          <w:b/>
          <w:lang w:val="cs-CZ"/>
        </w:rPr>
      </w:pPr>
    </w:p>
    <w:p w:rsidR="000907C2" w:rsidRPr="00BD4E44" w:rsidRDefault="000907C2" w:rsidP="000907C2">
      <w:pPr>
        <w:spacing w:after="548" w:line="276" w:lineRule="auto"/>
        <w:ind w:left="-5" w:right="-11"/>
        <w:rPr>
          <w:b/>
          <w:lang w:val="cs-CZ"/>
        </w:rPr>
      </w:pPr>
      <w:r w:rsidRPr="00BD4E44">
        <w:rPr>
          <w:b/>
          <w:lang w:val="cs-CZ"/>
        </w:rPr>
        <w:t>Nábor a výběr:</w:t>
      </w:r>
    </w:p>
    <w:p w:rsidR="000907C2" w:rsidRPr="00BD4E44" w:rsidRDefault="000907C2" w:rsidP="000907C2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 xml:space="preserve">FNOL zveřejňuje informace o volných pracovních místech na svých webových stránkách a celorepublikových pracovních portálech. Ve zveřejněné inzerci jsou transparentně uvedena všechna kritéria výběru, požadavky na kvalifikaci, délku odborné praxe, další pracovní dovednosti i </w:t>
      </w:r>
      <w:r w:rsidR="008B0EEE" w:rsidRPr="00BD4E44">
        <w:rPr>
          <w:lang w:val="cs-CZ"/>
        </w:rPr>
        <w:t xml:space="preserve">požadované </w:t>
      </w:r>
      <w:r w:rsidRPr="00BD4E44">
        <w:rPr>
          <w:lang w:val="cs-CZ"/>
        </w:rPr>
        <w:t>odborn</w:t>
      </w:r>
      <w:r w:rsidR="008B0EEE" w:rsidRPr="00BD4E44">
        <w:rPr>
          <w:lang w:val="cs-CZ"/>
        </w:rPr>
        <w:t>é</w:t>
      </w:r>
      <w:r w:rsidRPr="00BD4E44">
        <w:rPr>
          <w:lang w:val="cs-CZ"/>
        </w:rPr>
        <w:t xml:space="preserve"> znalostí. Součástí inzerce je i </w:t>
      </w:r>
      <w:r w:rsidR="009C65C8" w:rsidRPr="00BD4E44">
        <w:rPr>
          <w:lang w:val="cs-CZ"/>
        </w:rPr>
        <w:t xml:space="preserve">přehled </w:t>
      </w:r>
      <w:r w:rsidRPr="00BD4E44">
        <w:rPr>
          <w:lang w:val="cs-CZ"/>
        </w:rPr>
        <w:t>pracovních kompetencí dané pozice. V průběhu procesu náboru a výběru je kladen důraz na otevřenost, transparentnost a objektivitu celého procesu. Délka zveřejnění volného pracovního místa je 1 kalendářní měsíc.</w:t>
      </w:r>
    </w:p>
    <w:p w:rsidR="000907C2" w:rsidRPr="00BD4E44" w:rsidRDefault="000907C2" w:rsidP="000907C2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 xml:space="preserve">Při výběru </w:t>
      </w:r>
      <w:r w:rsidR="008B0EEE" w:rsidRPr="00BD4E44">
        <w:rPr>
          <w:lang w:val="cs-CZ"/>
        </w:rPr>
        <w:t>nového zaměstnance</w:t>
      </w:r>
      <w:r w:rsidRPr="00BD4E44">
        <w:rPr>
          <w:lang w:val="cs-CZ"/>
        </w:rPr>
        <w:t xml:space="preserve"> je posuzována </w:t>
      </w:r>
      <w:r w:rsidR="00600A25" w:rsidRPr="00BD4E44">
        <w:rPr>
          <w:lang w:val="cs-CZ"/>
        </w:rPr>
        <w:t xml:space="preserve">jeho </w:t>
      </w:r>
      <w:r w:rsidRPr="00BD4E44">
        <w:rPr>
          <w:lang w:val="cs-CZ"/>
        </w:rPr>
        <w:t>odborná</w:t>
      </w:r>
      <w:r w:rsidR="00D36EA5" w:rsidRPr="00BD4E44">
        <w:rPr>
          <w:lang w:val="cs-CZ"/>
        </w:rPr>
        <w:t xml:space="preserve"> </w:t>
      </w:r>
      <w:r w:rsidRPr="00BD4E44">
        <w:rPr>
          <w:lang w:val="cs-CZ"/>
        </w:rPr>
        <w:t>erudice,</w:t>
      </w:r>
      <w:r w:rsidR="00D36EA5" w:rsidRPr="00BD4E44">
        <w:rPr>
          <w:lang w:val="cs-CZ"/>
        </w:rPr>
        <w:t xml:space="preserve"> </w:t>
      </w:r>
      <w:r w:rsidR="00600A25" w:rsidRPr="00BD4E44">
        <w:rPr>
          <w:lang w:val="cs-CZ"/>
        </w:rPr>
        <w:t xml:space="preserve">dosavadní zkušenosti, </w:t>
      </w:r>
      <w:r w:rsidRPr="00BD4E44">
        <w:rPr>
          <w:lang w:val="cs-CZ"/>
        </w:rPr>
        <w:t xml:space="preserve">znalosti, dovednosti, </w:t>
      </w:r>
      <w:r w:rsidR="00600A25" w:rsidRPr="00BD4E44">
        <w:rPr>
          <w:lang w:val="cs-CZ"/>
        </w:rPr>
        <w:t>úroveň a délka</w:t>
      </w:r>
      <w:r w:rsidRPr="00BD4E44">
        <w:rPr>
          <w:lang w:val="cs-CZ"/>
        </w:rPr>
        <w:t xml:space="preserve"> praxe</w:t>
      </w:r>
      <w:r w:rsidR="00600A25" w:rsidRPr="00BD4E44">
        <w:rPr>
          <w:lang w:val="cs-CZ"/>
        </w:rPr>
        <w:t xml:space="preserve"> či výsledky dosažené během celé profesní kariéry.  Mimořádná pozornost je věnována posuzování akademické a odborné kvalifikace, zohledňována je také mobilita uchazeče.</w:t>
      </w:r>
      <w:r w:rsidRPr="00BD4E44">
        <w:rPr>
          <w:lang w:val="cs-CZ"/>
        </w:rPr>
        <w:t xml:space="preserve"> </w:t>
      </w:r>
      <w:r w:rsidR="008B0EEE" w:rsidRPr="00BD4E44">
        <w:rPr>
          <w:lang w:val="cs-CZ"/>
        </w:rPr>
        <w:t xml:space="preserve">Dalším hodnoceným kritériem je potenciál rozvoje i osobností předpoklady. </w:t>
      </w:r>
      <w:r w:rsidRPr="00BD4E44">
        <w:rPr>
          <w:lang w:val="cs-CZ"/>
        </w:rPr>
        <w:t>Členové výběrových komisí jsou vysoce erudovaní odborníci, kteří při výběru použív</w:t>
      </w:r>
      <w:r w:rsidR="00D36EA5" w:rsidRPr="00BD4E44">
        <w:rPr>
          <w:lang w:val="cs-CZ"/>
        </w:rPr>
        <w:t>a</w:t>
      </w:r>
      <w:r w:rsidRPr="00BD4E44">
        <w:rPr>
          <w:lang w:val="cs-CZ"/>
        </w:rPr>
        <w:t>jí širokou škálu výběrových nástrojů.</w:t>
      </w:r>
      <w:r w:rsidR="008B0EEE" w:rsidRPr="00BD4E44">
        <w:rPr>
          <w:lang w:val="cs-CZ"/>
        </w:rPr>
        <w:t xml:space="preserve"> Vysoký důraz je kladen na to, aby volné pracovní místo bylo obsazeno nejvhodnějším uchazečem, bez ohledu na pohlaví, věk, etnikum či jiný diskriminační prvek.</w:t>
      </w:r>
    </w:p>
    <w:p w:rsidR="00D36EA5" w:rsidRPr="00BD4E44" w:rsidRDefault="00D36EA5" w:rsidP="00D36EA5">
      <w:pPr>
        <w:spacing w:after="548" w:line="276" w:lineRule="auto"/>
        <w:ind w:left="0" w:right="-11" w:firstLine="0"/>
        <w:rPr>
          <w:b/>
          <w:lang w:val="cs-CZ"/>
        </w:rPr>
      </w:pPr>
      <w:r w:rsidRPr="00BD4E44">
        <w:rPr>
          <w:b/>
          <w:lang w:val="cs-CZ"/>
        </w:rPr>
        <w:t>Transparentnost:</w:t>
      </w:r>
    </w:p>
    <w:p w:rsidR="00D36EA5" w:rsidRPr="00BD4E44" w:rsidRDefault="00D36EA5" w:rsidP="00D36EA5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lang w:val="cs-CZ"/>
        </w:rPr>
        <w:t xml:space="preserve">Uchazeči v rámci výběrového procesu </w:t>
      </w:r>
      <w:r w:rsidR="00600A25" w:rsidRPr="00BD4E44">
        <w:rPr>
          <w:lang w:val="cs-CZ"/>
        </w:rPr>
        <w:t xml:space="preserve">jsou již v úvodní fázi </w:t>
      </w:r>
      <w:r w:rsidRPr="00BD4E44">
        <w:rPr>
          <w:lang w:val="cs-CZ"/>
        </w:rPr>
        <w:t xml:space="preserve">seznámeni s kritérii výběru. Ve všech </w:t>
      </w:r>
      <w:r w:rsidR="00600A25" w:rsidRPr="00BD4E44">
        <w:rPr>
          <w:lang w:val="cs-CZ"/>
        </w:rPr>
        <w:t>částech</w:t>
      </w:r>
      <w:r w:rsidRPr="00BD4E44">
        <w:rPr>
          <w:lang w:val="cs-CZ"/>
        </w:rPr>
        <w:t xml:space="preserve"> výběrového procesu jsou informování </w:t>
      </w:r>
      <w:r w:rsidR="00600A25" w:rsidRPr="00BD4E44">
        <w:rPr>
          <w:lang w:val="cs-CZ"/>
        </w:rPr>
        <w:t xml:space="preserve">o dalším postupu či aktuálním stavu výběrového řízení. Všichni uchazeči jsou na konci procesu seznámeni s výsledkem výběrového řízení a v případě individuálního zájmu je uchazeči poskytnuta zpětná vazba k </w:t>
      </w:r>
      <w:r w:rsidRPr="00BD4E44">
        <w:rPr>
          <w:lang w:val="cs-CZ"/>
        </w:rPr>
        <w:t>jejich kandidatu</w:t>
      </w:r>
      <w:r w:rsidR="00600A25" w:rsidRPr="00BD4E44">
        <w:rPr>
          <w:lang w:val="cs-CZ"/>
        </w:rPr>
        <w:t>ře</w:t>
      </w:r>
      <w:r w:rsidRPr="00BD4E44">
        <w:rPr>
          <w:lang w:val="cs-CZ"/>
        </w:rPr>
        <w:t>.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b/>
          <w:lang w:val="cs-CZ"/>
        </w:rPr>
      </w:pPr>
      <w:r w:rsidRPr="00BD4E44">
        <w:rPr>
          <w:b/>
          <w:lang w:val="cs-CZ"/>
        </w:rPr>
        <w:t>Rovné příležitosti: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lang w:val="cs-CZ"/>
        </w:rPr>
        <w:t>Princip rovných příležitostí je uplatňován od počátku výběrového procesu, tak i v průběhu celého profesního života ve FNOL. Firemní kultura organizace je orientována a akcentována na rovná práva a důstojnost všech zaměstnanců.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lang w:val="cs-CZ"/>
        </w:rPr>
        <w:t>V Olomouci, dne 19. března 2024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  <w:t>prof. MUDr. Roman Havlík, Ph.D.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</w:r>
      <w:r w:rsidRPr="00BD4E44">
        <w:rPr>
          <w:lang w:val="cs-CZ"/>
        </w:rPr>
        <w:tab/>
        <w:t xml:space="preserve">      ředitel </w:t>
      </w:r>
    </w:p>
    <w:p w:rsidR="008B0EEE" w:rsidRPr="00BD4E44" w:rsidRDefault="008B0EEE" w:rsidP="00D36EA5">
      <w:pPr>
        <w:spacing w:after="548" w:line="276" w:lineRule="auto"/>
        <w:ind w:left="0" w:right="-11" w:firstLine="0"/>
        <w:rPr>
          <w:lang w:val="cs-CZ"/>
        </w:rPr>
      </w:pPr>
    </w:p>
    <w:p w:rsidR="000907C2" w:rsidRPr="00BD4E44" w:rsidRDefault="000907C2" w:rsidP="000907C2">
      <w:pPr>
        <w:spacing w:after="548" w:line="276" w:lineRule="auto"/>
        <w:ind w:left="-5" w:right="-11"/>
        <w:rPr>
          <w:lang w:val="cs-CZ"/>
        </w:rPr>
      </w:pPr>
    </w:p>
    <w:p w:rsidR="00244380" w:rsidRPr="00BD4E44" w:rsidRDefault="00244380" w:rsidP="000A3231">
      <w:pPr>
        <w:spacing w:after="548" w:line="276" w:lineRule="auto"/>
        <w:ind w:left="-5" w:right="-11"/>
        <w:rPr>
          <w:lang w:val="cs-CZ"/>
        </w:rPr>
      </w:pPr>
    </w:p>
    <w:p w:rsidR="00486C90" w:rsidRPr="00BD4E44" w:rsidRDefault="00244380" w:rsidP="000A3231">
      <w:pPr>
        <w:spacing w:after="548" w:line="276" w:lineRule="auto"/>
        <w:ind w:left="-5" w:right="-11"/>
        <w:rPr>
          <w:lang w:val="cs-CZ"/>
        </w:rPr>
      </w:pPr>
      <w:r w:rsidRPr="00BD4E44">
        <w:rPr>
          <w:lang w:val="cs-CZ"/>
        </w:rPr>
        <w:t xml:space="preserve"> </w:t>
      </w:r>
    </w:p>
    <w:p w:rsidR="00486C90" w:rsidRPr="00BD4E44" w:rsidRDefault="00486C90" w:rsidP="000A3231">
      <w:pPr>
        <w:spacing w:after="548" w:line="276" w:lineRule="auto"/>
        <w:ind w:left="-5" w:right="-11"/>
        <w:rPr>
          <w:lang w:val="cs-CZ"/>
        </w:rPr>
      </w:pPr>
    </w:p>
    <w:p w:rsidR="00486C90" w:rsidRPr="00BD4E44" w:rsidRDefault="00486C90" w:rsidP="008B0EEE">
      <w:pPr>
        <w:spacing w:after="548" w:line="276" w:lineRule="auto"/>
        <w:ind w:left="0" w:right="-11" w:firstLine="0"/>
        <w:rPr>
          <w:lang w:val="cs-CZ"/>
        </w:rPr>
      </w:pPr>
    </w:p>
    <w:sectPr w:rsidR="00486C90" w:rsidRPr="00BD4E44" w:rsidSect="008B0EEE">
      <w:footerReference w:type="even" r:id="rId12"/>
      <w:footerReference w:type="default" r:id="rId13"/>
      <w:footerReference w:type="first" r:id="rId14"/>
      <w:pgSz w:w="11906" w:h="16838"/>
      <w:pgMar w:top="1406" w:right="1361" w:bottom="1372" w:left="1361" w:header="720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E44" w:rsidRDefault="00123E44">
      <w:pPr>
        <w:spacing w:after="0" w:line="240" w:lineRule="auto"/>
      </w:pPr>
      <w:r>
        <w:separator/>
      </w:r>
    </w:p>
  </w:endnote>
  <w:endnote w:type="continuationSeparator" w:id="0">
    <w:p w:rsidR="00123E44" w:rsidRDefault="00123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Default="000907C2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Pr="000A09B9" w:rsidRDefault="000907C2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jc w:val="left"/>
      <w:rPr>
        <w:rFonts w:ascii="Calibri" w:eastAsia="Times New Roman" w:hAnsi="Calibri" w:cs="Times New Roman"/>
        <w:color w:val="706F6F"/>
        <w:sz w:val="15"/>
        <w:szCs w:val="20"/>
        <w:lang w:val="cs-CZ" w:eastAsia="cs-CZ"/>
      </w:rPr>
    </w:pPr>
    <w:bookmarkStart w:id="0" w:name="_Hlk106617739"/>
    <w:bookmarkStart w:id="1" w:name="_Hlk106617740"/>
    <w:r w:rsidRPr="000A09B9">
      <w:rPr>
        <w:rFonts w:ascii="Times New Roman" w:eastAsia="Times New Roman" w:hAnsi="Times New Roman" w:cs="Times New Roman"/>
        <w:noProof/>
        <w:color w:val="auto"/>
        <w:szCs w:val="20"/>
        <w:lang w:val="cs-CZ" w:eastAsia="cs-CZ"/>
      </w:rPr>
      <mc:AlternateContent>
        <mc:Choice Requires="wps">
          <w:drawing>
            <wp:anchor distT="4294967295" distB="4294967295" distL="0" distR="0" simplePos="0" relativeHeight="251660288" behindDoc="0" locked="0" layoutInCell="1" allowOverlap="1" wp14:anchorId="3A39C513" wp14:editId="554A41F1">
              <wp:simplePos x="0" y="0"/>
              <wp:positionH relativeFrom="margin">
                <wp:align>left</wp:align>
              </wp:positionH>
              <wp:positionV relativeFrom="paragraph">
                <wp:posOffset>95249</wp:posOffset>
              </wp:positionV>
              <wp:extent cx="6355080" cy="0"/>
              <wp:effectExtent l="0" t="0" r="0" b="0"/>
              <wp:wrapTopAndBottom/>
              <wp:docPr id="23" name="Přímá spojnic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55080" cy="0"/>
                      </a:xfrm>
                      <a:prstGeom prst="line">
                        <a:avLst/>
                      </a:prstGeom>
                      <a:noFill/>
                      <a:ln w="27978">
                        <a:solidFill>
                          <a:srgbClr val="5CA6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91A222" id="Přímá spojnice 23" o:spid="_x0000_s1026" style="position:absolute;flip:y;z-index:251660288;visibility:visible;mso-wrap-style:square;mso-width-percent:0;mso-height-percent:0;mso-wrap-distance-left:0;mso-wrap-distance-top:-3e-5mm;mso-wrap-distance-right:0;mso-wrap-distance-bottom:-3e-5mm;mso-position-horizontal:left;mso-position-horizontal-relative:margin;mso-position-vertical:absolute;mso-position-vertical-relative:text;mso-width-percent:0;mso-height-percent:0;mso-width-relative:page;mso-height-relative:page" from="0,7.5pt" to="500.4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nUIMwIAAEIEAAAOAAAAZHJzL2Uyb0RvYy54bWysU82O0zAQviPxDlbubZI27bZR09Uqabks&#10;UGkX7q7tNAbHtmy3aYV4kD3yADzFivdi7P6whQtCXJyxZ+bLNzPfzG73rUA7ZixXsojSfhIhJomi&#10;XG6K6MPjsjeJkHVYUiyUZEV0YDa6nb9+Net0zgaqUYIygwBE2rzTRdQ4p/M4tqRhLbZ9pZkEZ61M&#10;ix1czSamBneA3op4kCTjuFOGaqMIsxZeq6Mzmgf8umbEva9ryxwSRQTcXDhNONf+jOcznG8M1g0n&#10;Jxr4H1i0mEv46QWqwg6jreF/QLWcGGVV7fpEtbGqa05YqAGqSZPfqnlosGahFmiO1Zc22f8HS97t&#10;VgZxWkSDYYQkbmFGqx9Pz9/b52/IavVJAkEEPmhUp20O8aVcGV8q2csHfa/IZ4ukKhssNywQfjxo&#10;AEl9RnyV4i9Ww+/W3VtFIQZvnQpd29emRbXg+qNP9ODQGbQPYzpcxsT2DhF4HA9Ho2QC0yRnX4xz&#10;D+ETtbHuDVMt8kYRCS59B3GOd/fWeUq/QvyzVEsuRFCBkKiDNtxMbyYhwyrBqff6OGs261IYtMMg&#10;pFF5Ny6DdgDtKsyoraQBrWGYLk62w1wcbYgX0uNBLcDnZB2V8mWaTBeTxSTrZYPxopclVdW7W5ZZ&#10;b7xMb0bVsCrLKv3qqaVZ3nBKmfTszqpNs79TxWl/jnq76PbSh/gaPTQMyJ6/gXQYq5/kURNrRQ8r&#10;cx43CDUEn5bKb8LLO9gvV3/+EwAA//8DAFBLAwQUAAYACAAAACEAXmz8INoAAAAHAQAADwAAAGRy&#10;cy9kb3ducmV2LnhtbEyPQU8CMRCF7yT+h2ZMvEErQSPrdgkh0QQPGNAfULbjdqWdbrYF1n/PEA96&#10;msx7kzffKxdD8OKEfWojabifKBBIdbQtNRo+P17GTyBSNmSNj4QafjDBoroZlaaw8UxbPO1yIziE&#10;UmE0uJy7QspUOwwmTWKHxN5X7IPJvPaNtL05c3jwcqrUowymJf7gTIcrh/VhdwwaZtau14eZfH+V&#10;337e4dwtN29bre9uh+UziIxD/juGKz6jQ8VM+3gkm4TXwEUyqw88r65SipvsfxVZlfI/f3UBAAD/&#10;/wMAUEsBAi0AFAAGAAgAAAAhALaDOJL+AAAA4QEAABMAAAAAAAAAAAAAAAAAAAAAAFtDb250ZW50&#10;X1R5cGVzXS54bWxQSwECLQAUAAYACAAAACEAOP0h/9YAAACUAQAACwAAAAAAAAAAAAAAAAAvAQAA&#10;X3JlbHMvLnJlbHNQSwECLQAUAAYACAAAACEAVAZ1CDMCAABCBAAADgAAAAAAAAAAAAAAAAAuAgAA&#10;ZHJzL2Uyb0RvYy54bWxQSwECLQAUAAYACAAAACEAXmz8INoAAAAHAQAADwAAAAAAAAAAAAAAAACN&#10;BAAAZHJzL2Rvd25yZXYueG1sUEsFBgAAAAAEAAQA8wAAAJQFAAAAAA==&#10;" strokecolor="#5ca6c0" strokeweight=".77717mm">
              <w10:wrap type="topAndBottom" anchorx="margin"/>
            </v:line>
          </w:pict>
        </mc:Fallback>
      </mc:AlternateContent>
    </w:r>
  </w:p>
  <w:p w:rsidR="000907C2" w:rsidRPr="000A09B9" w:rsidRDefault="00936CF4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rPr>
        <w:rFonts w:ascii="Calibri" w:eastAsia="Times New Roman" w:hAnsi="Calibri" w:cs="Calibri"/>
        <w:color w:val="1D1D1B"/>
        <w:sz w:val="16"/>
        <w:szCs w:val="16"/>
        <w:lang w:val="cs-CZ" w:eastAsia="cs-CZ"/>
      </w:rPr>
    </w:pPr>
    <w:r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Zdravotníků 248/7</w:t>
    </w:r>
    <w:r w:rsidR="000907C2"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              </w:t>
    </w:r>
    <w:r w:rsidR="000907C2"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fax: </w:t>
    </w:r>
    <w:r w:rsidR="000907C2"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+420 585 413 841</w:t>
    </w:r>
    <w:r w:rsidR="000907C2"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                          </w:t>
    </w:r>
    <w:r w:rsidR="000907C2"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>Bankovní spojení:</w:t>
    </w:r>
    <w:r w:rsidR="000907C2"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ab/>
    </w:r>
    <w:r w:rsidR="000907C2"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ab/>
    </w:r>
    <w:r w:rsidR="000907C2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 </w:t>
    </w:r>
    <w:r w:rsidR="000907C2"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  IČ: </w:t>
    </w:r>
    <w:r w:rsidR="000907C2"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00098892</w:t>
    </w:r>
  </w:p>
  <w:p w:rsidR="000907C2" w:rsidRPr="000A09B9" w:rsidRDefault="000907C2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rPr>
        <w:rFonts w:ascii="Calibri" w:eastAsia="Times New Roman" w:hAnsi="Calibri" w:cs="Calibri"/>
        <w:color w:val="1D1D1B"/>
        <w:sz w:val="16"/>
        <w:szCs w:val="16"/>
        <w:lang w:val="cs-CZ" w:eastAsia="cs-CZ"/>
      </w:rPr>
    </w:pP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779 00 Olomouc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              </w:t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e-mail: </w:t>
    </w:r>
    <w:hyperlink r:id="rId1">
      <w:r w:rsidRPr="000A09B9">
        <w:rPr>
          <w:rFonts w:ascii="Calibri" w:eastAsia="Times New Roman" w:hAnsi="Calibri" w:cs="Calibri"/>
          <w:color w:val="706F6F"/>
          <w:sz w:val="16"/>
          <w:szCs w:val="16"/>
          <w:lang w:val="cs-CZ" w:eastAsia="cs-CZ"/>
        </w:rPr>
        <w:t>info@fnol.cz</w:t>
      </w:r>
    </w:hyperlink>
    <w:r w:rsidRPr="000A09B9">
      <w:rPr>
        <w:rFonts w:ascii="Calibri" w:eastAsia="Times New Roman" w:hAnsi="Calibri" w:cs="Calibri"/>
        <w:color w:val="auto"/>
        <w:sz w:val="16"/>
        <w:szCs w:val="16"/>
        <w:lang w:val="cs-CZ" w:eastAsia="cs-CZ"/>
      </w:rPr>
      <w:tab/>
      <w:t xml:space="preserve">                          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Česká národní banka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ab/>
      <w:t xml:space="preserve"> </w:t>
    </w:r>
    <w:r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 xml:space="preserve"> </w:t>
    </w:r>
    <w:r w:rsidRPr="000A09B9">
      <w:rPr>
        <w:rFonts w:ascii="Calibri" w:eastAsia="Times New Roman" w:hAnsi="Calibri" w:cs="Calibri"/>
        <w:color w:val="1D1D1B"/>
        <w:sz w:val="16"/>
        <w:szCs w:val="16"/>
        <w:lang w:val="cs-CZ" w:eastAsia="cs-CZ"/>
      </w:rPr>
      <w:t xml:space="preserve"> </w:t>
    </w: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DIČ: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CZ00098892</w:t>
    </w:r>
  </w:p>
  <w:p w:rsidR="000907C2" w:rsidRPr="000A09B9" w:rsidRDefault="000907C2" w:rsidP="000A09B9">
    <w:pPr>
      <w:tabs>
        <w:tab w:val="left" w:pos="2268"/>
        <w:tab w:val="left" w:pos="4678"/>
        <w:tab w:val="left" w:pos="7088"/>
      </w:tabs>
      <w:spacing w:after="0" w:line="240" w:lineRule="auto"/>
      <w:ind w:left="0" w:right="0" w:firstLine="0"/>
      <w:rPr>
        <w:rFonts w:ascii="Calibri" w:eastAsia="Times New Roman" w:hAnsi="Calibri" w:cs="Calibri"/>
        <w:color w:val="706F6F"/>
        <w:sz w:val="16"/>
        <w:szCs w:val="16"/>
        <w:lang w:val="cs-CZ" w:eastAsia="cs-CZ"/>
      </w:rPr>
    </w:pPr>
    <w:r w:rsidRPr="000A09B9">
      <w:rPr>
        <w:rFonts w:ascii="Calibri" w:eastAsia="Times New Roman" w:hAnsi="Calibri" w:cs="Calibri"/>
        <w:b/>
        <w:color w:val="5CA6C0"/>
        <w:sz w:val="16"/>
        <w:szCs w:val="16"/>
        <w:lang w:val="cs-CZ" w:eastAsia="cs-CZ"/>
      </w:rPr>
      <w:t xml:space="preserve">tel: 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>+420 588 441 111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ab/>
      <w:t xml:space="preserve">               </w:t>
    </w:r>
    <w:r w:rsidRPr="000A09B9">
      <w:rPr>
        <w:rFonts w:ascii="Calibri" w:eastAsia="Times New Roman" w:hAnsi="Calibri" w:cs="Calibri"/>
        <w:bCs/>
        <w:color w:val="auto"/>
        <w:sz w:val="16"/>
        <w:szCs w:val="16"/>
        <w:lang w:val="cs-CZ" w:eastAsia="cs-CZ"/>
      </w:rPr>
      <w:t>www.fnol.cz</w:t>
    </w:r>
    <w:r w:rsidRPr="000A09B9">
      <w:rPr>
        <w:rFonts w:ascii="Calibri" w:eastAsia="Times New Roman" w:hAnsi="Calibri" w:cs="Calibri"/>
        <w:color w:val="706F6F"/>
        <w:sz w:val="16"/>
        <w:szCs w:val="16"/>
        <w:lang w:val="cs-CZ" w:eastAsia="cs-CZ"/>
      </w:rPr>
      <w:tab/>
      <w:t xml:space="preserve">                           č.ú. 36334811/0710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Default="000907C2">
    <w:pPr>
      <w:spacing w:after="160" w:line="259" w:lineRule="auto"/>
      <w:ind w:left="0" w:righ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Pr="00BD4E44" w:rsidRDefault="000907C2" w:rsidP="00BD4E44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Default="000907C2">
    <w:pPr>
      <w:tabs>
        <w:tab w:val="center" w:pos="2535"/>
      </w:tabs>
      <w:spacing w:after="0" w:line="259" w:lineRule="auto"/>
      <w:ind w:left="-502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/10</w:t>
    </w:r>
    <w:r>
      <w:rPr>
        <w:color w:val="0000DC"/>
        <w:sz w:val="16"/>
      </w:rPr>
      <w:t xml:space="preserve"> </w:t>
    </w:r>
    <w:r>
      <w:rPr>
        <w:color w:val="0000DC"/>
        <w:sz w:val="16"/>
      </w:rPr>
      <w:tab/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Default="000907C2">
    <w:pPr>
      <w:tabs>
        <w:tab w:val="center" w:pos="2535"/>
      </w:tabs>
      <w:spacing w:after="0" w:line="259" w:lineRule="auto"/>
      <w:ind w:left="-502" w:right="0" w:firstLine="0"/>
      <w:jc w:val="left"/>
    </w:pPr>
    <w:r>
      <w:fldChar w:fldCharType="begin"/>
    </w:r>
    <w:r>
      <w:instrText xml:space="preserve"> PAGE   \* MERGEFORMAT </w:instrText>
    </w:r>
    <w:r>
      <w:fldChar w:fldCharType="separate"/>
    </w:r>
    <w:r>
      <w:t>4</w:t>
    </w:r>
    <w:r>
      <w:fldChar w:fldCharType="end"/>
    </w:r>
    <w:r>
      <w:t>/10</w:t>
    </w:r>
    <w:r>
      <w:rPr>
        <w:color w:val="0000DC"/>
        <w:sz w:val="16"/>
      </w:rPr>
      <w:t xml:space="preserve"> </w:t>
    </w:r>
    <w:r>
      <w:rPr>
        <w:color w:val="0000DC"/>
        <w:sz w:val="16"/>
      </w:rPr>
      <w:tab/>
      <w:t xml:space="preserve">Plán genderové rovnosti Masarykovy univerzity na léta 2022–2024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E44" w:rsidRDefault="00123E44">
      <w:pPr>
        <w:spacing w:after="0" w:line="240" w:lineRule="auto"/>
      </w:pPr>
      <w:r>
        <w:separator/>
      </w:r>
    </w:p>
  </w:footnote>
  <w:footnote w:type="continuationSeparator" w:id="0">
    <w:p w:rsidR="00123E44" w:rsidRDefault="00123E44">
      <w:pPr>
        <w:spacing w:after="0" w:line="240" w:lineRule="auto"/>
      </w:pPr>
      <w:r>
        <w:continuationSeparator/>
      </w:r>
    </w:p>
  </w:footnote>
  <w:footnote w:id="1">
    <w:p w:rsidR="003B2277" w:rsidRPr="00B36CCF" w:rsidRDefault="000612A2">
      <w:pPr>
        <w:pStyle w:val="Textpoznpodarou"/>
        <w:rPr>
          <w:lang w:val="cs-CZ"/>
        </w:rPr>
      </w:pPr>
      <w:r>
        <w:rPr>
          <w:noProof/>
        </w:rPr>
        <w:drawing>
          <wp:inline distT="0" distB="0" distL="0" distR="0" wp14:anchorId="70C1E0C2" wp14:editId="58D867F7">
            <wp:extent cx="438078" cy="291322"/>
            <wp:effectExtent l="0" t="0" r="635" b="0"/>
            <wp:docPr id="1" name="Obrázek 1" descr="Vlajka EU (Evropské Unie) - 20 x 30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ajka EU (Evropské Unie) - 20 x 30 cm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835" cy="30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2277">
        <w:rPr>
          <w:rStyle w:val="Znakapoznpodarou"/>
        </w:rPr>
        <w:footnoteRef/>
      </w:r>
      <w:r w:rsidR="003B2277">
        <w:t xml:space="preserve"> </w:t>
      </w:r>
      <w:hyperlink r:id="rId2" w:history="1">
        <w:r w:rsidR="00A700D6">
          <w:rPr>
            <w:rStyle w:val="Hypertextovodkaz"/>
          </w:rPr>
          <w:t>eur-lex.europa.eu/legal-content/CS/TXT/PDF/?uri=CELEX:32005H0251</w:t>
        </w:r>
      </w:hyperlink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07C2" w:rsidRDefault="000907C2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8C5F79C" wp14:editId="7DB8EBC4">
          <wp:simplePos x="0" y="0"/>
          <wp:positionH relativeFrom="column">
            <wp:posOffset>-531495</wp:posOffset>
          </wp:positionH>
          <wp:positionV relativeFrom="paragraph">
            <wp:posOffset>-267335</wp:posOffset>
          </wp:positionV>
          <wp:extent cx="1847850" cy="514350"/>
          <wp:effectExtent l="0" t="0" r="0" b="0"/>
          <wp:wrapThrough wrapText="bothSides">
            <wp:wrapPolygon edited="0">
              <wp:start x="0" y="0"/>
              <wp:lineTo x="0" y="20800"/>
              <wp:lineTo x="21377" y="20800"/>
              <wp:lineTo x="21377" y="0"/>
              <wp:lineTo x="0" y="0"/>
            </wp:wrapPolygon>
          </wp:wrapThrough>
          <wp:docPr id="2" name="obrázek 1" descr="FNOL_logo_pozitiv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NOL_logo_pozitiv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D1CD7"/>
    <w:multiLevelType w:val="hybridMultilevel"/>
    <w:tmpl w:val="5914E9F0"/>
    <w:lvl w:ilvl="0" w:tplc="0405000F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DB33132"/>
    <w:multiLevelType w:val="hybridMultilevel"/>
    <w:tmpl w:val="ECB099B6"/>
    <w:lvl w:ilvl="0" w:tplc="040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703F67B8"/>
    <w:multiLevelType w:val="hybridMultilevel"/>
    <w:tmpl w:val="5AAAA00A"/>
    <w:lvl w:ilvl="0" w:tplc="FA02B356">
      <w:start w:val="25"/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0E8"/>
    <w:rsid w:val="000268ED"/>
    <w:rsid w:val="00037872"/>
    <w:rsid w:val="0004387E"/>
    <w:rsid w:val="0006042A"/>
    <w:rsid w:val="000612A2"/>
    <w:rsid w:val="00063162"/>
    <w:rsid w:val="00065547"/>
    <w:rsid w:val="00067C0D"/>
    <w:rsid w:val="00080B44"/>
    <w:rsid w:val="000907C2"/>
    <w:rsid w:val="00095F33"/>
    <w:rsid w:val="000A09B9"/>
    <w:rsid w:val="000A125F"/>
    <w:rsid w:val="000A3231"/>
    <w:rsid w:val="000A3EBC"/>
    <w:rsid w:val="000A59D9"/>
    <w:rsid w:val="000E4D1A"/>
    <w:rsid w:val="000F62BC"/>
    <w:rsid w:val="000F79F7"/>
    <w:rsid w:val="00104329"/>
    <w:rsid w:val="00123E44"/>
    <w:rsid w:val="00144D87"/>
    <w:rsid w:val="00151B31"/>
    <w:rsid w:val="0018654F"/>
    <w:rsid w:val="001A279C"/>
    <w:rsid w:val="001B38DC"/>
    <w:rsid w:val="001E086F"/>
    <w:rsid w:val="001E3A24"/>
    <w:rsid w:val="001F7E61"/>
    <w:rsid w:val="00202F95"/>
    <w:rsid w:val="00203907"/>
    <w:rsid w:val="00220F4A"/>
    <w:rsid w:val="00227B47"/>
    <w:rsid w:val="00241142"/>
    <w:rsid w:val="00244380"/>
    <w:rsid w:val="00250A4C"/>
    <w:rsid w:val="00255B4B"/>
    <w:rsid w:val="002731EB"/>
    <w:rsid w:val="00280DA6"/>
    <w:rsid w:val="002A76B9"/>
    <w:rsid w:val="0031233A"/>
    <w:rsid w:val="003204C7"/>
    <w:rsid w:val="00323918"/>
    <w:rsid w:val="00331E85"/>
    <w:rsid w:val="00375EB2"/>
    <w:rsid w:val="00384B70"/>
    <w:rsid w:val="00394603"/>
    <w:rsid w:val="003B1230"/>
    <w:rsid w:val="003B2277"/>
    <w:rsid w:val="003B27EC"/>
    <w:rsid w:val="003B4807"/>
    <w:rsid w:val="003B50DF"/>
    <w:rsid w:val="003F05EC"/>
    <w:rsid w:val="00406FA2"/>
    <w:rsid w:val="004111E2"/>
    <w:rsid w:val="004318C2"/>
    <w:rsid w:val="00471F3B"/>
    <w:rsid w:val="004819E6"/>
    <w:rsid w:val="00485A8D"/>
    <w:rsid w:val="00486C90"/>
    <w:rsid w:val="00497CCB"/>
    <w:rsid w:val="004E0E40"/>
    <w:rsid w:val="004F644F"/>
    <w:rsid w:val="00502C69"/>
    <w:rsid w:val="00516E99"/>
    <w:rsid w:val="00522974"/>
    <w:rsid w:val="00524118"/>
    <w:rsid w:val="00530922"/>
    <w:rsid w:val="005369F0"/>
    <w:rsid w:val="0056765A"/>
    <w:rsid w:val="00573C7D"/>
    <w:rsid w:val="0058387A"/>
    <w:rsid w:val="00594682"/>
    <w:rsid w:val="005D1099"/>
    <w:rsid w:val="00600A25"/>
    <w:rsid w:val="00604266"/>
    <w:rsid w:val="00616A4E"/>
    <w:rsid w:val="006207C2"/>
    <w:rsid w:val="00660D26"/>
    <w:rsid w:val="00662F40"/>
    <w:rsid w:val="00681302"/>
    <w:rsid w:val="00687FF5"/>
    <w:rsid w:val="006C2FC5"/>
    <w:rsid w:val="006C3545"/>
    <w:rsid w:val="006E2881"/>
    <w:rsid w:val="006E3E2F"/>
    <w:rsid w:val="00702DAD"/>
    <w:rsid w:val="007077E8"/>
    <w:rsid w:val="0075377C"/>
    <w:rsid w:val="0075731B"/>
    <w:rsid w:val="007711AA"/>
    <w:rsid w:val="007B1FF6"/>
    <w:rsid w:val="007B2FA2"/>
    <w:rsid w:val="007C0099"/>
    <w:rsid w:val="007D3542"/>
    <w:rsid w:val="00811D78"/>
    <w:rsid w:val="00842A8B"/>
    <w:rsid w:val="008668A0"/>
    <w:rsid w:val="00867E77"/>
    <w:rsid w:val="00875323"/>
    <w:rsid w:val="00884846"/>
    <w:rsid w:val="008B0EEE"/>
    <w:rsid w:val="008C0F68"/>
    <w:rsid w:val="008E78D5"/>
    <w:rsid w:val="009126FD"/>
    <w:rsid w:val="009276AD"/>
    <w:rsid w:val="00936CF4"/>
    <w:rsid w:val="00946ABC"/>
    <w:rsid w:val="00951559"/>
    <w:rsid w:val="00962245"/>
    <w:rsid w:val="0097785E"/>
    <w:rsid w:val="00980ED0"/>
    <w:rsid w:val="009A6957"/>
    <w:rsid w:val="009C0202"/>
    <w:rsid w:val="009C65C8"/>
    <w:rsid w:val="009D6B8F"/>
    <w:rsid w:val="009E1A94"/>
    <w:rsid w:val="009F09C8"/>
    <w:rsid w:val="009F3A52"/>
    <w:rsid w:val="00A15DC9"/>
    <w:rsid w:val="00A16695"/>
    <w:rsid w:val="00A22D55"/>
    <w:rsid w:val="00A6316C"/>
    <w:rsid w:val="00A700D6"/>
    <w:rsid w:val="00A909D1"/>
    <w:rsid w:val="00A92A38"/>
    <w:rsid w:val="00AB76B4"/>
    <w:rsid w:val="00AD7565"/>
    <w:rsid w:val="00AE0585"/>
    <w:rsid w:val="00B318F5"/>
    <w:rsid w:val="00B36CCF"/>
    <w:rsid w:val="00B433D3"/>
    <w:rsid w:val="00B46930"/>
    <w:rsid w:val="00B80325"/>
    <w:rsid w:val="00B84C4B"/>
    <w:rsid w:val="00B87BB5"/>
    <w:rsid w:val="00B9289F"/>
    <w:rsid w:val="00BB05E9"/>
    <w:rsid w:val="00BC0C16"/>
    <w:rsid w:val="00BD2D0E"/>
    <w:rsid w:val="00BD4E44"/>
    <w:rsid w:val="00BF5124"/>
    <w:rsid w:val="00C207D8"/>
    <w:rsid w:val="00C22799"/>
    <w:rsid w:val="00C708E7"/>
    <w:rsid w:val="00C90DFC"/>
    <w:rsid w:val="00CA0830"/>
    <w:rsid w:val="00CA0AA4"/>
    <w:rsid w:val="00CE68EC"/>
    <w:rsid w:val="00CF60EF"/>
    <w:rsid w:val="00CF7391"/>
    <w:rsid w:val="00D02B30"/>
    <w:rsid w:val="00D11A07"/>
    <w:rsid w:val="00D3129B"/>
    <w:rsid w:val="00D36EA5"/>
    <w:rsid w:val="00D4338D"/>
    <w:rsid w:val="00D508D4"/>
    <w:rsid w:val="00D517AF"/>
    <w:rsid w:val="00D572FF"/>
    <w:rsid w:val="00DA22AF"/>
    <w:rsid w:val="00DB41C3"/>
    <w:rsid w:val="00DF049A"/>
    <w:rsid w:val="00DF2732"/>
    <w:rsid w:val="00E3318F"/>
    <w:rsid w:val="00E454FD"/>
    <w:rsid w:val="00E60381"/>
    <w:rsid w:val="00E64596"/>
    <w:rsid w:val="00E74C96"/>
    <w:rsid w:val="00E900E8"/>
    <w:rsid w:val="00E92CDB"/>
    <w:rsid w:val="00E9421B"/>
    <w:rsid w:val="00EF1FFA"/>
    <w:rsid w:val="00F1144E"/>
    <w:rsid w:val="00F21DF1"/>
    <w:rsid w:val="00F4192F"/>
    <w:rsid w:val="00F64CC8"/>
    <w:rsid w:val="00F65EBD"/>
    <w:rsid w:val="00FA35EA"/>
    <w:rsid w:val="00FD692C"/>
    <w:rsid w:val="00FE21F5"/>
    <w:rsid w:val="00FE6108"/>
    <w:rsid w:val="00FF2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DEFFE3C-E652-41FF-9584-62FC325BB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18F5"/>
    <w:pPr>
      <w:spacing w:after="231" w:line="279" w:lineRule="auto"/>
      <w:ind w:left="10" w:right="1" w:hanging="1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41"/>
      <w:ind w:left="10" w:hanging="10"/>
      <w:outlineLvl w:val="0"/>
    </w:pPr>
    <w:rPr>
      <w:rFonts w:ascii="Arial" w:eastAsia="Arial" w:hAnsi="Arial" w:cs="Arial"/>
      <w:b/>
      <w:color w:val="0000DC"/>
      <w:sz w:val="28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93" w:line="267" w:lineRule="auto"/>
      <w:ind w:left="10" w:hanging="10"/>
      <w:outlineLvl w:val="1"/>
    </w:pPr>
    <w:rPr>
      <w:rFonts w:ascii="Arial" w:eastAsia="Arial" w:hAnsi="Arial" w:cs="Arial"/>
      <w:b/>
      <w:color w:val="0000DC"/>
      <w:sz w:val="24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88" w:hanging="10"/>
      <w:outlineLvl w:val="2"/>
    </w:pPr>
    <w:rPr>
      <w:rFonts w:ascii="Arial" w:eastAsia="Arial" w:hAnsi="Arial" w:cs="Arial"/>
      <w:b/>
      <w:color w:val="0000DC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rPr>
      <w:rFonts w:ascii="Arial" w:eastAsia="Arial" w:hAnsi="Arial" w:cs="Arial"/>
      <w:b/>
      <w:color w:val="0000DC"/>
      <w:sz w:val="20"/>
    </w:rPr>
  </w:style>
  <w:style w:type="character" w:customStyle="1" w:styleId="Nadpis2Char">
    <w:name w:val="Nadpis 2 Char"/>
    <w:link w:val="Nadpis2"/>
    <w:rPr>
      <w:rFonts w:ascii="Arial" w:eastAsia="Arial" w:hAnsi="Arial" w:cs="Arial"/>
      <w:b/>
      <w:color w:val="0000DC"/>
      <w:sz w:val="24"/>
    </w:rPr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DC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28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DA6"/>
    <w:rPr>
      <w:rFonts w:ascii="Arial" w:eastAsia="Arial" w:hAnsi="Arial" w:cs="Arial"/>
      <w:color w:val="000000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05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0585"/>
    <w:rPr>
      <w:rFonts w:ascii="Segoe UI" w:eastAsia="Arial" w:hAnsi="Segoe UI" w:cs="Segoe UI"/>
      <w:color w:val="000000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A166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695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695"/>
    <w:rPr>
      <w:rFonts w:ascii="Arial" w:eastAsia="Arial" w:hAnsi="Arial" w:cs="Arial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6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695"/>
    <w:rPr>
      <w:rFonts w:ascii="Arial" w:eastAsia="Arial" w:hAnsi="Arial" w:cs="Arial"/>
      <w:b/>
      <w:bCs/>
      <w:color w:val="000000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A0A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0" w:right="0" w:firstLine="0"/>
      <w:jc w:val="left"/>
    </w:pPr>
    <w:rPr>
      <w:rFonts w:ascii="Courier New" w:eastAsia="Times New Roman" w:hAnsi="Courier New" w:cs="Courier New"/>
      <w:color w:val="auto"/>
      <w:szCs w:val="20"/>
      <w:lang w:val="cs-CZ"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A0AA4"/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y2iqfc">
    <w:name w:val="y2iqfc"/>
    <w:basedOn w:val="Standardnpsmoodstavce"/>
    <w:rsid w:val="00CA0AA4"/>
  </w:style>
  <w:style w:type="character" w:styleId="Hypertextovodkaz">
    <w:name w:val="Hyperlink"/>
    <w:basedOn w:val="Standardnpsmoodstavce"/>
    <w:uiPriority w:val="99"/>
    <w:semiHidden/>
    <w:unhideWhenUsed/>
    <w:rsid w:val="00CA0AA4"/>
    <w:rPr>
      <w:color w:val="0000FF"/>
      <w:u w:val="single"/>
    </w:rPr>
  </w:style>
  <w:style w:type="paragraph" w:styleId="Revize">
    <w:name w:val="Revision"/>
    <w:hidden/>
    <w:uiPriority w:val="99"/>
    <w:semiHidden/>
    <w:rsid w:val="00D517A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E60381"/>
    <w:rPr>
      <w:color w:val="954F72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DB41C3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3B227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  <w:lang w:val="cs-CZ"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3B2277"/>
    <w:rPr>
      <w:rFonts w:cs="Times New Roman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B2277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B2277"/>
    <w:rPr>
      <w:rFonts w:ascii="Arial" w:eastAsia="Arial" w:hAnsi="Arial" w:cs="Arial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B22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8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fnol.cz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ur-lex.europa.eu/legal-content/CS/TXT/PDF/?uri=CELEX:32005H0251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B91FC-B7EC-431F-84FF-196BC58ED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605</Words>
  <Characters>3574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Odehnalová Vladimíra, Mgr.</cp:lastModifiedBy>
  <cp:revision>5</cp:revision>
  <cp:lastPrinted>2022-06-27T10:00:00Z</cp:lastPrinted>
  <dcterms:created xsi:type="dcterms:W3CDTF">2024-03-18T07:37:00Z</dcterms:created>
  <dcterms:modified xsi:type="dcterms:W3CDTF">2024-03-18T13:57:00Z</dcterms:modified>
</cp:coreProperties>
</file>