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00D" w:rsidRDefault="00C7600D">
      <w:pPr>
        <w:pStyle w:val="Zkladntext"/>
        <w:ind w:left="0"/>
        <w:rPr>
          <w:rFonts w:ascii="Times New Roman"/>
          <w:sz w:val="20"/>
        </w:rPr>
      </w:pPr>
      <w:bookmarkStart w:id="0" w:name="_GoBack"/>
      <w:bookmarkEnd w:id="0"/>
    </w:p>
    <w:p w:rsidR="00C7600D" w:rsidRDefault="00C7600D">
      <w:pPr>
        <w:pStyle w:val="Zkladntext"/>
        <w:ind w:left="0"/>
        <w:rPr>
          <w:rFonts w:ascii="Times New Roman"/>
          <w:sz w:val="20"/>
        </w:rPr>
      </w:pPr>
    </w:p>
    <w:p w:rsidR="00C7600D" w:rsidRDefault="00C7600D">
      <w:pPr>
        <w:pStyle w:val="Zkladntext"/>
        <w:ind w:left="0"/>
        <w:rPr>
          <w:rFonts w:ascii="Times New Roman"/>
          <w:sz w:val="20"/>
        </w:rPr>
      </w:pPr>
    </w:p>
    <w:p w:rsidR="00C7600D" w:rsidRDefault="0086034B">
      <w:pPr>
        <w:pStyle w:val="Nzev"/>
      </w:pPr>
      <w:r>
        <w:t>Požadavek</w:t>
      </w:r>
      <w:r>
        <w:rPr>
          <w:spacing w:val="-4"/>
        </w:rPr>
        <w:t xml:space="preserve"> </w:t>
      </w:r>
      <w:r>
        <w:t>č.</w:t>
      </w:r>
      <w:r>
        <w:rPr>
          <w:spacing w:val="-4"/>
        </w:rPr>
        <w:t xml:space="preserve"> </w:t>
      </w:r>
      <w:r>
        <w:rPr>
          <w:spacing w:val="-10"/>
        </w:rPr>
        <w:t>1</w:t>
      </w:r>
    </w:p>
    <w:p w:rsidR="00C7600D" w:rsidRDefault="00C7600D">
      <w:pPr>
        <w:pStyle w:val="Zkladntext"/>
        <w:spacing w:before="2"/>
        <w:ind w:left="0"/>
        <w:rPr>
          <w:b/>
          <w:sz w:val="30"/>
        </w:rPr>
      </w:pPr>
    </w:p>
    <w:p w:rsidR="00C7600D" w:rsidRDefault="0086034B">
      <w:pPr>
        <w:pStyle w:val="Zkladntext"/>
        <w:spacing w:line="285" w:lineRule="auto"/>
        <w:ind w:left="1618" w:right="117"/>
        <w:jc w:val="both"/>
      </w:pPr>
      <w:r>
        <w:t>Ve smyslu zákona č. 255/2012 Sb., o kontrole (kontrolní řád), ve znění pozdějších předpisů a zákona č. 320/2001 Sb., o finanční kontrole ve veřejné správě a o změně některých</w:t>
      </w:r>
      <w:r>
        <w:rPr>
          <w:spacing w:val="40"/>
        </w:rPr>
        <w:t xml:space="preserve"> </w:t>
      </w:r>
      <w:r>
        <w:t>zákonů</w:t>
      </w:r>
      <w:r>
        <w:rPr>
          <w:spacing w:val="40"/>
        </w:rPr>
        <w:t xml:space="preserve"> </w:t>
      </w:r>
      <w:r>
        <w:t>(zákon</w:t>
      </w:r>
      <w:r>
        <w:rPr>
          <w:spacing w:val="40"/>
        </w:rPr>
        <w:t xml:space="preserve"> </w:t>
      </w:r>
      <w:r>
        <w:t>o</w:t>
      </w:r>
      <w:r>
        <w:rPr>
          <w:spacing w:val="40"/>
        </w:rPr>
        <w:t xml:space="preserve"> </w:t>
      </w:r>
      <w:r>
        <w:t>finanční</w:t>
      </w:r>
      <w:r>
        <w:rPr>
          <w:spacing w:val="40"/>
        </w:rPr>
        <w:t xml:space="preserve"> </w:t>
      </w:r>
      <w:r>
        <w:t>kontrole),</w:t>
      </w:r>
      <w:r>
        <w:rPr>
          <w:spacing w:val="40"/>
        </w:rPr>
        <w:t xml:space="preserve"> </w:t>
      </w:r>
      <w:r>
        <w:t>ve</w:t>
      </w:r>
      <w:r>
        <w:rPr>
          <w:spacing w:val="40"/>
        </w:rPr>
        <w:t xml:space="preserve"> </w:t>
      </w:r>
      <w:r>
        <w:t>znění</w:t>
      </w:r>
      <w:r>
        <w:rPr>
          <w:spacing w:val="40"/>
        </w:rPr>
        <w:t xml:space="preserve"> </w:t>
      </w:r>
      <w:r>
        <w:t>pozdějších</w:t>
      </w:r>
      <w:r>
        <w:rPr>
          <w:spacing w:val="40"/>
        </w:rPr>
        <w:t xml:space="preserve"> </w:t>
      </w:r>
      <w:r>
        <w:t>předpisů</w:t>
      </w:r>
      <w:r>
        <w:rPr>
          <w:spacing w:val="40"/>
        </w:rPr>
        <w:t xml:space="preserve"> </w:t>
      </w:r>
      <w:r>
        <w:t>(dále</w:t>
      </w:r>
      <w:r>
        <w:rPr>
          <w:spacing w:val="40"/>
        </w:rPr>
        <w:t xml:space="preserve"> </w:t>
      </w:r>
      <w:r>
        <w:t>jen</w:t>
      </w:r>
    </w:p>
    <w:p w:rsidR="00C7600D" w:rsidRDefault="0086034B">
      <w:pPr>
        <w:pStyle w:val="Zkladntext"/>
        <w:spacing w:line="285" w:lineRule="auto"/>
        <w:ind w:left="1618" w:right="122"/>
        <w:jc w:val="both"/>
      </w:pPr>
      <w:r>
        <w:t>„zákon o finanční kontrole“), Vás žádám o</w:t>
      </w:r>
      <w:r>
        <w:rPr>
          <w:spacing w:val="-3"/>
        </w:rPr>
        <w:t xml:space="preserve"> </w:t>
      </w:r>
      <w:r>
        <w:t>předložení dokladů (v</w:t>
      </w:r>
      <w:r>
        <w:rPr>
          <w:spacing w:val="-1"/>
        </w:rPr>
        <w:t xml:space="preserve"> </w:t>
      </w:r>
      <w:r>
        <w:t>případě předložení kopií nebo</w:t>
      </w:r>
      <w:r>
        <w:rPr>
          <w:spacing w:val="40"/>
        </w:rPr>
        <w:t xml:space="preserve"> </w:t>
      </w:r>
      <w:r>
        <w:t>materiálů</w:t>
      </w:r>
      <w:r>
        <w:rPr>
          <w:spacing w:val="40"/>
        </w:rPr>
        <w:t xml:space="preserve"> </w:t>
      </w:r>
      <w:r>
        <w:t>v el.</w:t>
      </w:r>
      <w:r>
        <w:rPr>
          <w:spacing w:val="-2"/>
        </w:rPr>
        <w:t xml:space="preserve"> </w:t>
      </w:r>
      <w:r>
        <w:t>podobě</w:t>
      </w:r>
      <w:r>
        <w:rPr>
          <w:spacing w:val="40"/>
        </w:rPr>
        <w:t xml:space="preserve"> </w:t>
      </w:r>
      <w:r>
        <w:t>musí</w:t>
      </w:r>
      <w:r>
        <w:rPr>
          <w:spacing w:val="40"/>
        </w:rPr>
        <w:t xml:space="preserve"> </w:t>
      </w:r>
      <w:r>
        <w:t>být</w:t>
      </w:r>
      <w:r>
        <w:rPr>
          <w:spacing w:val="40"/>
        </w:rPr>
        <w:t xml:space="preserve"> </w:t>
      </w:r>
      <w:r>
        <w:t>kontrolujícím</w:t>
      </w:r>
      <w:r>
        <w:rPr>
          <w:spacing w:val="40"/>
        </w:rPr>
        <w:t xml:space="preserve"> </w:t>
      </w:r>
      <w:r>
        <w:t>na</w:t>
      </w:r>
      <w:r>
        <w:rPr>
          <w:spacing w:val="-1"/>
        </w:rPr>
        <w:t xml:space="preserve"> </w:t>
      </w:r>
      <w:r>
        <w:t>vyžádání</w:t>
      </w:r>
      <w:r>
        <w:rPr>
          <w:spacing w:val="40"/>
        </w:rPr>
        <w:t xml:space="preserve"> </w:t>
      </w:r>
      <w:r>
        <w:t>umožněno</w:t>
      </w:r>
      <w:r>
        <w:rPr>
          <w:spacing w:val="40"/>
        </w:rPr>
        <w:t xml:space="preserve"> </w:t>
      </w:r>
      <w:r>
        <w:t>ověření dokladů s originálem), a</w:t>
      </w:r>
      <w:r>
        <w:rPr>
          <w:spacing w:val="-1"/>
        </w:rPr>
        <w:t xml:space="preserve"> </w:t>
      </w:r>
      <w:r>
        <w:t>poskytnutí pravdivých a úplných písemných informací souvisejících s předmětem kontroly.</w:t>
      </w:r>
    </w:p>
    <w:p w:rsidR="00C7600D" w:rsidRDefault="00C7600D">
      <w:pPr>
        <w:pStyle w:val="Zkladntext"/>
        <w:spacing w:before="6"/>
        <w:ind w:left="0"/>
        <w:rPr>
          <w:sz w:val="25"/>
        </w:rPr>
      </w:pPr>
    </w:p>
    <w:p w:rsidR="00C7600D" w:rsidRPr="00204702" w:rsidRDefault="0086034B">
      <w:pPr>
        <w:pStyle w:val="Odstavecseseznamem"/>
        <w:numPr>
          <w:ilvl w:val="1"/>
          <w:numId w:val="1"/>
        </w:numPr>
        <w:tabs>
          <w:tab w:val="left" w:pos="2184"/>
        </w:tabs>
        <w:ind w:hanging="566"/>
        <w:rPr>
          <w:highlight w:val="yellow"/>
        </w:rPr>
      </w:pPr>
      <w:r>
        <w:t>Zřizovací</w:t>
      </w:r>
      <w:r>
        <w:rPr>
          <w:spacing w:val="-10"/>
        </w:rPr>
        <w:t xml:space="preserve"> </w:t>
      </w:r>
      <w:r>
        <w:t>listina,</w:t>
      </w:r>
      <w:r>
        <w:rPr>
          <w:spacing w:val="-7"/>
        </w:rPr>
        <w:t xml:space="preserve"> </w:t>
      </w:r>
      <w:r>
        <w:t>vč.</w:t>
      </w:r>
      <w:r>
        <w:rPr>
          <w:spacing w:val="-7"/>
        </w:rPr>
        <w:t xml:space="preserve"> </w:t>
      </w:r>
      <w:r>
        <w:t>dodatků</w:t>
      </w:r>
      <w:r>
        <w:rPr>
          <w:spacing w:val="-7"/>
        </w:rPr>
        <w:t xml:space="preserve"> </w:t>
      </w:r>
      <w:r>
        <w:t>(platné</w:t>
      </w:r>
      <w:r>
        <w:rPr>
          <w:spacing w:val="-6"/>
        </w:rPr>
        <w:t xml:space="preserve"> </w:t>
      </w:r>
      <w:r>
        <w:t>pro</w:t>
      </w:r>
      <w:r>
        <w:rPr>
          <w:spacing w:val="-8"/>
        </w:rPr>
        <w:t xml:space="preserve"> </w:t>
      </w:r>
      <w:r>
        <w:t>kontrolované</w:t>
      </w:r>
      <w:r>
        <w:rPr>
          <w:spacing w:val="-6"/>
        </w:rPr>
        <w:t xml:space="preserve"> </w:t>
      </w:r>
      <w:r>
        <w:rPr>
          <w:spacing w:val="-2"/>
        </w:rPr>
        <w:t>období).</w:t>
      </w:r>
      <w:r w:rsidR="00204702">
        <w:rPr>
          <w:spacing w:val="-2"/>
        </w:rPr>
        <w:t xml:space="preserve">   </w:t>
      </w:r>
      <w:r w:rsidR="00204702" w:rsidRPr="00204702">
        <w:rPr>
          <w:spacing w:val="-2"/>
          <w:highlight w:val="yellow"/>
        </w:rPr>
        <w:t>PRAVOD</w:t>
      </w:r>
    </w:p>
    <w:p w:rsidR="00C7600D" w:rsidRPr="00204702" w:rsidRDefault="0086034B" w:rsidP="00204702">
      <w:pPr>
        <w:pStyle w:val="Odstavecseseznamem"/>
        <w:numPr>
          <w:ilvl w:val="1"/>
          <w:numId w:val="1"/>
        </w:numPr>
        <w:tabs>
          <w:tab w:val="left" w:pos="2184"/>
        </w:tabs>
        <w:ind w:hanging="566"/>
        <w:rPr>
          <w:highlight w:val="yellow"/>
        </w:rPr>
      </w:pPr>
      <w:r>
        <w:t>Statut,</w:t>
      </w:r>
      <w:r>
        <w:rPr>
          <w:spacing w:val="-7"/>
        </w:rPr>
        <w:t xml:space="preserve"> </w:t>
      </w:r>
      <w:r>
        <w:t>vč.</w:t>
      </w:r>
      <w:r>
        <w:rPr>
          <w:spacing w:val="-6"/>
        </w:rPr>
        <w:t xml:space="preserve"> </w:t>
      </w:r>
      <w:r>
        <w:t>dodatků</w:t>
      </w:r>
      <w:r>
        <w:rPr>
          <w:spacing w:val="-7"/>
        </w:rPr>
        <w:t xml:space="preserve"> </w:t>
      </w:r>
      <w:r>
        <w:t>(platné</w:t>
      </w:r>
      <w:r>
        <w:rPr>
          <w:spacing w:val="-5"/>
        </w:rPr>
        <w:t xml:space="preserve"> </w:t>
      </w:r>
      <w:r>
        <w:t>pro</w:t>
      </w:r>
      <w:r>
        <w:rPr>
          <w:spacing w:val="-7"/>
        </w:rPr>
        <w:t xml:space="preserve"> </w:t>
      </w:r>
      <w:r>
        <w:t>kontrolované</w:t>
      </w:r>
      <w:r>
        <w:rPr>
          <w:spacing w:val="-5"/>
        </w:rPr>
        <w:t xml:space="preserve"> </w:t>
      </w:r>
      <w:r>
        <w:rPr>
          <w:spacing w:val="-2"/>
        </w:rPr>
        <w:t>období).</w:t>
      </w:r>
      <w:r w:rsidR="00204702">
        <w:rPr>
          <w:spacing w:val="-2"/>
        </w:rPr>
        <w:t xml:space="preserve">                  </w:t>
      </w:r>
      <w:r w:rsidR="00204702" w:rsidRPr="00204702">
        <w:rPr>
          <w:spacing w:val="-2"/>
          <w:highlight w:val="yellow"/>
        </w:rPr>
        <w:t>PRAVOD</w:t>
      </w:r>
    </w:p>
    <w:p w:rsidR="00C7600D" w:rsidRPr="00204702" w:rsidRDefault="0086034B" w:rsidP="00204702">
      <w:pPr>
        <w:pStyle w:val="Odstavecseseznamem"/>
        <w:numPr>
          <w:ilvl w:val="1"/>
          <w:numId w:val="1"/>
        </w:numPr>
        <w:tabs>
          <w:tab w:val="left" w:pos="2184"/>
        </w:tabs>
        <w:ind w:hanging="566"/>
        <w:rPr>
          <w:highlight w:val="yellow"/>
        </w:rPr>
      </w:pPr>
      <w:r>
        <w:t>Organizační</w:t>
      </w:r>
      <w:r>
        <w:rPr>
          <w:spacing w:val="-8"/>
        </w:rPr>
        <w:t xml:space="preserve"> </w:t>
      </w:r>
      <w:r>
        <w:t>řád</w:t>
      </w:r>
      <w:r>
        <w:rPr>
          <w:spacing w:val="-8"/>
        </w:rPr>
        <w:t xml:space="preserve"> </w:t>
      </w:r>
      <w:r>
        <w:t>(platný</w:t>
      </w:r>
      <w:r>
        <w:rPr>
          <w:spacing w:val="-10"/>
        </w:rPr>
        <w:t xml:space="preserve"> </w:t>
      </w:r>
      <w:r>
        <w:t>pro</w:t>
      </w:r>
      <w:r>
        <w:rPr>
          <w:spacing w:val="-5"/>
        </w:rPr>
        <w:t xml:space="preserve"> </w:t>
      </w:r>
      <w:r>
        <w:t>kontrolované</w:t>
      </w:r>
      <w:r>
        <w:rPr>
          <w:spacing w:val="-8"/>
        </w:rPr>
        <w:t xml:space="preserve"> </w:t>
      </w:r>
      <w:r>
        <w:rPr>
          <w:spacing w:val="-2"/>
        </w:rPr>
        <w:t>období).</w:t>
      </w:r>
      <w:r w:rsidR="00204702">
        <w:rPr>
          <w:spacing w:val="-2"/>
        </w:rPr>
        <w:t xml:space="preserve">                       </w:t>
      </w:r>
      <w:r w:rsidR="00204702" w:rsidRPr="00204702">
        <w:rPr>
          <w:spacing w:val="-2"/>
          <w:highlight w:val="yellow"/>
        </w:rPr>
        <w:t>O</w:t>
      </w:r>
      <w:r w:rsidR="00204702">
        <w:rPr>
          <w:spacing w:val="-2"/>
          <w:highlight w:val="yellow"/>
        </w:rPr>
        <w:t>K</w:t>
      </w:r>
    </w:p>
    <w:p w:rsidR="00C7600D" w:rsidRPr="00204702" w:rsidRDefault="0086034B" w:rsidP="00204702">
      <w:pPr>
        <w:pStyle w:val="Odstavecseseznamem"/>
        <w:numPr>
          <w:ilvl w:val="1"/>
          <w:numId w:val="1"/>
        </w:numPr>
        <w:tabs>
          <w:tab w:val="left" w:pos="2184"/>
        </w:tabs>
        <w:ind w:hanging="566"/>
        <w:rPr>
          <w:highlight w:val="yellow"/>
        </w:rPr>
      </w:pPr>
      <w:r>
        <w:t>Jmenovací</w:t>
      </w:r>
      <w:r>
        <w:rPr>
          <w:spacing w:val="-6"/>
        </w:rPr>
        <w:t xml:space="preserve"> </w:t>
      </w:r>
      <w:r>
        <w:t>dekret</w:t>
      </w:r>
      <w:r>
        <w:rPr>
          <w:spacing w:val="-7"/>
        </w:rPr>
        <w:t xml:space="preserve"> </w:t>
      </w:r>
      <w:r>
        <w:t>pro</w:t>
      </w:r>
      <w:r>
        <w:rPr>
          <w:spacing w:val="-8"/>
        </w:rPr>
        <w:t xml:space="preserve"> </w:t>
      </w:r>
      <w:r>
        <w:t>osobu</w:t>
      </w:r>
      <w:r>
        <w:rPr>
          <w:spacing w:val="-5"/>
        </w:rPr>
        <w:t xml:space="preserve"> </w:t>
      </w:r>
      <w:r>
        <w:t>ve</w:t>
      </w:r>
      <w:r>
        <w:rPr>
          <w:spacing w:val="-6"/>
        </w:rPr>
        <w:t xml:space="preserve"> </w:t>
      </w:r>
      <w:r>
        <w:t>funkci</w:t>
      </w:r>
      <w:r>
        <w:rPr>
          <w:spacing w:val="-6"/>
        </w:rPr>
        <w:t xml:space="preserve"> </w:t>
      </w:r>
      <w:r>
        <w:t>statutárního</w:t>
      </w:r>
      <w:r>
        <w:rPr>
          <w:spacing w:val="-5"/>
        </w:rPr>
        <w:t xml:space="preserve"> </w:t>
      </w:r>
      <w:r>
        <w:rPr>
          <w:spacing w:val="-2"/>
        </w:rPr>
        <w:t>orgánu.</w:t>
      </w:r>
      <w:r w:rsidR="00204702">
        <w:rPr>
          <w:spacing w:val="-2"/>
        </w:rPr>
        <w:t xml:space="preserve">        </w:t>
      </w:r>
      <w:r w:rsidR="00204702" w:rsidRPr="00204702">
        <w:rPr>
          <w:spacing w:val="-2"/>
          <w:highlight w:val="yellow"/>
        </w:rPr>
        <w:t>PRAVOD</w:t>
      </w:r>
    </w:p>
    <w:p w:rsidR="00C7600D" w:rsidRDefault="0086034B">
      <w:pPr>
        <w:pStyle w:val="Odstavecseseznamem"/>
        <w:numPr>
          <w:ilvl w:val="1"/>
          <w:numId w:val="1"/>
        </w:numPr>
        <w:tabs>
          <w:tab w:val="left" w:pos="2184"/>
        </w:tabs>
        <w:spacing w:before="47"/>
        <w:ind w:hanging="566"/>
      </w:pPr>
      <w:r>
        <w:t>Seznam</w:t>
      </w:r>
      <w:r>
        <w:rPr>
          <w:spacing w:val="-8"/>
        </w:rPr>
        <w:t xml:space="preserve"> </w:t>
      </w:r>
      <w:r>
        <w:t>interních</w:t>
      </w:r>
      <w:r>
        <w:rPr>
          <w:spacing w:val="-7"/>
        </w:rPr>
        <w:t xml:space="preserve"> </w:t>
      </w:r>
      <w:r>
        <w:t>předpisů</w:t>
      </w:r>
      <w:r>
        <w:rPr>
          <w:spacing w:val="-6"/>
        </w:rPr>
        <w:t xml:space="preserve"> </w:t>
      </w:r>
      <w:r>
        <w:t>a</w:t>
      </w:r>
      <w:r>
        <w:rPr>
          <w:spacing w:val="-6"/>
        </w:rPr>
        <w:t xml:space="preserve"> </w:t>
      </w:r>
      <w:r>
        <w:t>směrnic</w:t>
      </w:r>
      <w:r>
        <w:rPr>
          <w:spacing w:val="-5"/>
        </w:rPr>
        <w:t xml:space="preserve"> </w:t>
      </w:r>
      <w:r>
        <w:t>(platné</w:t>
      </w:r>
      <w:r>
        <w:rPr>
          <w:spacing w:val="-7"/>
        </w:rPr>
        <w:t xml:space="preserve"> </w:t>
      </w:r>
      <w:r>
        <w:t>pro</w:t>
      </w:r>
      <w:r>
        <w:rPr>
          <w:spacing w:val="-8"/>
        </w:rPr>
        <w:t xml:space="preserve"> </w:t>
      </w:r>
      <w:r>
        <w:t>kontrolované</w:t>
      </w:r>
      <w:r>
        <w:rPr>
          <w:spacing w:val="-8"/>
        </w:rPr>
        <w:t xml:space="preserve"> </w:t>
      </w:r>
      <w:r>
        <w:rPr>
          <w:spacing w:val="-2"/>
        </w:rPr>
        <w:t>období).</w:t>
      </w:r>
      <w:r w:rsidR="00204702">
        <w:rPr>
          <w:spacing w:val="-2"/>
        </w:rPr>
        <w:t xml:space="preserve">  </w:t>
      </w:r>
      <w:r w:rsidR="00204702" w:rsidRPr="00204702">
        <w:rPr>
          <w:spacing w:val="-2"/>
          <w:highlight w:val="yellow"/>
        </w:rPr>
        <w:t>O</w:t>
      </w:r>
      <w:r w:rsidR="00204702">
        <w:rPr>
          <w:spacing w:val="-2"/>
          <w:highlight w:val="yellow"/>
        </w:rPr>
        <w:t>K</w:t>
      </w:r>
    </w:p>
    <w:p w:rsidR="00C7600D" w:rsidRDefault="0086034B">
      <w:pPr>
        <w:pStyle w:val="Odstavecseseznamem"/>
        <w:numPr>
          <w:ilvl w:val="1"/>
          <w:numId w:val="1"/>
        </w:numPr>
        <w:tabs>
          <w:tab w:val="left" w:pos="2182"/>
          <w:tab w:val="left" w:pos="2184"/>
        </w:tabs>
        <w:spacing w:before="47" w:line="285" w:lineRule="auto"/>
        <w:ind w:right="117"/>
        <w:jc w:val="both"/>
      </w:pPr>
      <w:r>
        <w:t>Veškeré interní předpisy, pokyny, příkazy, opatření platné pro kontrolované období pro oblast oběhu účetních dokladů, tvorby a užití fondů, majetku, inventarizace, správy pohledávek, řízení rizik, finanční kontroly podle zákona o finanční kontrole (vč. podpisových vzorů), zadávání a</w:t>
      </w:r>
      <w:r>
        <w:rPr>
          <w:spacing w:val="-3"/>
        </w:rPr>
        <w:t xml:space="preserve"> </w:t>
      </w:r>
      <w:r>
        <w:t>realizace veřejných zakázek vč. zakázek malého rozsahu.</w:t>
      </w:r>
      <w:r w:rsidR="00204702">
        <w:t xml:space="preserve">                                                                                                      </w:t>
      </w:r>
      <w:r w:rsidR="00204702" w:rsidRPr="00204702">
        <w:rPr>
          <w:spacing w:val="-2"/>
          <w:highlight w:val="yellow"/>
        </w:rPr>
        <w:t>O</w:t>
      </w:r>
      <w:r w:rsidR="00204702">
        <w:rPr>
          <w:spacing w:val="-2"/>
          <w:highlight w:val="yellow"/>
        </w:rPr>
        <w:t>K</w:t>
      </w:r>
    </w:p>
    <w:p w:rsidR="00C7600D" w:rsidRDefault="0086034B">
      <w:pPr>
        <w:pStyle w:val="Odstavecseseznamem"/>
        <w:numPr>
          <w:ilvl w:val="1"/>
          <w:numId w:val="1"/>
        </w:numPr>
        <w:tabs>
          <w:tab w:val="left" w:pos="2182"/>
          <w:tab w:val="left" w:pos="2184"/>
        </w:tabs>
        <w:spacing w:line="285" w:lineRule="auto"/>
        <w:ind w:right="118"/>
        <w:jc w:val="both"/>
      </w:pPr>
      <w:r>
        <w:rPr>
          <w:noProof/>
        </w:rPr>
        <w:drawing>
          <wp:anchor distT="0" distB="0" distL="0" distR="0" simplePos="0" relativeHeight="487525376" behindDoc="1" locked="0" layoutInCell="1" allowOverlap="1">
            <wp:simplePos x="0" y="0"/>
            <wp:positionH relativeFrom="page">
              <wp:posOffset>180339</wp:posOffset>
            </wp:positionH>
            <wp:positionV relativeFrom="paragraph">
              <wp:posOffset>179043</wp:posOffset>
            </wp:positionV>
            <wp:extent cx="704850" cy="469582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704850" cy="4695825"/>
                    </a:xfrm>
                    <a:prstGeom prst="rect">
                      <a:avLst/>
                    </a:prstGeom>
                  </pic:spPr>
                </pic:pic>
              </a:graphicData>
            </a:graphic>
          </wp:anchor>
        </w:drawing>
      </w:r>
      <w:r>
        <w:t>Účtový rozvrh, včetně přehledu symbolů, zkratek, kódového označení a číselných znaků (nákladová střediska, účelové zdroje apod.) pro účetní období 2021 a 2022, přehled bankovních účtů. Číselník dokladových řad.</w:t>
      </w:r>
      <w:r w:rsidR="00204702">
        <w:t xml:space="preserve">                                 </w:t>
      </w:r>
      <w:r w:rsidR="00204702" w:rsidRPr="00204702">
        <w:rPr>
          <w:spacing w:val="-2"/>
          <w:highlight w:val="yellow"/>
        </w:rPr>
        <w:t>O</w:t>
      </w:r>
      <w:r w:rsidR="00204702">
        <w:rPr>
          <w:spacing w:val="-2"/>
          <w:highlight w:val="yellow"/>
        </w:rPr>
        <w:t>UC</w:t>
      </w:r>
    </w:p>
    <w:p w:rsidR="00C7600D" w:rsidRDefault="0086034B" w:rsidP="00204702">
      <w:pPr>
        <w:pStyle w:val="Odstavecseseznamem"/>
        <w:numPr>
          <w:ilvl w:val="1"/>
          <w:numId w:val="1"/>
        </w:numPr>
        <w:tabs>
          <w:tab w:val="left" w:pos="2182"/>
          <w:tab w:val="left" w:pos="2184"/>
        </w:tabs>
        <w:spacing w:line="285" w:lineRule="auto"/>
        <w:ind w:right="118"/>
        <w:jc w:val="both"/>
      </w:pPr>
      <w:r>
        <w:t>Obratová předvaha sestavená analyticky k</w:t>
      </w:r>
      <w:r>
        <w:rPr>
          <w:spacing w:val="-4"/>
        </w:rPr>
        <w:t xml:space="preserve"> </w:t>
      </w:r>
      <w:r>
        <w:t>rozvahovému dni účetního období 2021</w:t>
      </w:r>
      <w:r>
        <w:rPr>
          <w:spacing w:val="80"/>
        </w:rPr>
        <w:t xml:space="preserve"> </w:t>
      </w:r>
      <w:r>
        <w:t>a 2022 (ve formátu .</w:t>
      </w:r>
      <w:proofErr w:type="spellStart"/>
      <w:proofErr w:type="gramStart"/>
      <w:r>
        <w:t>xlsx</w:t>
      </w:r>
      <w:proofErr w:type="spellEnd"/>
      <w:r>
        <w:t>)</w:t>
      </w:r>
      <w:r w:rsidR="00204702">
        <w:t xml:space="preserve">   </w:t>
      </w:r>
      <w:proofErr w:type="gramEnd"/>
      <w:r w:rsidR="00204702">
        <w:t xml:space="preserve">                                                                            </w:t>
      </w:r>
      <w:r w:rsidR="00204702" w:rsidRPr="00204702">
        <w:rPr>
          <w:spacing w:val="-2"/>
          <w:highlight w:val="yellow"/>
        </w:rPr>
        <w:t>O</w:t>
      </w:r>
      <w:r w:rsidR="00204702">
        <w:rPr>
          <w:spacing w:val="-2"/>
          <w:highlight w:val="yellow"/>
        </w:rPr>
        <w:t>UC</w:t>
      </w:r>
    </w:p>
    <w:p w:rsidR="00C7600D" w:rsidRDefault="0086034B" w:rsidP="00204702">
      <w:pPr>
        <w:pStyle w:val="Odstavecseseznamem"/>
        <w:numPr>
          <w:ilvl w:val="1"/>
          <w:numId w:val="1"/>
        </w:numPr>
        <w:tabs>
          <w:tab w:val="left" w:pos="2182"/>
          <w:tab w:val="left" w:pos="2184"/>
        </w:tabs>
        <w:spacing w:line="285" w:lineRule="auto"/>
        <w:ind w:right="118"/>
        <w:jc w:val="both"/>
      </w:pPr>
      <w:r>
        <w:t>Účetní</w:t>
      </w:r>
      <w:r>
        <w:rPr>
          <w:spacing w:val="29"/>
        </w:rPr>
        <w:t xml:space="preserve"> </w:t>
      </w:r>
      <w:r>
        <w:t>deník</w:t>
      </w:r>
      <w:r>
        <w:rPr>
          <w:spacing w:val="30"/>
        </w:rPr>
        <w:t xml:space="preserve"> </w:t>
      </w:r>
      <w:r>
        <w:t>za</w:t>
      </w:r>
      <w:r>
        <w:rPr>
          <w:spacing w:val="28"/>
        </w:rPr>
        <w:t xml:space="preserve"> </w:t>
      </w:r>
      <w:r>
        <w:t>účetní</w:t>
      </w:r>
      <w:r>
        <w:rPr>
          <w:spacing w:val="28"/>
        </w:rPr>
        <w:t xml:space="preserve"> </w:t>
      </w:r>
      <w:r>
        <w:t>období</w:t>
      </w:r>
      <w:r>
        <w:rPr>
          <w:spacing w:val="31"/>
        </w:rPr>
        <w:t xml:space="preserve"> </w:t>
      </w:r>
      <w:r>
        <w:t>2021</w:t>
      </w:r>
      <w:r>
        <w:rPr>
          <w:spacing w:val="27"/>
        </w:rPr>
        <w:t xml:space="preserve"> </w:t>
      </w:r>
      <w:r>
        <w:t>a</w:t>
      </w:r>
      <w:r>
        <w:rPr>
          <w:spacing w:val="27"/>
        </w:rPr>
        <w:t xml:space="preserve"> </w:t>
      </w:r>
      <w:r>
        <w:t>2022</w:t>
      </w:r>
      <w:r>
        <w:rPr>
          <w:spacing w:val="27"/>
        </w:rPr>
        <w:t xml:space="preserve"> </w:t>
      </w:r>
      <w:r>
        <w:t>ve</w:t>
      </w:r>
      <w:r>
        <w:rPr>
          <w:spacing w:val="27"/>
        </w:rPr>
        <w:t xml:space="preserve"> </w:t>
      </w:r>
      <w:r>
        <w:t>formátu</w:t>
      </w:r>
      <w:r>
        <w:rPr>
          <w:spacing w:val="27"/>
        </w:rPr>
        <w:t xml:space="preserve"> </w:t>
      </w:r>
      <w:r>
        <w:t>.</w:t>
      </w:r>
      <w:proofErr w:type="spellStart"/>
      <w:r>
        <w:t>xlsx</w:t>
      </w:r>
      <w:proofErr w:type="spellEnd"/>
      <w:r>
        <w:rPr>
          <w:spacing w:val="25"/>
        </w:rPr>
        <w:t xml:space="preserve"> </w:t>
      </w:r>
      <w:r>
        <w:t>(preferované</w:t>
      </w:r>
      <w:r>
        <w:rPr>
          <w:spacing w:val="29"/>
        </w:rPr>
        <w:t xml:space="preserve"> </w:t>
      </w:r>
      <w:r>
        <w:t>členění na</w:t>
      </w:r>
      <w:r>
        <w:rPr>
          <w:spacing w:val="-2"/>
        </w:rPr>
        <w:t xml:space="preserve"> </w:t>
      </w:r>
      <w:r>
        <w:t>datum, číslo účetního zápisu/dokladu, syntetický účet, analytický účet (MD, D), název účetního zápisu (textový popis účetního zápisu), částka, další části účetního zápisu – zejména partner transakce (název nebo IČO, příp. jiný identifikátor partnera), středisko, účelový znak, položka atd.</w:t>
      </w:r>
      <w:r w:rsidR="00204702">
        <w:t xml:space="preserve">                                                         </w:t>
      </w:r>
      <w:r w:rsidR="00204702" w:rsidRPr="00204702">
        <w:rPr>
          <w:spacing w:val="-2"/>
          <w:highlight w:val="yellow"/>
        </w:rPr>
        <w:t>O</w:t>
      </w:r>
      <w:r w:rsidR="00204702">
        <w:rPr>
          <w:spacing w:val="-2"/>
          <w:highlight w:val="yellow"/>
        </w:rPr>
        <w:t>UC</w:t>
      </w:r>
    </w:p>
    <w:p w:rsidR="00C7600D" w:rsidRDefault="0086034B" w:rsidP="00204702">
      <w:pPr>
        <w:pStyle w:val="Odstavecseseznamem"/>
        <w:numPr>
          <w:ilvl w:val="1"/>
          <w:numId w:val="1"/>
        </w:numPr>
        <w:tabs>
          <w:tab w:val="left" w:pos="2182"/>
          <w:tab w:val="left" w:pos="2184"/>
        </w:tabs>
        <w:spacing w:line="285" w:lineRule="auto"/>
        <w:ind w:right="118"/>
        <w:jc w:val="both"/>
      </w:pPr>
      <w:r>
        <w:t xml:space="preserve">Hlavní kniha za účetní období 2021 a 2022. Roční finanční plány pro kontrolované </w:t>
      </w:r>
      <w:r>
        <w:rPr>
          <w:spacing w:val="-2"/>
        </w:rPr>
        <w:t>období.</w:t>
      </w:r>
      <w:r w:rsidR="00204702">
        <w:rPr>
          <w:spacing w:val="-2"/>
        </w:rPr>
        <w:t xml:space="preserve">                                                                                                           </w:t>
      </w:r>
      <w:r w:rsidR="00204702" w:rsidRPr="00204702">
        <w:rPr>
          <w:spacing w:val="-2"/>
          <w:highlight w:val="yellow"/>
        </w:rPr>
        <w:t>O</w:t>
      </w:r>
      <w:r w:rsidR="00204702">
        <w:rPr>
          <w:spacing w:val="-2"/>
          <w:highlight w:val="yellow"/>
        </w:rPr>
        <w:t>UC</w:t>
      </w:r>
    </w:p>
    <w:p w:rsidR="00C7600D" w:rsidRDefault="0086034B" w:rsidP="00204702">
      <w:pPr>
        <w:pStyle w:val="Odstavecseseznamem"/>
        <w:numPr>
          <w:ilvl w:val="1"/>
          <w:numId w:val="1"/>
        </w:numPr>
        <w:tabs>
          <w:tab w:val="left" w:pos="2182"/>
          <w:tab w:val="left" w:pos="2184"/>
        </w:tabs>
        <w:spacing w:line="285" w:lineRule="auto"/>
        <w:ind w:right="118"/>
        <w:jc w:val="both"/>
      </w:pPr>
      <w:r>
        <w:t>Kniha přijatých faktur za účetní období 2021 a 2022 ve formátu .</w:t>
      </w:r>
      <w:proofErr w:type="spellStart"/>
      <w:r>
        <w:t>xlsx</w:t>
      </w:r>
      <w:proofErr w:type="spellEnd"/>
      <w:r>
        <w:t xml:space="preserve"> (preferované členění</w:t>
      </w:r>
      <w:r>
        <w:rPr>
          <w:spacing w:val="40"/>
        </w:rPr>
        <w:t xml:space="preserve"> </w:t>
      </w:r>
      <w:r>
        <w:t>na</w:t>
      </w:r>
      <w:r>
        <w:rPr>
          <w:spacing w:val="-4"/>
        </w:rPr>
        <w:t xml:space="preserve"> </w:t>
      </w:r>
      <w:r>
        <w:t>vlastní</w:t>
      </w:r>
      <w:r>
        <w:rPr>
          <w:spacing w:val="40"/>
        </w:rPr>
        <w:t xml:space="preserve"> </w:t>
      </w:r>
      <w:r>
        <w:t>číslo</w:t>
      </w:r>
      <w:r>
        <w:rPr>
          <w:spacing w:val="40"/>
        </w:rPr>
        <w:t xml:space="preserve"> </w:t>
      </w:r>
      <w:r>
        <w:t>dokladu,</w:t>
      </w:r>
      <w:r>
        <w:rPr>
          <w:spacing w:val="40"/>
        </w:rPr>
        <w:t xml:space="preserve"> </w:t>
      </w:r>
      <w:r>
        <w:t>název</w:t>
      </w:r>
      <w:r>
        <w:rPr>
          <w:spacing w:val="40"/>
        </w:rPr>
        <w:t xml:space="preserve"> </w:t>
      </w:r>
      <w:r>
        <w:t>dodavatele,</w:t>
      </w:r>
      <w:r>
        <w:rPr>
          <w:spacing w:val="40"/>
        </w:rPr>
        <w:t xml:space="preserve"> </w:t>
      </w:r>
      <w:r>
        <w:t>IČO</w:t>
      </w:r>
      <w:r>
        <w:rPr>
          <w:spacing w:val="40"/>
        </w:rPr>
        <w:t xml:space="preserve"> </w:t>
      </w:r>
      <w:r>
        <w:t>dodavatele,</w:t>
      </w:r>
      <w:r>
        <w:rPr>
          <w:spacing w:val="40"/>
        </w:rPr>
        <w:t xml:space="preserve"> </w:t>
      </w:r>
      <w:r>
        <w:t>částka</w:t>
      </w:r>
      <w:r>
        <w:rPr>
          <w:spacing w:val="40"/>
        </w:rPr>
        <w:t xml:space="preserve"> </w:t>
      </w:r>
      <w:r>
        <w:t>v</w:t>
      </w:r>
      <w:r>
        <w:rPr>
          <w:spacing w:val="40"/>
        </w:rPr>
        <w:t xml:space="preserve"> </w:t>
      </w:r>
      <w:r>
        <w:t>Kč bez</w:t>
      </w:r>
      <w:r>
        <w:rPr>
          <w:spacing w:val="-1"/>
        </w:rPr>
        <w:t xml:space="preserve"> </w:t>
      </w:r>
      <w:r>
        <w:t>a</w:t>
      </w:r>
      <w:r>
        <w:rPr>
          <w:spacing w:val="-2"/>
        </w:rPr>
        <w:t xml:space="preserve"> </w:t>
      </w:r>
      <w:r>
        <w:t>vč.</w:t>
      </w:r>
      <w:r>
        <w:rPr>
          <w:spacing w:val="-3"/>
        </w:rPr>
        <w:t xml:space="preserve"> </w:t>
      </w:r>
      <w:r>
        <w:t>DPH, datum vystavení, datum splatnosti, případně další náležitosti daňového dokladu a datum úhrady).</w:t>
      </w:r>
      <w:r w:rsidR="00204702">
        <w:t xml:space="preserve">                                                                           </w:t>
      </w:r>
      <w:r w:rsidR="00204702" w:rsidRPr="00204702">
        <w:rPr>
          <w:spacing w:val="-2"/>
          <w:highlight w:val="yellow"/>
        </w:rPr>
        <w:t>O</w:t>
      </w:r>
      <w:r w:rsidR="00204702">
        <w:rPr>
          <w:spacing w:val="-2"/>
          <w:highlight w:val="yellow"/>
        </w:rPr>
        <w:t>FI</w:t>
      </w:r>
    </w:p>
    <w:p w:rsidR="00C7600D" w:rsidRDefault="00C7600D">
      <w:pPr>
        <w:pStyle w:val="Zkladntext"/>
        <w:ind w:left="0"/>
        <w:rPr>
          <w:sz w:val="24"/>
        </w:rPr>
      </w:pPr>
    </w:p>
    <w:p w:rsidR="00C7600D" w:rsidRDefault="00C7600D">
      <w:pPr>
        <w:pStyle w:val="Zkladntext"/>
        <w:ind w:left="0"/>
        <w:rPr>
          <w:sz w:val="24"/>
        </w:rPr>
      </w:pPr>
    </w:p>
    <w:p w:rsidR="00C7600D" w:rsidRDefault="00C7600D">
      <w:pPr>
        <w:pStyle w:val="Zkladntext"/>
        <w:ind w:left="0"/>
        <w:rPr>
          <w:sz w:val="24"/>
        </w:rPr>
      </w:pPr>
    </w:p>
    <w:p w:rsidR="00C7600D" w:rsidRDefault="00C7600D">
      <w:pPr>
        <w:pStyle w:val="Zkladntext"/>
        <w:ind w:left="0"/>
        <w:rPr>
          <w:sz w:val="24"/>
        </w:rPr>
      </w:pPr>
    </w:p>
    <w:p w:rsidR="00C7600D" w:rsidRDefault="00C7600D">
      <w:pPr>
        <w:pStyle w:val="Zkladntext"/>
        <w:spacing w:before="6"/>
        <w:ind w:left="0"/>
        <w:rPr>
          <w:sz w:val="23"/>
        </w:rPr>
      </w:pPr>
    </w:p>
    <w:p w:rsidR="00C7600D" w:rsidRDefault="0086034B">
      <w:pPr>
        <w:spacing w:line="183" w:lineRule="exact"/>
        <w:ind w:left="2750"/>
        <w:rPr>
          <w:rFonts w:ascii="Gill Sans MT" w:hAnsi="Gill Sans MT"/>
          <w:sz w:val="16"/>
        </w:rPr>
      </w:pPr>
      <w:r>
        <w:rPr>
          <w:noProof/>
        </w:rPr>
        <w:drawing>
          <wp:anchor distT="0" distB="0" distL="0" distR="0" simplePos="0" relativeHeight="15729152" behindDoc="0" locked="0" layoutInCell="1" allowOverlap="1">
            <wp:simplePos x="0" y="0"/>
            <wp:positionH relativeFrom="page">
              <wp:posOffset>1140460</wp:posOffset>
            </wp:positionH>
            <wp:positionV relativeFrom="paragraph">
              <wp:posOffset>-16210</wp:posOffset>
            </wp:positionV>
            <wp:extent cx="409575" cy="50482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409575" cy="504825"/>
                    </a:xfrm>
                    <a:prstGeom prst="rect">
                      <a:avLst/>
                    </a:prstGeom>
                  </pic:spPr>
                </pic:pic>
              </a:graphicData>
            </a:graphic>
          </wp:anchor>
        </w:drawing>
      </w:r>
      <w:r>
        <w:rPr>
          <w:rFonts w:ascii="Gill Sans MT" w:hAnsi="Gill Sans MT"/>
          <w:color w:val="003962"/>
          <w:sz w:val="16"/>
        </w:rPr>
        <w:t>Ministerstvo</w:t>
      </w:r>
      <w:r>
        <w:rPr>
          <w:rFonts w:ascii="Gill Sans MT" w:hAnsi="Gill Sans MT"/>
          <w:color w:val="003962"/>
          <w:spacing w:val="-4"/>
          <w:sz w:val="16"/>
        </w:rPr>
        <w:t xml:space="preserve"> </w:t>
      </w:r>
      <w:r>
        <w:rPr>
          <w:rFonts w:ascii="Gill Sans MT" w:hAnsi="Gill Sans MT"/>
          <w:color w:val="003962"/>
          <w:sz w:val="16"/>
        </w:rPr>
        <w:t>zdravotnictví,</w:t>
      </w:r>
      <w:r>
        <w:rPr>
          <w:rFonts w:ascii="Gill Sans MT" w:hAnsi="Gill Sans MT"/>
          <w:color w:val="003962"/>
          <w:spacing w:val="-4"/>
          <w:sz w:val="16"/>
        </w:rPr>
        <w:t xml:space="preserve"> </w:t>
      </w:r>
      <w:r>
        <w:rPr>
          <w:rFonts w:ascii="Gill Sans MT" w:hAnsi="Gill Sans MT"/>
          <w:color w:val="003962"/>
          <w:sz w:val="16"/>
        </w:rPr>
        <w:t>Palackého</w:t>
      </w:r>
      <w:r>
        <w:rPr>
          <w:rFonts w:ascii="Gill Sans MT" w:hAnsi="Gill Sans MT"/>
          <w:color w:val="003962"/>
          <w:spacing w:val="-7"/>
          <w:sz w:val="16"/>
        </w:rPr>
        <w:t xml:space="preserve"> </w:t>
      </w:r>
      <w:r>
        <w:rPr>
          <w:rFonts w:ascii="Gill Sans MT" w:hAnsi="Gill Sans MT"/>
          <w:color w:val="003962"/>
          <w:sz w:val="16"/>
        </w:rPr>
        <w:t>náměstí</w:t>
      </w:r>
      <w:r>
        <w:rPr>
          <w:rFonts w:ascii="Gill Sans MT" w:hAnsi="Gill Sans MT"/>
          <w:color w:val="003962"/>
          <w:spacing w:val="-8"/>
          <w:sz w:val="16"/>
        </w:rPr>
        <w:t xml:space="preserve"> </w:t>
      </w:r>
      <w:r>
        <w:rPr>
          <w:rFonts w:ascii="Gill Sans MT" w:hAnsi="Gill Sans MT"/>
          <w:color w:val="003962"/>
          <w:sz w:val="16"/>
        </w:rPr>
        <w:t>375/4,</w:t>
      </w:r>
      <w:r>
        <w:rPr>
          <w:rFonts w:ascii="Gill Sans MT" w:hAnsi="Gill Sans MT"/>
          <w:color w:val="003962"/>
          <w:spacing w:val="-6"/>
          <w:sz w:val="16"/>
        </w:rPr>
        <w:t xml:space="preserve"> </w:t>
      </w:r>
      <w:r>
        <w:rPr>
          <w:rFonts w:ascii="Gill Sans MT" w:hAnsi="Gill Sans MT"/>
          <w:color w:val="003962"/>
          <w:sz w:val="16"/>
        </w:rPr>
        <w:t>128</w:t>
      </w:r>
      <w:r>
        <w:rPr>
          <w:rFonts w:ascii="Gill Sans MT" w:hAnsi="Gill Sans MT"/>
          <w:color w:val="003962"/>
          <w:spacing w:val="-6"/>
          <w:sz w:val="16"/>
        </w:rPr>
        <w:t xml:space="preserve"> </w:t>
      </w:r>
      <w:r>
        <w:rPr>
          <w:rFonts w:ascii="Gill Sans MT" w:hAnsi="Gill Sans MT"/>
          <w:color w:val="003962"/>
          <w:sz w:val="16"/>
        </w:rPr>
        <w:t>01</w:t>
      </w:r>
      <w:r>
        <w:rPr>
          <w:rFonts w:ascii="Gill Sans MT" w:hAnsi="Gill Sans MT"/>
          <w:color w:val="003962"/>
          <w:spacing w:val="36"/>
          <w:sz w:val="16"/>
        </w:rPr>
        <w:t xml:space="preserve"> </w:t>
      </w:r>
      <w:r>
        <w:rPr>
          <w:rFonts w:ascii="Gill Sans MT" w:hAnsi="Gill Sans MT"/>
          <w:color w:val="003962"/>
          <w:sz w:val="16"/>
        </w:rPr>
        <w:t>Praha</w:t>
      </w:r>
      <w:r>
        <w:rPr>
          <w:rFonts w:ascii="Gill Sans MT" w:hAnsi="Gill Sans MT"/>
          <w:color w:val="003962"/>
          <w:spacing w:val="-5"/>
          <w:sz w:val="16"/>
        </w:rPr>
        <w:t xml:space="preserve"> </w:t>
      </w:r>
      <w:r>
        <w:rPr>
          <w:rFonts w:ascii="Gill Sans MT" w:hAnsi="Gill Sans MT"/>
          <w:color w:val="003962"/>
          <w:spacing w:val="-10"/>
          <w:sz w:val="16"/>
        </w:rPr>
        <w:t>2</w:t>
      </w:r>
    </w:p>
    <w:p w:rsidR="00C7600D" w:rsidRDefault="0086034B">
      <w:pPr>
        <w:spacing w:line="171" w:lineRule="exact"/>
        <w:ind w:left="2750"/>
        <w:rPr>
          <w:rFonts w:ascii="Gill Sans MT" w:hAnsi="Gill Sans MT"/>
          <w:sz w:val="16"/>
        </w:rPr>
      </w:pPr>
      <w:r>
        <w:rPr>
          <w:rFonts w:ascii="Gill Sans MT" w:hAnsi="Gill Sans MT"/>
          <w:color w:val="003962"/>
          <w:sz w:val="16"/>
        </w:rPr>
        <w:t>Vyřizuje:</w:t>
      </w:r>
      <w:r>
        <w:rPr>
          <w:rFonts w:ascii="Gill Sans MT" w:hAnsi="Gill Sans MT"/>
          <w:color w:val="003962"/>
          <w:spacing w:val="-5"/>
          <w:sz w:val="16"/>
        </w:rPr>
        <w:t xml:space="preserve"> </w:t>
      </w:r>
      <w:r>
        <w:rPr>
          <w:rFonts w:ascii="Gill Sans MT" w:hAnsi="Gill Sans MT"/>
          <w:color w:val="003962"/>
          <w:sz w:val="16"/>
        </w:rPr>
        <w:t>Mgr.</w:t>
      </w:r>
      <w:r>
        <w:rPr>
          <w:rFonts w:ascii="Gill Sans MT" w:hAnsi="Gill Sans MT"/>
          <w:color w:val="003962"/>
          <w:spacing w:val="-4"/>
          <w:sz w:val="16"/>
        </w:rPr>
        <w:t xml:space="preserve"> </w:t>
      </w:r>
      <w:r>
        <w:rPr>
          <w:rFonts w:ascii="Gill Sans MT" w:hAnsi="Gill Sans MT"/>
          <w:color w:val="003962"/>
          <w:sz w:val="16"/>
        </w:rPr>
        <w:t>Lukáš</w:t>
      </w:r>
      <w:r>
        <w:rPr>
          <w:rFonts w:ascii="Gill Sans MT" w:hAnsi="Gill Sans MT"/>
          <w:color w:val="003962"/>
          <w:spacing w:val="-4"/>
          <w:sz w:val="16"/>
        </w:rPr>
        <w:t xml:space="preserve"> </w:t>
      </w:r>
      <w:proofErr w:type="spellStart"/>
      <w:r>
        <w:rPr>
          <w:rFonts w:ascii="Gill Sans MT" w:hAnsi="Gill Sans MT"/>
          <w:color w:val="003962"/>
          <w:sz w:val="16"/>
        </w:rPr>
        <w:t>Gajárek</w:t>
      </w:r>
      <w:proofErr w:type="spellEnd"/>
      <w:r>
        <w:rPr>
          <w:rFonts w:ascii="Gill Sans MT" w:hAnsi="Gill Sans MT"/>
          <w:color w:val="003962"/>
          <w:sz w:val="16"/>
        </w:rPr>
        <w:t>;</w:t>
      </w:r>
      <w:r>
        <w:rPr>
          <w:rFonts w:ascii="Gill Sans MT" w:hAnsi="Gill Sans MT"/>
          <w:color w:val="003962"/>
          <w:spacing w:val="-4"/>
          <w:sz w:val="16"/>
        </w:rPr>
        <w:t xml:space="preserve"> </w:t>
      </w:r>
      <w:r>
        <w:rPr>
          <w:rFonts w:ascii="Gill Sans MT" w:hAnsi="Gill Sans MT"/>
          <w:color w:val="003962"/>
          <w:sz w:val="16"/>
        </w:rPr>
        <w:t>tel.:</w:t>
      </w:r>
      <w:r>
        <w:rPr>
          <w:rFonts w:ascii="Gill Sans MT" w:hAnsi="Gill Sans MT"/>
          <w:color w:val="003962"/>
          <w:spacing w:val="-4"/>
          <w:sz w:val="16"/>
        </w:rPr>
        <w:t xml:space="preserve"> </w:t>
      </w:r>
      <w:r>
        <w:rPr>
          <w:rFonts w:ascii="Gill Sans MT" w:hAnsi="Gill Sans MT"/>
          <w:color w:val="003962"/>
          <w:sz w:val="16"/>
        </w:rPr>
        <w:t>+420</w:t>
      </w:r>
      <w:r>
        <w:rPr>
          <w:rFonts w:ascii="Gill Sans MT" w:hAnsi="Gill Sans MT"/>
          <w:color w:val="003962"/>
          <w:spacing w:val="-4"/>
          <w:sz w:val="16"/>
        </w:rPr>
        <w:t xml:space="preserve"> </w:t>
      </w:r>
      <w:r>
        <w:rPr>
          <w:rFonts w:ascii="Gill Sans MT" w:hAnsi="Gill Sans MT"/>
          <w:color w:val="003962"/>
          <w:sz w:val="16"/>
        </w:rPr>
        <w:t>532</w:t>
      </w:r>
      <w:r>
        <w:rPr>
          <w:rFonts w:ascii="Gill Sans MT" w:hAnsi="Gill Sans MT"/>
          <w:color w:val="003962"/>
          <w:spacing w:val="-5"/>
          <w:sz w:val="16"/>
        </w:rPr>
        <w:t xml:space="preserve"> </w:t>
      </w:r>
      <w:r>
        <w:rPr>
          <w:rFonts w:ascii="Gill Sans MT" w:hAnsi="Gill Sans MT"/>
          <w:color w:val="003962"/>
          <w:sz w:val="16"/>
        </w:rPr>
        <w:t>238</w:t>
      </w:r>
      <w:r>
        <w:rPr>
          <w:rFonts w:ascii="Gill Sans MT" w:hAnsi="Gill Sans MT"/>
          <w:color w:val="003962"/>
          <w:spacing w:val="-4"/>
          <w:sz w:val="16"/>
        </w:rPr>
        <w:t xml:space="preserve"> </w:t>
      </w:r>
      <w:r>
        <w:rPr>
          <w:rFonts w:ascii="Gill Sans MT" w:hAnsi="Gill Sans MT"/>
          <w:color w:val="003962"/>
          <w:sz w:val="16"/>
        </w:rPr>
        <w:t>364,</w:t>
      </w:r>
      <w:r>
        <w:rPr>
          <w:rFonts w:ascii="Gill Sans MT" w:hAnsi="Gill Sans MT"/>
          <w:color w:val="003962"/>
          <w:spacing w:val="-4"/>
          <w:sz w:val="16"/>
        </w:rPr>
        <w:t xml:space="preserve"> </w:t>
      </w:r>
      <w:r>
        <w:rPr>
          <w:rFonts w:ascii="Gill Sans MT" w:hAnsi="Gill Sans MT"/>
          <w:color w:val="003962"/>
          <w:sz w:val="16"/>
        </w:rPr>
        <w:t>e-mail:</w:t>
      </w:r>
      <w:r>
        <w:rPr>
          <w:rFonts w:ascii="Gill Sans MT" w:hAnsi="Gill Sans MT"/>
          <w:color w:val="003962"/>
          <w:spacing w:val="-4"/>
          <w:sz w:val="16"/>
        </w:rPr>
        <w:t xml:space="preserve"> </w:t>
      </w:r>
      <w:hyperlink r:id="rId9">
        <w:r>
          <w:rPr>
            <w:rFonts w:ascii="Gill Sans MT" w:hAnsi="Gill Sans MT"/>
            <w:color w:val="003962"/>
            <w:spacing w:val="-2"/>
            <w:sz w:val="16"/>
          </w:rPr>
          <w:t>lukas.gajarek@mzcr.cz</w:t>
        </w:r>
      </w:hyperlink>
    </w:p>
    <w:p w:rsidR="00C7600D" w:rsidRDefault="0086034B">
      <w:pPr>
        <w:spacing w:line="197" w:lineRule="exact"/>
        <w:ind w:left="2750"/>
        <w:rPr>
          <w:rFonts w:ascii="Gill Sans MT" w:hAnsi="Gill Sans MT"/>
          <w:sz w:val="18"/>
        </w:rPr>
      </w:pPr>
      <w:r>
        <w:rPr>
          <w:rFonts w:ascii="Gill Sans MT" w:hAnsi="Gill Sans MT"/>
          <w:color w:val="003962"/>
          <w:sz w:val="16"/>
        </w:rPr>
        <w:t>tel..:</w:t>
      </w:r>
      <w:r>
        <w:rPr>
          <w:rFonts w:ascii="Gill Sans MT" w:hAnsi="Gill Sans MT"/>
          <w:color w:val="003962"/>
          <w:spacing w:val="-6"/>
          <w:sz w:val="16"/>
        </w:rPr>
        <w:t xml:space="preserve"> </w:t>
      </w:r>
      <w:r>
        <w:rPr>
          <w:rFonts w:ascii="Gill Sans MT" w:hAnsi="Gill Sans MT"/>
          <w:color w:val="003962"/>
          <w:sz w:val="16"/>
        </w:rPr>
        <w:t>+420</w:t>
      </w:r>
      <w:r>
        <w:rPr>
          <w:rFonts w:ascii="Gill Sans MT" w:hAnsi="Gill Sans MT"/>
          <w:color w:val="003962"/>
          <w:spacing w:val="-5"/>
          <w:sz w:val="16"/>
        </w:rPr>
        <w:t xml:space="preserve"> </w:t>
      </w:r>
      <w:r>
        <w:rPr>
          <w:rFonts w:ascii="Gill Sans MT" w:hAnsi="Gill Sans MT"/>
          <w:color w:val="003962"/>
          <w:sz w:val="16"/>
        </w:rPr>
        <w:t>224</w:t>
      </w:r>
      <w:r>
        <w:rPr>
          <w:rFonts w:ascii="Gill Sans MT" w:hAnsi="Gill Sans MT"/>
          <w:color w:val="003962"/>
          <w:spacing w:val="-6"/>
          <w:sz w:val="16"/>
        </w:rPr>
        <w:t xml:space="preserve"> </w:t>
      </w:r>
      <w:r>
        <w:rPr>
          <w:rFonts w:ascii="Gill Sans MT" w:hAnsi="Gill Sans MT"/>
          <w:color w:val="003962"/>
          <w:sz w:val="16"/>
        </w:rPr>
        <w:t>971</w:t>
      </w:r>
      <w:r>
        <w:rPr>
          <w:rFonts w:ascii="Gill Sans MT" w:hAnsi="Gill Sans MT"/>
          <w:color w:val="003962"/>
          <w:spacing w:val="-4"/>
          <w:sz w:val="16"/>
        </w:rPr>
        <w:t xml:space="preserve"> </w:t>
      </w:r>
      <w:r>
        <w:rPr>
          <w:rFonts w:ascii="Gill Sans MT" w:hAnsi="Gill Sans MT"/>
          <w:color w:val="003962"/>
          <w:sz w:val="16"/>
        </w:rPr>
        <w:t>111,</w:t>
      </w:r>
      <w:r>
        <w:rPr>
          <w:rFonts w:ascii="Gill Sans MT" w:hAnsi="Gill Sans MT"/>
          <w:color w:val="003962"/>
          <w:spacing w:val="-4"/>
          <w:sz w:val="16"/>
        </w:rPr>
        <w:t xml:space="preserve"> </w:t>
      </w:r>
      <w:r>
        <w:rPr>
          <w:rFonts w:ascii="Gill Sans MT" w:hAnsi="Gill Sans MT"/>
          <w:color w:val="003962"/>
          <w:sz w:val="16"/>
        </w:rPr>
        <w:t>e­mail:</w:t>
      </w:r>
      <w:r>
        <w:rPr>
          <w:rFonts w:ascii="Gill Sans MT" w:hAnsi="Gill Sans MT"/>
          <w:color w:val="003962"/>
          <w:spacing w:val="-4"/>
          <w:sz w:val="16"/>
        </w:rPr>
        <w:t xml:space="preserve"> </w:t>
      </w:r>
      <w:hyperlink r:id="rId10">
        <w:r>
          <w:rPr>
            <w:rFonts w:ascii="Gill Sans MT" w:hAnsi="Gill Sans MT"/>
            <w:color w:val="003962"/>
            <w:sz w:val="16"/>
          </w:rPr>
          <w:t>mzcr@mzcr.cz</w:t>
        </w:r>
        <w:r>
          <w:rPr>
            <w:rFonts w:ascii="Gill Sans MT" w:hAnsi="Gill Sans MT"/>
            <w:color w:val="0000FF"/>
            <w:sz w:val="18"/>
          </w:rPr>
          <w:t>,</w:t>
        </w:r>
      </w:hyperlink>
      <w:r>
        <w:rPr>
          <w:rFonts w:ascii="Gill Sans MT" w:hAnsi="Gill Sans MT"/>
          <w:color w:val="0000FF"/>
          <w:spacing w:val="-5"/>
          <w:sz w:val="18"/>
        </w:rPr>
        <w:t xml:space="preserve"> </w:t>
      </w:r>
      <w:hyperlink r:id="rId11">
        <w:r>
          <w:rPr>
            <w:rFonts w:ascii="Gill Sans MT" w:hAnsi="Gill Sans MT"/>
            <w:color w:val="003962"/>
            <w:spacing w:val="-2"/>
            <w:sz w:val="18"/>
          </w:rPr>
          <w:t>www.mzcr.cz</w:t>
        </w:r>
      </w:hyperlink>
    </w:p>
    <w:p w:rsidR="00C7600D" w:rsidRDefault="00C7600D">
      <w:pPr>
        <w:spacing w:line="197" w:lineRule="exact"/>
        <w:rPr>
          <w:rFonts w:ascii="Gill Sans MT" w:hAnsi="Gill Sans MT"/>
          <w:sz w:val="18"/>
        </w:rPr>
        <w:sectPr w:rsidR="00C7600D">
          <w:headerReference w:type="default" r:id="rId12"/>
          <w:type w:val="continuous"/>
          <w:pgSz w:w="11910" w:h="16840"/>
          <w:pgMar w:top="2000" w:right="1160" w:bottom="0" w:left="180" w:header="1383" w:footer="0" w:gutter="0"/>
          <w:pgNumType w:start="1"/>
          <w:cols w:space="708"/>
        </w:sectPr>
      </w:pPr>
    </w:p>
    <w:p w:rsidR="00C7600D" w:rsidRDefault="0086034B">
      <w:pPr>
        <w:pStyle w:val="Zkladntext"/>
        <w:ind w:left="0"/>
        <w:rPr>
          <w:rFonts w:ascii="Gill Sans MT"/>
          <w:sz w:val="20"/>
        </w:rPr>
      </w:pPr>
      <w:r>
        <w:rPr>
          <w:noProof/>
        </w:rPr>
        <w:lastRenderedPageBreak/>
        <w:drawing>
          <wp:anchor distT="0" distB="0" distL="0" distR="0" simplePos="0" relativeHeight="487526400" behindDoc="1" locked="0" layoutInCell="1" allowOverlap="1">
            <wp:simplePos x="0" y="0"/>
            <wp:positionH relativeFrom="page">
              <wp:posOffset>180339</wp:posOffset>
            </wp:positionH>
            <wp:positionV relativeFrom="page">
              <wp:posOffset>5840094</wp:posOffset>
            </wp:positionV>
            <wp:extent cx="704850" cy="469582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stretch>
                      <a:fillRect/>
                    </a:stretch>
                  </pic:blipFill>
                  <pic:spPr>
                    <a:xfrm>
                      <a:off x="0" y="0"/>
                      <a:ext cx="704850" cy="4695825"/>
                    </a:xfrm>
                    <a:prstGeom prst="rect">
                      <a:avLst/>
                    </a:prstGeom>
                  </pic:spPr>
                </pic:pic>
              </a:graphicData>
            </a:graphic>
          </wp:anchor>
        </w:drawing>
      </w:r>
      <w:r>
        <w:rPr>
          <w:noProof/>
        </w:rPr>
        <w:drawing>
          <wp:anchor distT="0" distB="0" distL="0" distR="0" simplePos="0" relativeHeight="15730176" behindDoc="0" locked="0" layoutInCell="1" allowOverlap="1">
            <wp:simplePos x="0" y="0"/>
            <wp:positionH relativeFrom="page">
              <wp:posOffset>1213485</wp:posOffset>
            </wp:positionH>
            <wp:positionV relativeFrom="page">
              <wp:posOffset>9829165</wp:posOffset>
            </wp:positionV>
            <wp:extent cx="409575" cy="504825"/>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409575" cy="504825"/>
                    </a:xfrm>
                    <a:prstGeom prst="rect">
                      <a:avLst/>
                    </a:prstGeom>
                  </pic:spPr>
                </pic:pic>
              </a:graphicData>
            </a:graphic>
          </wp:anchor>
        </w:drawing>
      </w:r>
    </w:p>
    <w:p w:rsidR="00C7600D" w:rsidRDefault="00C7600D">
      <w:pPr>
        <w:pStyle w:val="Zkladntext"/>
        <w:spacing w:before="5"/>
        <w:ind w:left="0"/>
        <w:rPr>
          <w:rFonts w:ascii="Gill Sans MT"/>
          <w:sz w:val="21"/>
        </w:rPr>
      </w:pPr>
    </w:p>
    <w:p w:rsidR="00C7600D" w:rsidRPr="00204702" w:rsidRDefault="0086034B" w:rsidP="002B11FD">
      <w:pPr>
        <w:pStyle w:val="Odstavecseseznamem"/>
        <w:numPr>
          <w:ilvl w:val="1"/>
          <w:numId w:val="1"/>
        </w:numPr>
        <w:rPr>
          <w:highlight w:val="yellow"/>
        </w:rPr>
      </w:pPr>
      <w:r>
        <w:t>Evidence objednávek za roky 2021 a 2022 (preferované členění na číslo</w:t>
      </w:r>
      <w:r>
        <w:rPr>
          <w:spacing w:val="40"/>
        </w:rPr>
        <w:t xml:space="preserve"> </w:t>
      </w:r>
      <w:r>
        <w:t xml:space="preserve">objednávky, název dodavatele, IČO dodavatele, částka v Kč bez a vč. DPH, datum </w:t>
      </w:r>
      <w:r>
        <w:rPr>
          <w:spacing w:val="-2"/>
        </w:rPr>
        <w:t>vystavení).</w:t>
      </w:r>
      <w:r w:rsidR="00204702">
        <w:rPr>
          <w:spacing w:val="-2"/>
        </w:rPr>
        <w:t xml:space="preserve"> </w:t>
      </w:r>
      <w:r w:rsidR="00A07995">
        <w:rPr>
          <w:spacing w:val="-2"/>
          <w:highlight w:val="yellow"/>
        </w:rPr>
        <w:t>OINF</w:t>
      </w:r>
    </w:p>
    <w:p w:rsidR="00C7600D" w:rsidRDefault="0086034B" w:rsidP="002B11FD">
      <w:pPr>
        <w:pStyle w:val="Odstavecseseznamem"/>
        <w:numPr>
          <w:ilvl w:val="1"/>
          <w:numId w:val="1"/>
        </w:numPr>
        <w:tabs>
          <w:tab w:val="left" w:pos="2182"/>
          <w:tab w:val="left" w:pos="2184"/>
        </w:tabs>
        <w:spacing w:line="285" w:lineRule="auto"/>
        <w:ind w:right="118"/>
        <w:jc w:val="both"/>
      </w:pPr>
      <w:r>
        <w:t>Kniha pohledávek a dluhů k</w:t>
      </w:r>
      <w:r>
        <w:rPr>
          <w:spacing w:val="-3"/>
        </w:rPr>
        <w:t xml:space="preserve"> </w:t>
      </w:r>
      <w:r>
        <w:t>rozvahovému dni účetního období 2021 a 2022 (preferované</w:t>
      </w:r>
      <w:r>
        <w:rPr>
          <w:spacing w:val="-7"/>
        </w:rPr>
        <w:t xml:space="preserve"> </w:t>
      </w:r>
      <w:r>
        <w:t>členění</w:t>
      </w:r>
      <w:r>
        <w:rPr>
          <w:spacing w:val="-5"/>
        </w:rPr>
        <w:t xml:space="preserve"> </w:t>
      </w:r>
      <w:r>
        <w:t>na</w:t>
      </w:r>
      <w:r>
        <w:rPr>
          <w:spacing w:val="-6"/>
        </w:rPr>
        <w:t xml:space="preserve"> </w:t>
      </w:r>
      <w:r>
        <w:t>číslo</w:t>
      </w:r>
      <w:r>
        <w:rPr>
          <w:spacing w:val="-4"/>
        </w:rPr>
        <w:t xml:space="preserve"> </w:t>
      </w:r>
      <w:r>
        <w:t>faktury</w:t>
      </w:r>
      <w:r>
        <w:rPr>
          <w:spacing w:val="-3"/>
        </w:rPr>
        <w:t xml:space="preserve"> </w:t>
      </w:r>
      <w:r>
        <w:t>datum</w:t>
      </w:r>
      <w:r>
        <w:rPr>
          <w:spacing w:val="-2"/>
        </w:rPr>
        <w:t xml:space="preserve"> </w:t>
      </w:r>
      <w:r>
        <w:t>vystavení/obdržení,</w:t>
      </w:r>
      <w:r>
        <w:rPr>
          <w:spacing w:val="-5"/>
        </w:rPr>
        <w:t xml:space="preserve"> </w:t>
      </w:r>
      <w:r>
        <w:t>odběratel/dodavatel, předmět plnění, částka v Kč, datum splatnosti, zaplaceno dne).</w:t>
      </w:r>
      <w:r w:rsidR="00204702">
        <w:t xml:space="preserve">                         </w:t>
      </w:r>
      <w:r w:rsidR="00204702" w:rsidRPr="00204702">
        <w:rPr>
          <w:spacing w:val="-2"/>
          <w:highlight w:val="yellow"/>
        </w:rPr>
        <w:t>O</w:t>
      </w:r>
      <w:r w:rsidR="00204702">
        <w:rPr>
          <w:spacing w:val="-2"/>
          <w:highlight w:val="yellow"/>
        </w:rPr>
        <w:t>FI</w:t>
      </w:r>
    </w:p>
    <w:p w:rsidR="00C7600D" w:rsidRDefault="0086034B" w:rsidP="002B11FD">
      <w:pPr>
        <w:pStyle w:val="Odstavecseseznamem"/>
        <w:numPr>
          <w:ilvl w:val="1"/>
          <w:numId w:val="1"/>
        </w:numPr>
        <w:tabs>
          <w:tab w:val="left" w:pos="2182"/>
          <w:tab w:val="left" w:pos="2184"/>
        </w:tabs>
        <w:spacing w:line="285" w:lineRule="auto"/>
        <w:ind w:right="118"/>
        <w:jc w:val="both"/>
      </w:pPr>
      <w:r>
        <w:t xml:space="preserve">Registr majetku (přehled majetku v členění dle SE/AE) se stavy za kontrolované </w:t>
      </w:r>
      <w:r>
        <w:rPr>
          <w:spacing w:val="-2"/>
        </w:rPr>
        <w:t>období.</w:t>
      </w:r>
      <w:r w:rsidR="00204702">
        <w:rPr>
          <w:spacing w:val="-2"/>
        </w:rPr>
        <w:t xml:space="preserve">                                                                                                                      </w:t>
      </w:r>
      <w:r w:rsidR="00204702" w:rsidRPr="00204702">
        <w:rPr>
          <w:spacing w:val="-2"/>
          <w:highlight w:val="yellow"/>
        </w:rPr>
        <w:t>O</w:t>
      </w:r>
      <w:r w:rsidR="00204702">
        <w:rPr>
          <w:spacing w:val="-2"/>
          <w:highlight w:val="yellow"/>
        </w:rPr>
        <w:t>MU</w:t>
      </w:r>
    </w:p>
    <w:p w:rsidR="00C7600D" w:rsidRDefault="0086034B" w:rsidP="002B11FD">
      <w:pPr>
        <w:pStyle w:val="Odstavecseseznamem"/>
        <w:numPr>
          <w:ilvl w:val="1"/>
          <w:numId w:val="1"/>
        </w:numPr>
        <w:tabs>
          <w:tab w:val="left" w:pos="2182"/>
          <w:tab w:val="left" w:pos="2184"/>
        </w:tabs>
        <w:spacing w:line="285" w:lineRule="auto"/>
        <w:ind w:right="121"/>
      </w:pPr>
      <w:r>
        <w:t>Skladová</w:t>
      </w:r>
      <w:r>
        <w:rPr>
          <w:spacing w:val="40"/>
        </w:rPr>
        <w:t xml:space="preserve"> </w:t>
      </w:r>
      <w:r>
        <w:t>evidence</w:t>
      </w:r>
      <w:r>
        <w:rPr>
          <w:spacing w:val="40"/>
        </w:rPr>
        <w:t xml:space="preserve"> </w:t>
      </w:r>
      <w:r>
        <w:t>léků,</w:t>
      </w:r>
      <w:r>
        <w:rPr>
          <w:spacing w:val="40"/>
        </w:rPr>
        <w:t xml:space="preserve"> </w:t>
      </w:r>
      <w:r>
        <w:t>léčivých</w:t>
      </w:r>
      <w:r>
        <w:rPr>
          <w:spacing w:val="40"/>
        </w:rPr>
        <w:t xml:space="preserve"> </w:t>
      </w:r>
      <w:r>
        <w:t>přípravků</w:t>
      </w:r>
      <w:r>
        <w:rPr>
          <w:spacing w:val="40"/>
        </w:rPr>
        <w:t xml:space="preserve"> </w:t>
      </w:r>
      <w:r>
        <w:t>a</w:t>
      </w:r>
      <w:r>
        <w:rPr>
          <w:spacing w:val="40"/>
        </w:rPr>
        <w:t xml:space="preserve"> </w:t>
      </w:r>
      <w:r>
        <w:t>zdravotnického</w:t>
      </w:r>
      <w:r>
        <w:rPr>
          <w:spacing w:val="40"/>
        </w:rPr>
        <w:t xml:space="preserve"> </w:t>
      </w:r>
      <w:r>
        <w:t>materiálu</w:t>
      </w:r>
      <w:r>
        <w:rPr>
          <w:spacing w:val="40"/>
        </w:rPr>
        <w:t xml:space="preserve"> </w:t>
      </w:r>
      <w:r>
        <w:t>–</w:t>
      </w:r>
      <w:r>
        <w:rPr>
          <w:spacing w:val="40"/>
        </w:rPr>
        <w:t xml:space="preserve"> </w:t>
      </w:r>
      <w:r>
        <w:t>příjem</w:t>
      </w:r>
      <w:r>
        <w:rPr>
          <w:spacing w:val="40"/>
        </w:rPr>
        <w:t xml:space="preserve"> </w:t>
      </w:r>
      <w:r>
        <w:t>v roce 2021 a 2022 (preferované členění datum, číslo faktury/dodacího listu, dodavatel, kód sortimentu, název, ATC, počet, nákupní cena v Kč bez a vč. DPH).</w:t>
      </w:r>
      <w:r w:rsidR="00204702">
        <w:t xml:space="preserve">  </w:t>
      </w:r>
      <w:r w:rsidR="00204702">
        <w:rPr>
          <w:spacing w:val="-2"/>
          <w:highlight w:val="yellow"/>
        </w:rPr>
        <w:t xml:space="preserve">LEK, </w:t>
      </w:r>
      <w:proofErr w:type="spellStart"/>
      <w:proofErr w:type="gramStart"/>
      <w:r w:rsidR="00204702">
        <w:rPr>
          <w:spacing w:val="-2"/>
          <w:highlight w:val="yellow"/>
        </w:rPr>
        <w:t>SZpr</w:t>
      </w:r>
      <w:proofErr w:type="spellEnd"/>
      <w:r w:rsidR="00204702">
        <w:rPr>
          <w:spacing w:val="-2"/>
          <w:highlight w:val="yellow"/>
        </w:rPr>
        <w:t xml:space="preserve"> </w:t>
      </w:r>
      <w:r w:rsidR="00A07995">
        <w:rPr>
          <w:spacing w:val="-2"/>
          <w:highlight w:val="yellow"/>
        </w:rPr>
        <w:t xml:space="preserve"> -</w:t>
      </w:r>
      <w:proofErr w:type="gramEnd"/>
      <w:r w:rsidR="00A07995">
        <w:rPr>
          <w:spacing w:val="-2"/>
          <w:highlight w:val="yellow"/>
        </w:rPr>
        <w:t xml:space="preserve"> osloví P. Křivková</w:t>
      </w:r>
    </w:p>
    <w:p w:rsidR="00C7600D" w:rsidRDefault="0086034B" w:rsidP="002B11FD">
      <w:pPr>
        <w:pStyle w:val="Odstavecseseznamem"/>
        <w:numPr>
          <w:ilvl w:val="1"/>
          <w:numId w:val="1"/>
        </w:numPr>
        <w:tabs>
          <w:tab w:val="left" w:pos="2183"/>
        </w:tabs>
        <w:spacing w:line="250" w:lineRule="exact"/>
        <w:ind w:left="2183" w:hanging="565"/>
      </w:pPr>
      <w:r>
        <w:t>Inventarizační</w:t>
      </w:r>
      <w:r>
        <w:rPr>
          <w:spacing w:val="-9"/>
        </w:rPr>
        <w:t xml:space="preserve"> </w:t>
      </w:r>
      <w:r>
        <w:t>zpráva</w:t>
      </w:r>
      <w:r>
        <w:rPr>
          <w:spacing w:val="-5"/>
        </w:rPr>
        <w:t xml:space="preserve"> </w:t>
      </w:r>
      <w:r>
        <w:t>za</w:t>
      </w:r>
      <w:r>
        <w:rPr>
          <w:spacing w:val="-9"/>
        </w:rPr>
        <w:t xml:space="preserve"> </w:t>
      </w:r>
      <w:r>
        <w:t>rok</w:t>
      </w:r>
      <w:r>
        <w:rPr>
          <w:spacing w:val="-5"/>
        </w:rPr>
        <w:t xml:space="preserve"> </w:t>
      </w:r>
      <w:r>
        <w:t>2021,</w:t>
      </w:r>
      <w:r>
        <w:rPr>
          <w:spacing w:val="-3"/>
        </w:rPr>
        <w:t xml:space="preserve"> </w:t>
      </w:r>
      <w:r>
        <w:t>dokladová</w:t>
      </w:r>
      <w:r>
        <w:rPr>
          <w:spacing w:val="-7"/>
        </w:rPr>
        <w:t xml:space="preserve"> </w:t>
      </w:r>
      <w:r>
        <w:t>inventarizace</w:t>
      </w:r>
      <w:r>
        <w:rPr>
          <w:spacing w:val="-7"/>
        </w:rPr>
        <w:t xml:space="preserve"> </w:t>
      </w:r>
      <w:r>
        <w:t>za</w:t>
      </w:r>
      <w:r>
        <w:rPr>
          <w:spacing w:val="-5"/>
        </w:rPr>
        <w:t xml:space="preserve"> </w:t>
      </w:r>
      <w:r>
        <w:rPr>
          <w:spacing w:val="-2"/>
        </w:rPr>
        <w:t>2021.</w:t>
      </w:r>
      <w:r w:rsidR="00204702">
        <w:rPr>
          <w:spacing w:val="-2"/>
        </w:rPr>
        <w:t xml:space="preserve">       </w:t>
      </w:r>
      <w:r w:rsidR="00204702" w:rsidRPr="00204702">
        <w:rPr>
          <w:spacing w:val="-2"/>
          <w:highlight w:val="yellow"/>
        </w:rPr>
        <w:t>O</w:t>
      </w:r>
      <w:r w:rsidR="00204702">
        <w:rPr>
          <w:spacing w:val="-2"/>
          <w:highlight w:val="yellow"/>
        </w:rPr>
        <w:t>MU, OUC</w:t>
      </w:r>
    </w:p>
    <w:p w:rsidR="00C7600D" w:rsidRDefault="0086034B" w:rsidP="002B11FD">
      <w:pPr>
        <w:pStyle w:val="Odstavecseseznamem"/>
        <w:numPr>
          <w:ilvl w:val="1"/>
          <w:numId w:val="1"/>
        </w:numPr>
        <w:tabs>
          <w:tab w:val="left" w:pos="2182"/>
          <w:tab w:val="left" w:pos="2184"/>
        </w:tabs>
        <w:spacing w:before="39" w:line="285" w:lineRule="auto"/>
        <w:ind w:right="119"/>
      </w:pPr>
      <w:r>
        <w:t>Přehled smluv za</w:t>
      </w:r>
      <w:r>
        <w:rPr>
          <w:spacing w:val="-2"/>
        </w:rPr>
        <w:t xml:space="preserve"> </w:t>
      </w:r>
      <w:r>
        <w:t>roky 2021 a 2022 včetně dodatků (platné v kontrolovaném období, tzn. uzavřené v tomto období, i dřívější, ze kterých bylo v roce 2021 a</w:t>
      </w:r>
      <w:r>
        <w:rPr>
          <w:spacing w:val="-4"/>
        </w:rPr>
        <w:t xml:space="preserve"> </w:t>
      </w:r>
      <w:r>
        <w:t>2022 plněno), ve formátu .</w:t>
      </w:r>
      <w:proofErr w:type="spellStart"/>
      <w:r>
        <w:t>xlsx</w:t>
      </w:r>
      <w:proofErr w:type="spellEnd"/>
      <w:r>
        <w:t>, v členění podle typu smlouvy (darovací, kupní smlouvy/objednávky na léky a zdravotnický materiál, nájemní a o výpůjčce, ostatní provozní), číslo smlouvy, smluvní strana/y, IČO, hodnota v Kč bez a vč. DPH, datum uzavření.</w:t>
      </w:r>
      <w:r w:rsidR="00204702">
        <w:t xml:space="preserve"> </w:t>
      </w:r>
      <w:r w:rsidR="00204702" w:rsidRPr="00204702">
        <w:rPr>
          <w:spacing w:val="-2"/>
          <w:highlight w:val="yellow"/>
        </w:rPr>
        <w:t>PRAVOD</w:t>
      </w:r>
      <w:r w:rsidR="00A07995">
        <w:rPr>
          <w:spacing w:val="-2"/>
          <w:highlight w:val="yellow"/>
        </w:rPr>
        <w:t xml:space="preserve"> – M. Knápek vyjasní metodiku, zpracuje OINF</w:t>
      </w:r>
    </w:p>
    <w:p w:rsidR="00C7600D" w:rsidRDefault="0086034B" w:rsidP="002B11FD">
      <w:pPr>
        <w:pStyle w:val="Odstavecseseznamem"/>
        <w:numPr>
          <w:ilvl w:val="1"/>
          <w:numId w:val="1"/>
        </w:numPr>
        <w:tabs>
          <w:tab w:val="left" w:pos="2182"/>
          <w:tab w:val="left" w:pos="2184"/>
        </w:tabs>
        <w:spacing w:line="285" w:lineRule="auto"/>
        <w:ind w:right="118"/>
        <w:jc w:val="both"/>
      </w:pPr>
      <w:r>
        <w:t>Přehled zakázek</w:t>
      </w:r>
      <w:r>
        <w:rPr>
          <w:spacing w:val="-1"/>
        </w:rPr>
        <w:t xml:space="preserve"> </w:t>
      </w:r>
      <w:r>
        <w:t>malého rozsahu za</w:t>
      </w:r>
      <w:r>
        <w:rPr>
          <w:spacing w:val="-1"/>
        </w:rPr>
        <w:t xml:space="preserve"> </w:t>
      </w:r>
      <w:r>
        <w:t>roky</w:t>
      </w:r>
      <w:r>
        <w:rPr>
          <w:spacing w:val="-1"/>
        </w:rPr>
        <w:t xml:space="preserve"> </w:t>
      </w:r>
      <w:r>
        <w:t>2021 a</w:t>
      </w:r>
      <w:r>
        <w:rPr>
          <w:spacing w:val="-1"/>
        </w:rPr>
        <w:t xml:space="preserve"> </w:t>
      </w:r>
      <w:r>
        <w:t>2022 ve formátu</w:t>
      </w:r>
      <w:r>
        <w:rPr>
          <w:spacing w:val="-1"/>
        </w:rPr>
        <w:t xml:space="preserve"> </w:t>
      </w:r>
      <w:r>
        <w:t>.</w:t>
      </w:r>
      <w:proofErr w:type="spellStart"/>
      <w:r>
        <w:t>xlsx</w:t>
      </w:r>
      <w:proofErr w:type="spellEnd"/>
      <w:r>
        <w:t xml:space="preserve"> (preferované členění – evidenční číslo VZ,</w:t>
      </w:r>
      <w:r>
        <w:rPr>
          <w:spacing w:val="-1"/>
        </w:rPr>
        <w:t xml:space="preserve"> </w:t>
      </w:r>
      <w:r>
        <w:t>číslo IS VZ, název</w:t>
      </w:r>
      <w:r>
        <w:rPr>
          <w:spacing w:val="-2"/>
        </w:rPr>
        <w:t xml:space="preserve"> </w:t>
      </w:r>
      <w:r>
        <w:t>VZ, typ VZ (stavební práce, služby), datum vyhlášení, předpokládaná hodnota, dodavatelé, kteří podali nabídku, vítězný dodavatel, datum uzavření smlouvy, smluvní cena v Kč bez a vč. DPH.</w:t>
      </w:r>
      <w:r w:rsidR="00204702">
        <w:t xml:space="preserve">         </w:t>
      </w:r>
      <w:r w:rsidR="00204702" w:rsidRPr="00204702">
        <w:rPr>
          <w:spacing w:val="-2"/>
          <w:highlight w:val="yellow"/>
        </w:rPr>
        <w:t>O</w:t>
      </w:r>
      <w:r w:rsidR="00204702">
        <w:rPr>
          <w:spacing w:val="-2"/>
          <w:highlight w:val="yellow"/>
        </w:rPr>
        <w:t>VZ</w:t>
      </w:r>
    </w:p>
    <w:p w:rsidR="00C7600D" w:rsidRDefault="0086034B" w:rsidP="002B11FD">
      <w:pPr>
        <w:pStyle w:val="Odstavecseseznamem"/>
        <w:numPr>
          <w:ilvl w:val="1"/>
          <w:numId w:val="1"/>
        </w:numPr>
        <w:tabs>
          <w:tab w:val="left" w:pos="2182"/>
          <w:tab w:val="left" w:pos="2184"/>
        </w:tabs>
        <w:spacing w:line="285" w:lineRule="auto"/>
        <w:ind w:right="118"/>
        <w:jc w:val="both"/>
      </w:pPr>
      <w:r>
        <w:t>Přehled</w:t>
      </w:r>
      <w:r>
        <w:rPr>
          <w:spacing w:val="34"/>
        </w:rPr>
        <w:t xml:space="preserve"> </w:t>
      </w:r>
      <w:r>
        <w:t>zakázek</w:t>
      </w:r>
      <w:r>
        <w:rPr>
          <w:spacing w:val="35"/>
        </w:rPr>
        <w:t xml:space="preserve"> </w:t>
      </w:r>
      <w:r>
        <w:t>dle</w:t>
      </w:r>
      <w:r>
        <w:rPr>
          <w:spacing w:val="34"/>
        </w:rPr>
        <w:t xml:space="preserve"> </w:t>
      </w:r>
      <w:r>
        <w:t>zákona</w:t>
      </w:r>
      <w:r>
        <w:rPr>
          <w:spacing w:val="34"/>
        </w:rPr>
        <w:t xml:space="preserve"> </w:t>
      </w:r>
      <w:r>
        <w:t>o</w:t>
      </w:r>
      <w:r>
        <w:rPr>
          <w:spacing w:val="34"/>
        </w:rPr>
        <w:t xml:space="preserve"> </w:t>
      </w:r>
      <w:r>
        <w:t>zadávání</w:t>
      </w:r>
      <w:r>
        <w:rPr>
          <w:spacing w:val="35"/>
        </w:rPr>
        <w:t xml:space="preserve"> </w:t>
      </w:r>
      <w:r>
        <w:t>veřejných</w:t>
      </w:r>
      <w:r>
        <w:rPr>
          <w:spacing w:val="34"/>
        </w:rPr>
        <w:t xml:space="preserve"> </w:t>
      </w:r>
      <w:r>
        <w:t>zakázek</w:t>
      </w:r>
      <w:r>
        <w:rPr>
          <w:spacing w:val="32"/>
        </w:rPr>
        <w:t xml:space="preserve"> </w:t>
      </w:r>
      <w:r>
        <w:t>za</w:t>
      </w:r>
      <w:r>
        <w:rPr>
          <w:spacing w:val="34"/>
        </w:rPr>
        <w:t xml:space="preserve"> </w:t>
      </w:r>
      <w:r>
        <w:t>roky</w:t>
      </w:r>
      <w:r>
        <w:rPr>
          <w:spacing w:val="35"/>
        </w:rPr>
        <w:t xml:space="preserve"> </w:t>
      </w:r>
      <w:r>
        <w:t>2021</w:t>
      </w:r>
      <w:r>
        <w:rPr>
          <w:spacing w:val="34"/>
        </w:rPr>
        <w:t xml:space="preserve"> </w:t>
      </w:r>
      <w:r>
        <w:t>a</w:t>
      </w:r>
      <w:r>
        <w:rPr>
          <w:spacing w:val="34"/>
        </w:rPr>
        <w:t xml:space="preserve"> </w:t>
      </w:r>
      <w:r>
        <w:t>2022 ve</w:t>
      </w:r>
      <w:r>
        <w:rPr>
          <w:spacing w:val="-2"/>
        </w:rPr>
        <w:t xml:space="preserve"> </w:t>
      </w:r>
      <w:r>
        <w:t>formátu .</w:t>
      </w:r>
      <w:proofErr w:type="spellStart"/>
      <w:r>
        <w:t>xlsx</w:t>
      </w:r>
      <w:proofErr w:type="spellEnd"/>
      <w:r>
        <w:t xml:space="preserve"> (preferované členění – evidenční číslo VZ, číslo IS VZ, název VZ, typ VZ (stavební práce, služby), druh VZ (nadlimitní, podlimitní) datum vyhlášení, předpokládaná hodnota, dodavatelé, kteří podali nabídku, vítězný dodavatel, datum uzavření smlouvy, smluvní cena v Kč bez a vč. DPH.</w:t>
      </w:r>
      <w:r w:rsidR="002B11FD">
        <w:t xml:space="preserve">                                      </w:t>
      </w:r>
      <w:r w:rsidR="002B11FD" w:rsidRPr="00204702">
        <w:rPr>
          <w:spacing w:val="-2"/>
          <w:highlight w:val="yellow"/>
        </w:rPr>
        <w:t>O</w:t>
      </w:r>
      <w:r w:rsidR="002B11FD">
        <w:rPr>
          <w:spacing w:val="-2"/>
          <w:highlight w:val="yellow"/>
        </w:rPr>
        <w:t>VZ</w:t>
      </w:r>
    </w:p>
    <w:p w:rsidR="00C7600D" w:rsidRDefault="0086034B" w:rsidP="002B11FD">
      <w:pPr>
        <w:pStyle w:val="Odstavecseseznamem"/>
        <w:numPr>
          <w:ilvl w:val="1"/>
          <w:numId w:val="1"/>
        </w:numPr>
        <w:tabs>
          <w:tab w:val="left" w:pos="2182"/>
          <w:tab w:val="left" w:pos="2184"/>
        </w:tabs>
        <w:spacing w:line="285" w:lineRule="auto"/>
        <w:ind w:right="118"/>
        <w:jc w:val="both"/>
      </w:pPr>
      <w:r>
        <w:t xml:space="preserve">Přístupy na elektronické tržiště využívané v kontrolovaném období pro náhled </w:t>
      </w:r>
      <w:r>
        <w:rPr>
          <w:spacing w:val="-2"/>
        </w:rPr>
        <w:t>kontrolujícím.</w:t>
      </w:r>
      <w:r w:rsidR="002B11FD">
        <w:rPr>
          <w:spacing w:val="-2"/>
        </w:rPr>
        <w:t xml:space="preserve">                                                                                                     </w:t>
      </w:r>
      <w:r w:rsidR="00A07995">
        <w:rPr>
          <w:spacing w:val="-2"/>
        </w:rPr>
        <w:t xml:space="preserve">   </w:t>
      </w:r>
      <w:r w:rsidR="002B11FD">
        <w:rPr>
          <w:spacing w:val="-2"/>
        </w:rPr>
        <w:t xml:space="preserve"> </w:t>
      </w:r>
      <w:r w:rsidR="002B11FD" w:rsidRPr="00204702">
        <w:rPr>
          <w:spacing w:val="-2"/>
          <w:highlight w:val="yellow"/>
        </w:rPr>
        <w:t>O</w:t>
      </w:r>
      <w:r w:rsidR="002B11FD">
        <w:rPr>
          <w:spacing w:val="-2"/>
          <w:highlight w:val="yellow"/>
        </w:rPr>
        <w:t>VZ</w:t>
      </w:r>
    </w:p>
    <w:p w:rsidR="00C7600D" w:rsidRDefault="0086034B" w:rsidP="002B11FD">
      <w:pPr>
        <w:pStyle w:val="Odstavecseseznamem"/>
        <w:numPr>
          <w:ilvl w:val="1"/>
          <w:numId w:val="1"/>
        </w:numPr>
        <w:tabs>
          <w:tab w:val="left" w:pos="2182"/>
          <w:tab w:val="left" w:pos="2184"/>
        </w:tabs>
        <w:spacing w:line="285" w:lineRule="auto"/>
        <w:ind w:right="118"/>
        <w:jc w:val="both"/>
      </w:pPr>
      <w:r>
        <w:t xml:space="preserve">Přístupy na profily zadavatele využívané v kontrolovaném období pro náhled </w:t>
      </w:r>
      <w:r>
        <w:rPr>
          <w:spacing w:val="-2"/>
        </w:rPr>
        <w:t>kontrolujícím.</w:t>
      </w:r>
      <w:r w:rsidR="002B11FD">
        <w:rPr>
          <w:spacing w:val="-2"/>
        </w:rPr>
        <w:t xml:space="preserve">                                                                                                   </w:t>
      </w:r>
      <w:r w:rsidR="00A07995">
        <w:rPr>
          <w:spacing w:val="-2"/>
        </w:rPr>
        <w:t xml:space="preserve">      </w:t>
      </w:r>
      <w:r w:rsidR="002B11FD" w:rsidRPr="00204702">
        <w:rPr>
          <w:spacing w:val="-2"/>
          <w:highlight w:val="yellow"/>
        </w:rPr>
        <w:t>O</w:t>
      </w:r>
      <w:r w:rsidR="002B11FD">
        <w:rPr>
          <w:spacing w:val="-2"/>
          <w:highlight w:val="yellow"/>
        </w:rPr>
        <w:t>VZ</w:t>
      </w:r>
    </w:p>
    <w:p w:rsidR="00C7600D" w:rsidRDefault="0086034B" w:rsidP="002B11FD">
      <w:pPr>
        <w:pStyle w:val="Odstavecseseznamem"/>
        <w:numPr>
          <w:ilvl w:val="1"/>
          <w:numId w:val="1"/>
        </w:numPr>
        <w:tabs>
          <w:tab w:val="left" w:pos="2182"/>
          <w:tab w:val="left" w:pos="2184"/>
        </w:tabs>
        <w:spacing w:line="285" w:lineRule="auto"/>
        <w:ind w:right="118"/>
        <w:jc w:val="both"/>
      </w:pPr>
      <w:bookmarkStart w:id="1" w:name="_Hlk152314917"/>
      <w:r>
        <w:t xml:space="preserve">Seznam přijatých darů v roce 2021 a 2022 (označení darujícího, účel, finanční </w:t>
      </w:r>
      <w:r>
        <w:rPr>
          <w:spacing w:val="-2"/>
        </w:rPr>
        <w:t>částka).</w:t>
      </w:r>
      <w:r w:rsidR="002B11FD">
        <w:rPr>
          <w:spacing w:val="-2"/>
        </w:rPr>
        <w:t xml:space="preserve">                                                                                                                          </w:t>
      </w:r>
      <w:r w:rsidR="002B11FD" w:rsidRPr="00204702">
        <w:rPr>
          <w:spacing w:val="-2"/>
          <w:highlight w:val="yellow"/>
        </w:rPr>
        <w:t>O</w:t>
      </w:r>
      <w:r w:rsidR="002B11FD">
        <w:rPr>
          <w:spacing w:val="-2"/>
          <w:highlight w:val="yellow"/>
        </w:rPr>
        <w:t>EC</w:t>
      </w:r>
      <w:r w:rsidR="00A07995">
        <w:rPr>
          <w:spacing w:val="-2"/>
          <w:highlight w:val="yellow"/>
        </w:rPr>
        <w:t xml:space="preserve"> – osloví P. Křivková</w:t>
      </w:r>
    </w:p>
    <w:bookmarkEnd w:id="1"/>
    <w:p w:rsidR="00C7600D" w:rsidRDefault="0086034B" w:rsidP="009475DE">
      <w:pPr>
        <w:pStyle w:val="Odstavecseseznamem"/>
        <w:numPr>
          <w:ilvl w:val="1"/>
          <w:numId w:val="1"/>
        </w:numPr>
        <w:tabs>
          <w:tab w:val="left" w:pos="2182"/>
          <w:tab w:val="left" w:pos="2184"/>
        </w:tabs>
        <w:spacing w:line="285" w:lineRule="auto"/>
        <w:ind w:right="118"/>
        <w:jc w:val="both"/>
      </w:pPr>
      <w:r>
        <w:t>Zásady používání fondu kulturních a sociálních potřeb (dále jen „FKSP“), rozpočet FKSP a kolektivní smlouva (platné pro kontrolované období). Doložení rozdílu mezi zůstatkem účtu FKSP (SÚ 412) a zůstatkem hotovosti na bankovním účtu FKSP</w:t>
      </w:r>
      <w:r>
        <w:rPr>
          <w:spacing w:val="80"/>
        </w:rPr>
        <w:t xml:space="preserve"> </w:t>
      </w:r>
      <w:r>
        <w:t>(SÚ</w:t>
      </w:r>
      <w:r>
        <w:rPr>
          <w:spacing w:val="-1"/>
        </w:rPr>
        <w:t xml:space="preserve"> </w:t>
      </w:r>
      <w:r>
        <w:t>243) k</w:t>
      </w:r>
      <w:r>
        <w:rPr>
          <w:spacing w:val="-2"/>
        </w:rPr>
        <w:t xml:space="preserve"> </w:t>
      </w:r>
      <w:r>
        <w:t xml:space="preserve">rozvahovému dni účetního období 2021 a 2022, pokud takový rozdíl </w:t>
      </w:r>
      <w:r>
        <w:rPr>
          <w:spacing w:val="-2"/>
        </w:rPr>
        <w:t>vznikl.</w:t>
      </w:r>
      <w:r w:rsidR="009475DE">
        <w:rPr>
          <w:spacing w:val="-2"/>
        </w:rPr>
        <w:t xml:space="preserve"> </w:t>
      </w:r>
      <w:r w:rsidR="009475DE">
        <w:rPr>
          <w:spacing w:val="-2"/>
          <w:highlight w:val="yellow"/>
        </w:rPr>
        <w:t>PEN</w:t>
      </w:r>
      <w:r w:rsidR="00A8772A">
        <w:rPr>
          <w:spacing w:val="-2"/>
          <w:highlight w:val="yellow"/>
        </w:rPr>
        <w:t>, OUC</w:t>
      </w:r>
      <w:r w:rsidR="00A07995">
        <w:rPr>
          <w:spacing w:val="-2"/>
          <w:highlight w:val="yellow"/>
        </w:rPr>
        <w:t xml:space="preserve"> – osloví P. Křivková</w:t>
      </w:r>
    </w:p>
    <w:p w:rsidR="00C7600D" w:rsidRDefault="0086034B" w:rsidP="009475DE">
      <w:pPr>
        <w:pStyle w:val="Odstavecseseznamem"/>
        <w:numPr>
          <w:ilvl w:val="1"/>
          <w:numId w:val="1"/>
        </w:numPr>
        <w:tabs>
          <w:tab w:val="left" w:pos="2182"/>
          <w:tab w:val="left" w:pos="2184"/>
        </w:tabs>
        <w:spacing w:line="285" w:lineRule="auto"/>
        <w:ind w:right="118"/>
        <w:jc w:val="both"/>
      </w:pPr>
      <w:r>
        <w:t>Roční plány interního auditu a výstupy z provedených interních auditů včetně</w:t>
      </w:r>
      <w:r>
        <w:rPr>
          <w:spacing w:val="40"/>
        </w:rPr>
        <w:t xml:space="preserve"> </w:t>
      </w:r>
      <w:r>
        <w:t>ročních</w:t>
      </w:r>
      <w:r>
        <w:rPr>
          <w:spacing w:val="-4"/>
        </w:rPr>
        <w:t xml:space="preserve"> </w:t>
      </w:r>
      <w:r>
        <w:t>zpráv</w:t>
      </w:r>
      <w:r>
        <w:rPr>
          <w:spacing w:val="-1"/>
        </w:rPr>
        <w:t xml:space="preserve"> </w:t>
      </w:r>
      <w:r>
        <w:t>interního</w:t>
      </w:r>
      <w:r>
        <w:rPr>
          <w:spacing w:val="-4"/>
        </w:rPr>
        <w:t xml:space="preserve"> </w:t>
      </w:r>
      <w:r>
        <w:t>auditu</w:t>
      </w:r>
      <w:r>
        <w:rPr>
          <w:spacing w:val="-2"/>
        </w:rPr>
        <w:t xml:space="preserve"> </w:t>
      </w:r>
      <w:r>
        <w:t>ve</w:t>
      </w:r>
      <w:r>
        <w:rPr>
          <w:spacing w:val="-3"/>
        </w:rPr>
        <w:t xml:space="preserve"> </w:t>
      </w:r>
      <w:r>
        <w:t>smyslu</w:t>
      </w:r>
      <w:r>
        <w:rPr>
          <w:spacing w:val="-2"/>
        </w:rPr>
        <w:t xml:space="preserve"> </w:t>
      </w:r>
      <w:proofErr w:type="spellStart"/>
      <w:r>
        <w:t>ust</w:t>
      </w:r>
      <w:proofErr w:type="spellEnd"/>
      <w:r>
        <w:t>. §</w:t>
      </w:r>
      <w:r>
        <w:rPr>
          <w:spacing w:val="-4"/>
        </w:rPr>
        <w:t xml:space="preserve"> </w:t>
      </w:r>
      <w:r>
        <w:t>31</w:t>
      </w:r>
      <w:r>
        <w:rPr>
          <w:spacing w:val="-4"/>
        </w:rPr>
        <w:t xml:space="preserve"> </w:t>
      </w:r>
      <w:r>
        <w:t>odst. 3</w:t>
      </w:r>
      <w:r>
        <w:rPr>
          <w:spacing w:val="-4"/>
        </w:rPr>
        <w:t xml:space="preserve"> </w:t>
      </w:r>
      <w:r>
        <w:t>zákona</w:t>
      </w:r>
      <w:r>
        <w:rPr>
          <w:spacing w:val="-4"/>
        </w:rPr>
        <w:t xml:space="preserve"> </w:t>
      </w:r>
      <w:r>
        <w:t>o</w:t>
      </w:r>
      <w:r>
        <w:rPr>
          <w:spacing w:val="-4"/>
        </w:rPr>
        <w:t xml:space="preserve"> </w:t>
      </w:r>
      <w:r>
        <w:t>finanční kontrole, za kontrolované období.</w:t>
      </w:r>
      <w:r w:rsidR="009475DE">
        <w:t xml:space="preserve">                                                                      </w:t>
      </w:r>
      <w:r w:rsidR="009475DE">
        <w:rPr>
          <w:spacing w:val="-2"/>
          <w:highlight w:val="yellow"/>
        </w:rPr>
        <w:t>IA</w:t>
      </w:r>
      <w:r w:rsidR="00A07995">
        <w:rPr>
          <w:spacing w:val="-2"/>
          <w:highlight w:val="yellow"/>
        </w:rPr>
        <w:t xml:space="preserve"> – osloví M. Knápek</w:t>
      </w:r>
    </w:p>
    <w:p w:rsidR="00C7600D" w:rsidRDefault="009475DE">
      <w:pPr>
        <w:spacing w:line="285" w:lineRule="auto"/>
        <w:jc w:val="both"/>
        <w:sectPr w:rsidR="00C7600D">
          <w:headerReference w:type="default" r:id="rId14"/>
          <w:footerReference w:type="default" r:id="rId15"/>
          <w:pgSz w:w="11910" w:h="16840"/>
          <w:pgMar w:top="2000" w:right="1160" w:bottom="1360" w:left="180" w:header="1383" w:footer="1165" w:gutter="0"/>
          <w:pgNumType w:start="2"/>
          <w:cols w:space="708"/>
        </w:sectPr>
      </w:pPr>
      <w:r>
        <w:t xml:space="preserve">                  </w:t>
      </w:r>
    </w:p>
    <w:p w:rsidR="00C7600D" w:rsidRDefault="0086034B">
      <w:pPr>
        <w:pStyle w:val="Zkladntext"/>
        <w:ind w:left="0"/>
        <w:rPr>
          <w:sz w:val="20"/>
        </w:rPr>
      </w:pPr>
      <w:r>
        <w:rPr>
          <w:noProof/>
        </w:rPr>
        <w:lastRenderedPageBreak/>
        <w:drawing>
          <wp:anchor distT="0" distB="0" distL="0" distR="0" simplePos="0" relativeHeight="487527424" behindDoc="1" locked="0" layoutInCell="1" allowOverlap="1">
            <wp:simplePos x="0" y="0"/>
            <wp:positionH relativeFrom="page">
              <wp:posOffset>180339</wp:posOffset>
            </wp:positionH>
            <wp:positionV relativeFrom="page">
              <wp:posOffset>5840094</wp:posOffset>
            </wp:positionV>
            <wp:extent cx="704850" cy="469582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704850" cy="4695825"/>
                    </a:xfrm>
                    <a:prstGeom prst="rect">
                      <a:avLst/>
                    </a:prstGeom>
                  </pic:spPr>
                </pic:pic>
              </a:graphicData>
            </a:graphic>
          </wp:anchor>
        </w:drawing>
      </w:r>
      <w:r>
        <w:rPr>
          <w:noProof/>
        </w:rPr>
        <w:drawing>
          <wp:anchor distT="0" distB="0" distL="0" distR="0" simplePos="0" relativeHeight="15731200" behindDoc="0" locked="0" layoutInCell="1" allowOverlap="1">
            <wp:simplePos x="0" y="0"/>
            <wp:positionH relativeFrom="page">
              <wp:posOffset>1213485</wp:posOffset>
            </wp:positionH>
            <wp:positionV relativeFrom="page">
              <wp:posOffset>9829165</wp:posOffset>
            </wp:positionV>
            <wp:extent cx="409575" cy="504825"/>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409575" cy="504825"/>
                    </a:xfrm>
                    <a:prstGeom prst="rect">
                      <a:avLst/>
                    </a:prstGeom>
                  </pic:spPr>
                </pic:pic>
              </a:graphicData>
            </a:graphic>
          </wp:anchor>
        </w:drawing>
      </w:r>
    </w:p>
    <w:p w:rsidR="00C7600D" w:rsidRDefault="00C7600D">
      <w:pPr>
        <w:pStyle w:val="Zkladntext"/>
        <w:spacing w:before="9"/>
        <w:ind w:left="0"/>
        <w:rPr>
          <w:sz w:val="21"/>
        </w:rPr>
      </w:pPr>
    </w:p>
    <w:p w:rsidR="00C7600D" w:rsidRDefault="0086034B" w:rsidP="009475DE">
      <w:pPr>
        <w:pStyle w:val="Odstavecseseznamem"/>
        <w:numPr>
          <w:ilvl w:val="1"/>
          <w:numId w:val="1"/>
        </w:numPr>
        <w:tabs>
          <w:tab w:val="left" w:pos="2182"/>
          <w:tab w:val="left" w:pos="2184"/>
        </w:tabs>
        <w:spacing w:line="285" w:lineRule="auto"/>
        <w:ind w:right="118"/>
        <w:jc w:val="both"/>
      </w:pPr>
      <w:r>
        <w:t>Originály faktur přijatých (nákladová oblast) za účetní období 2022 – vzorek faktur</w:t>
      </w:r>
      <w:r>
        <w:rPr>
          <w:spacing w:val="40"/>
        </w:rPr>
        <w:t xml:space="preserve"> </w:t>
      </w:r>
      <w:r>
        <w:t>bude určen na osobní schůzce.</w:t>
      </w:r>
      <w:r w:rsidR="009475DE">
        <w:t xml:space="preserve">                                                             </w:t>
      </w:r>
      <w:r w:rsidR="009475DE" w:rsidRPr="00204702">
        <w:rPr>
          <w:spacing w:val="-2"/>
          <w:highlight w:val="yellow"/>
        </w:rPr>
        <w:t>O</w:t>
      </w:r>
      <w:r w:rsidR="009475DE">
        <w:rPr>
          <w:spacing w:val="-2"/>
          <w:highlight w:val="yellow"/>
        </w:rPr>
        <w:t>UC</w:t>
      </w:r>
    </w:p>
    <w:p w:rsidR="00C7600D" w:rsidRDefault="00C7600D">
      <w:pPr>
        <w:pStyle w:val="Zkladntext"/>
        <w:spacing w:before="10"/>
        <w:ind w:left="0"/>
        <w:rPr>
          <w:sz w:val="25"/>
        </w:rPr>
      </w:pPr>
    </w:p>
    <w:p w:rsidR="00C7600D" w:rsidRDefault="0086034B">
      <w:pPr>
        <w:pStyle w:val="Zkladntext"/>
        <w:spacing w:line="285" w:lineRule="auto"/>
        <w:ind w:left="1618" w:right="120"/>
        <w:jc w:val="both"/>
      </w:pPr>
      <w:r>
        <w:t>Pokud doklady uvedené v této žádosti nebudou předloženy, předložte informaci, která bude obsahovat zdůvodnění formulované tak, aby bylo zřejmé, které doklady nebyly předloženy</w:t>
      </w:r>
      <w:r>
        <w:rPr>
          <w:spacing w:val="18"/>
        </w:rPr>
        <w:t xml:space="preserve"> </w:t>
      </w:r>
      <w:r>
        <w:t>a zda tyto doklady</w:t>
      </w:r>
      <w:r>
        <w:rPr>
          <w:spacing w:val="18"/>
        </w:rPr>
        <w:t xml:space="preserve"> </w:t>
      </w:r>
      <w:r>
        <w:t>existovaly,</w:t>
      </w:r>
      <w:r>
        <w:rPr>
          <w:spacing w:val="18"/>
        </w:rPr>
        <w:t xml:space="preserve"> </w:t>
      </w:r>
      <w:r>
        <w:t>či nikoliv.</w:t>
      </w:r>
      <w:r>
        <w:rPr>
          <w:spacing w:val="19"/>
        </w:rPr>
        <w:t xml:space="preserve"> </w:t>
      </w:r>
      <w:r>
        <w:t>Pokud předmětné doklady</w:t>
      </w:r>
      <w:r>
        <w:rPr>
          <w:spacing w:val="24"/>
        </w:rPr>
        <w:t xml:space="preserve"> </w:t>
      </w:r>
      <w:r>
        <w:t>existovaly a</w:t>
      </w:r>
      <w:r>
        <w:rPr>
          <w:spacing w:val="-2"/>
        </w:rPr>
        <w:t xml:space="preserve"> </w:t>
      </w:r>
      <w:r>
        <w:t>nebyly předloženy,</w:t>
      </w:r>
      <w:r>
        <w:rPr>
          <w:spacing w:val="-1"/>
        </w:rPr>
        <w:t xml:space="preserve"> </w:t>
      </w:r>
      <w:r>
        <w:t>žádám o předložení</w:t>
      </w:r>
      <w:r>
        <w:rPr>
          <w:spacing w:val="-2"/>
        </w:rPr>
        <w:t xml:space="preserve"> </w:t>
      </w:r>
      <w:r>
        <w:t>dokladů</w:t>
      </w:r>
      <w:r>
        <w:rPr>
          <w:spacing w:val="-2"/>
        </w:rPr>
        <w:t xml:space="preserve"> </w:t>
      </w:r>
      <w:r>
        <w:t>o provedení</w:t>
      </w:r>
      <w:r>
        <w:rPr>
          <w:spacing w:val="-1"/>
        </w:rPr>
        <w:t xml:space="preserve"> </w:t>
      </w:r>
      <w:r>
        <w:t>jejich skartace</w:t>
      </w:r>
      <w:r>
        <w:rPr>
          <w:spacing w:val="-1"/>
        </w:rPr>
        <w:t xml:space="preserve"> </w:t>
      </w:r>
      <w:r>
        <w:t>(nebo</w:t>
      </w:r>
      <w:r>
        <w:rPr>
          <w:spacing w:val="-2"/>
        </w:rPr>
        <w:t xml:space="preserve"> </w:t>
      </w:r>
      <w:r>
        <w:t xml:space="preserve">jiného </w:t>
      </w:r>
      <w:r>
        <w:rPr>
          <w:spacing w:val="-2"/>
        </w:rPr>
        <w:t>vyřazení).</w:t>
      </w:r>
    </w:p>
    <w:p w:rsidR="00C7600D" w:rsidRDefault="00C7600D">
      <w:pPr>
        <w:pStyle w:val="Zkladntext"/>
        <w:spacing w:before="8"/>
        <w:ind w:left="0"/>
        <w:rPr>
          <w:sz w:val="25"/>
        </w:rPr>
      </w:pPr>
    </w:p>
    <w:p w:rsidR="00C7600D" w:rsidRDefault="0086034B">
      <w:pPr>
        <w:pStyle w:val="Zkladntext"/>
        <w:spacing w:line="285" w:lineRule="auto"/>
        <w:ind w:left="1618" w:right="121"/>
        <w:jc w:val="both"/>
      </w:pPr>
      <w:r>
        <w:t>Požadované doklady lze předložit v</w:t>
      </w:r>
      <w:r>
        <w:rPr>
          <w:spacing w:val="-1"/>
        </w:rPr>
        <w:t xml:space="preserve"> </w:t>
      </w:r>
      <w:r>
        <w:t xml:space="preserve">elektronické podobě do datového úložiště, jehož adresa a přístupový kód budou po dohodě předány kontaktní osobě Vámi </w:t>
      </w:r>
      <w:proofErr w:type="gramStart"/>
      <w:r>
        <w:t>určené</w:t>
      </w:r>
      <w:proofErr w:type="gramEnd"/>
      <w:r>
        <w:t xml:space="preserve"> a to ve lhůtě do 8. 12. 2023.</w:t>
      </w:r>
    </w:p>
    <w:p w:rsidR="00C7600D" w:rsidRDefault="00C7600D">
      <w:pPr>
        <w:pStyle w:val="Zkladntext"/>
        <w:spacing w:before="9"/>
        <w:ind w:left="0"/>
        <w:rPr>
          <w:sz w:val="25"/>
        </w:rPr>
      </w:pPr>
    </w:p>
    <w:p w:rsidR="00C7600D" w:rsidRDefault="0086034B">
      <w:pPr>
        <w:pStyle w:val="Zkladntext"/>
        <w:spacing w:before="1" w:line="285" w:lineRule="auto"/>
        <w:ind w:left="1618" w:right="117"/>
        <w:jc w:val="both"/>
      </w:pPr>
      <w:r>
        <w:t xml:space="preserve">Originály nebo kopie listinných dokumentů budou převzaty dne </w:t>
      </w:r>
      <w:r>
        <w:rPr>
          <w:b/>
        </w:rPr>
        <w:t>13.</w:t>
      </w:r>
      <w:r>
        <w:rPr>
          <w:b/>
          <w:spacing w:val="-3"/>
        </w:rPr>
        <w:t xml:space="preserve"> </w:t>
      </w:r>
      <w:r>
        <w:rPr>
          <w:b/>
        </w:rPr>
        <w:t>12.</w:t>
      </w:r>
      <w:r>
        <w:rPr>
          <w:b/>
          <w:spacing w:val="-3"/>
        </w:rPr>
        <w:t xml:space="preserve"> </w:t>
      </w:r>
      <w:r>
        <w:rPr>
          <w:b/>
        </w:rPr>
        <w:t>2023 v</w:t>
      </w:r>
      <w:r>
        <w:rPr>
          <w:b/>
          <w:spacing w:val="-2"/>
        </w:rPr>
        <w:t xml:space="preserve"> </w:t>
      </w:r>
      <w:r>
        <w:rPr>
          <w:b/>
        </w:rPr>
        <w:t xml:space="preserve">10:00 hod. </w:t>
      </w:r>
      <w:r>
        <w:t>na</w:t>
      </w:r>
      <w:r>
        <w:rPr>
          <w:spacing w:val="-2"/>
        </w:rPr>
        <w:t xml:space="preserve"> </w:t>
      </w:r>
      <w:r>
        <w:t>osobní schůzce v</w:t>
      </w:r>
      <w:r>
        <w:rPr>
          <w:spacing w:val="-4"/>
        </w:rPr>
        <w:t xml:space="preserve"> </w:t>
      </w:r>
      <w:r>
        <w:t>sídle Fakultní nemocnice Olomouc, přičemž podrobnosti schůzky budou upřesněny s kontaktní osobou.</w:t>
      </w:r>
    </w:p>
    <w:p w:rsidR="00C7600D" w:rsidRDefault="00C7600D">
      <w:pPr>
        <w:pStyle w:val="Zkladntext"/>
        <w:spacing w:before="9"/>
        <w:ind w:left="0"/>
        <w:rPr>
          <w:sz w:val="25"/>
        </w:rPr>
      </w:pPr>
    </w:p>
    <w:p w:rsidR="00C7600D" w:rsidRDefault="0086034B">
      <w:pPr>
        <w:pStyle w:val="Zkladntext"/>
        <w:spacing w:line="285" w:lineRule="auto"/>
        <w:ind w:left="1618" w:right="120"/>
        <w:jc w:val="both"/>
      </w:pPr>
      <w:r>
        <w:t>Další</w:t>
      </w:r>
      <w:r>
        <w:rPr>
          <w:spacing w:val="80"/>
        </w:rPr>
        <w:t xml:space="preserve"> </w:t>
      </w:r>
      <w:r>
        <w:t>požadavky</w:t>
      </w:r>
      <w:r>
        <w:rPr>
          <w:spacing w:val="80"/>
        </w:rPr>
        <w:t xml:space="preserve"> </w:t>
      </w:r>
      <w:r>
        <w:t>kontrolní</w:t>
      </w:r>
      <w:r>
        <w:rPr>
          <w:spacing w:val="80"/>
        </w:rPr>
        <w:t xml:space="preserve"> </w:t>
      </w:r>
      <w:r>
        <w:t>skupiny</w:t>
      </w:r>
      <w:r>
        <w:rPr>
          <w:spacing w:val="80"/>
        </w:rPr>
        <w:t xml:space="preserve"> </w:t>
      </w:r>
      <w:r>
        <w:t>na</w:t>
      </w:r>
      <w:r>
        <w:rPr>
          <w:spacing w:val="80"/>
        </w:rPr>
        <w:t xml:space="preserve"> </w:t>
      </w:r>
      <w:r>
        <w:t>předložení</w:t>
      </w:r>
      <w:r>
        <w:rPr>
          <w:spacing w:val="80"/>
        </w:rPr>
        <w:t xml:space="preserve"> </w:t>
      </w:r>
      <w:r>
        <w:t>jednotlivých</w:t>
      </w:r>
      <w:r>
        <w:rPr>
          <w:spacing w:val="80"/>
        </w:rPr>
        <w:t xml:space="preserve"> </w:t>
      </w:r>
      <w:r>
        <w:t>dokladů</w:t>
      </w:r>
      <w:r>
        <w:rPr>
          <w:spacing w:val="80"/>
        </w:rPr>
        <w:t xml:space="preserve"> </w:t>
      </w:r>
      <w:r>
        <w:t>nezbytných pro řádné provedení kontroly budou uplatňovány postupně.</w:t>
      </w:r>
    </w:p>
    <w:sectPr w:rsidR="00C7600D">
      <w:pgSz w:w="11910" w:h="16840"/>
      <w:pgMar w:top="2000" w:right="1160" w:bottom="1360" w:left="180" w:header="1383" w:footer="116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BBB" w:rsidRDefault="004C4BBB">
      <w:r>
        <w:separator/>
      </w:r>
    </w:p>
  </w:endnote>
  <w:endnote w:type="continuationSeparator" w:id="0">
    <w:p w:rsidR="004C4BBB" w:rsidRDefault="004C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00D" w:rsidRDefault="0086034B">
    <w:pPr>
      <w:pStyle w:val="Zkladntext"/>
      <w:spacing w:line="14" w:lineRule="auto"/>
      <w:ind w:left="0"/>
      <w:rPr>
        <w:sz w:val="20"/>
      </w:rPr>
    </w:pPr>
    <w:r>
      <w:rPr>
        <w:noProof/>
      </w:rPr>
      <mc:AlternateContent>
        <mc:Choice Requires="wps">
          <w:drawing>
            <wp:anchor distT="0" distB="0" distL="0" distR="0" simplePos="0" relativeHeight="487526400" behindDoc="1" locked="0" layoutInCell="1" allowOverlap="1">
              <wp:simplePos x="0" y="0"/>
              <wp:positionH relativeFrom="page">
                <wp:posOffset>1929129</wp:posOffset>
              </wp:positionH>
              <wp:positionV relativeFrom="page">
                <wp:posOffset>9813056</wp:posOffset>
              </wp:positionV>
              <wp:extent cx="3123565" cy="2540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3565" cy="254000"/>
                      </a:xfrm>
                      <a:prstGeom prst="rect">
                        <a:avLst/>
                      </a:prstGeom>
                    </wps:spPr>
                    <wps:txbx>
                      <w:txbxContent>
                        <w:p w:rsidR="00C7600D" w:rsidRDefault="0086034B">
                          <w:pPr>
                            <w:spacing w:before="15" w:line="182" w:lineRule="exact"/>
                            <w:ind w:left="20"/>
                            <w:rPr>
                              <w:sz w:val="16"/>
                            </w:rPr>
                          </w:pPr>
                          <w:r>
                            <w:rPr>
                              <w:color w:val="003962"/>
                              <w:sz w:val="16"/>
                            </w:rPr>
                            <w:t>Ministerstvo</w:t>
                          </w:r>
                          <w:r>
                            <w:rPr>
                              <w:color w:val="003962"/>
                              <w:spacing w:val="-11"/>
                              <w:sz w:val="16"/>
                            </w:rPr>
                            <w:t xml:space="preserve"> </w:t>
                          </w:r>
                          <w:r>
                            <w:rPr>
                              <w:color w:val="003962"/>
                              <w:sz w:val="16"/>
                            </w:rPr>
                            <w:t>zdravotnictví,</w:t>
                          </w:r>
                          <w:r>
                            <w:rPr>
                              <w:color w:val="003962"/>
                              <w:spacing w:val="-5"/>
                              <w:sz w:val="16"/>
                            </w:rPr>
                            <w:t xml:space="preserve"> </w:t>
                          </w:r>
                          <w:r>
                            <w:rPr>
                              <w:color w:val="003962"/>
                              <w:sz w:val="16"/>
                            </w:rPr>
                            <w:t>Palackého</w:t>
                          </w:r>
                          <w:r>
                            <w:rPr>
                              <w:color w:val="003962"/>
                              <w:spacing w:val="-6"/>
                              <w:sz w:val="16"/>
                            </w:rPr>
                            <w:t xml:space="preserve"> </w:t>
                          </w:r>
                          <w:r>
                            <w:rPr>
                              <w:color w:val="003962"/>
                              <w:sz w:val="16"/>
                            </w:rPr>
                            <w:t>náměstí</w:t>
                          </w:r>
                          <w:r>
                            <w:rPr>
                              <w:color w:val="003962"/>
                              <w:spacing w:val="-5"/>
                              <w:sz w:val="16"/>
                            </w:rPr>
                            <w:t xml:space="preserve"> </w:t>
                          </w:r>
                          <w:r>
                            <w:rPr>
                              <w:color w:val="003962"/>
                              <w:sz w:val="16"/>
                            </w:rPr>
                            <w:t>375/4,</w:t>
                          </w:r>
                          <w:r>
                            <w:rPr>
                              <w:color w:val="003962"/>
                              <w:spacing w:val="-7"/>
                              <w:sz w:val="16"/>
                            </w:rPr>
                            <w:t xml:space="preserve"> </w:t>
                          </w:r>
                          <w:r>
                            <w:rPr>
                              <w:color w:val="003962"/>
                              <w:sz w:val="16"/>
                            </w:rPr>
                            <w:t>128</w:t>
                          </w:r>
                          <w:r>
                            <w:rPr>
                              <w:color w:val="003962"/>
                              <w:spacing w:val="-6"/>
                              <w:sz w:val="16"/>
                            </w:rPr>
                            <w:t xml:space="preserve"> </w:t>
                          </w:r>
                          <w:r>
                            <w:rPr>
                              <w:color w:val="003962"/>
                              <w:sz w:val="16"/>
                            </w:rPr>
                            <w:t>01</w:t>
                          </w:r>
                          <w:r>
                            <w:rPr>
                              <w:color w:val="003962"/>
                              <w:spacing w:val="-7"/>
                              <w:sz w:val="16"/>
                            </w:rPr>
                            <w:t xml:space="preserve"> </w:t>
                          </w:r>
                          <w:r>
                            <w:rPr>
                              <w:color w:val="003962"/>
                              <w:sz w:val="16"/>
                            </w:rPr>
                            <w:t>Praha</w:t>
                          </w:r>
                          <w:r>
                            <w:rPr>
                              <w:color w:val="003962"/>
                              <w:spacing w:val="-5"/>
                              <w:sz w:val="16"/>
                            </w:rPr>
                            <w:t xml:space="preserve"> </w:t>
                          </w:r>
                          <w:r>
                            <w:rPr>
                              <w:color w:val="003962"/>
                              <w:spacing w:val="-10"/>
                              <w:sz w:val="16"/>
                            </w:rPr>
                            <w:t>2</w:t>
                          </w:r>
                        </w:p>
                        <w:p w:rsidR="00C7600D" w:rsidRDefault="0086034B">
                          <w:pPr>
                            <w:spacing w:line="182" w:lineRule="exact"/>
                            <w:ind w:left="20"/>
                            <w:rPr>
                              <w:sz w:val="16"/>
                            </w:rPr>
                          </w:pPr>
                          <w:r>
                            <w:rPr>
                              <w:color w:val="003962"/>
                              <w:sz w:val="16"/>
                            </w:rPr>
                            <w:t>tel.:</w:t>
                          </w:r>
                          <w:r>
                            <w:rPr>
                              <w:color w:val="003962"/>
                              <w:spacing w:val="-2"/>
                              <w:sz w:val="16"/>
                            </w:rPr>
                            <w:t xml:space="preserve"> </w:t>
                          </w:r>
                          <w:r>
                            <w:rPr>
                              <w:color w:val="003962"/>
                              <w:sz w:val="16"/>
                            </w:rPr>
                            <w:t>+420</w:t>
                          </w:r>
                          <w:r>
                            <w:rPr>
                              <w:color w:val="003962"/>
                              <w:spacing w:val="-3"/>
                              <w:sz w:val="16"/>
                            </w:rPr>
                            <w:t xml:space="preserve"> </w:t>
                          </w:r>
                          <w:r>
                            <w:rPr>
                              <w:color w:val="003962"/>
                              <w:sz w:val="16"/>
                            </w:rPr>
                            <w:t>224</w:t>
                          </w:r>
                          <w:r>
                            <w:rPr>
                              <w:color w:val="003962"/>
                              <w:spacing w:val="-6"/>
                              <w:sz w:val="16"/>
                            </w:rPr>
                            <w:t xml:space="preserve"> </w:t>
                          </w:r>
                          <w:r>
                            <w:rPr>
                              <w:color w:val="003962"/>
                              <w:sz w:val="16"/>
                            </w:rPr>
                            <w:t>971</w:t>
                          </w:r>
                          <w:r>
                            <w:rPr>
                              <w:color w:val="003962"/>
                              <w:spacing w:val="-4"/>
                              <w:sz w:val="16"/>
                            </w:rPr>
                            <w:t xml:space="preserve"> </w:t>
                          </w:r>
                          <w:r>
                            <w:rPr>
                              <w:color w:val="003962"/>
                              <w:sz w:val="16"/>
                            </w:rPr>
                            <w:t>111,</w:t>
                          </w:r>
                          <w:r>
                            <w:rPr>
                              <w:color w:val="003962"/>
                              <w:spacing w:val="-5"/>
                              <w:sz w:val="16"/>
                            </w:rPr>
                            <w:t xml:space="preserve"> </w:t>
                          </w:r>
                          <w:r>
                            <w:rPr>
                              <w:color w:val="003962"/>
                              <w:sz w:val="16"/>
                            </w:rPr>
                            <w:t>e-mail:</w:t>
                          </w:r>
                          <w:r>
                            <w:rPr>
                              <w:color w:val="003962"/>
                              <w:spacing w:val="-3"/>
                              <w:sz w:val="16"/>
                            </w:rPr>
                            <w:t xml:space="preserve"> </w:t>
                          </w:r>
                          <w:hyperlink r:id="rId1">
                            <w:r>
                              <w:rPr>
                                <w:color w:val="003962"/>
                                <w:sz w:val="16"/>
                              </w:rPr>
                              <w:t>mzcr@mzcr.cz,</w:t>
                            </w:r>
                          </w:hyperlink>
                          <w:r>
                            <w:rPr>
                              <w:color w:val="003962"/>
                              <w:spacing w:val="-2"/>
                              <w:sz w:val="16"/>
                            </w:rPr>
                            <w:t xml:space="preserve"> </w:t>
                          </w:r>
                          <w:hyperlink r:id="rId2">
                            <w:r>
                              <w:rPr>
                                <w:color w:val="003962"/>
                                <w:spacing w:val="-2"/>
                                <w:sz w:val="16"/>
                              </w:rPr>
                              <w:t>www.mzcr.cz</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151.9pt;margin-top:772.7pt;width:245.95pt;height:20pt;z-index:-1579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" filled="f" stroked="f">
              <v:textbox inset="0,0,0,0">
                <w:txbxContent>
                  <w:p w:rsidR="00C7600D" w:rsidRDefault="0086034B">
                    <w:pPr>
                      <w:spacing w:before="15" w:line="182" w:lineRule="exact"/>
                      <w:ind w:left="20"/>
                      <w:rPr>
                        <w:sz w:val="16"/>
                      </w:rPr>
                    </w:pPr>
                    <w:r>
                      <w:rPr>
                        <w:color w:val="003962"/>
                        <w:sz w:val="16"/>
                      </w:rPr>
                      <w:t>Ministerstvo</w:t>
                    </w:r>
                    <w:r>
                      <w:rPr>
                        <w:color w:val="003962"/>
                        <w:spacing w:val="-11"/>
                        <w:sz w:val="16"/>
                      </w:rPr>
                      <w:t xml:space="preserve"> </w:t>
                    </w:r>
                    <w:r>
                      <w:rPr>
                        <w:color w:val="003962"/>
                        <w:sz w:val="16"/>
                      </w:rPr>
                      <w:t>zdravotnictví,</w:t>
                    </w:r>
                    <w:r>
                      <w:rPr>
                        <w:color w:val="003962"/>
                        <w:spacing w:val="-5"/>
                        <w:sz w:val="16"/>
                      </w:rPr>
                      <w:t xml:space="preserve"> </w:t>
                    </w:r>
                    <w:r>
                      <w:rPr>
                        <w:color w:val="003962"/>
                        <w:sz w:val="16"/>
                      </w:rPr>
                      <w:t>Palackého</w:t>
                    </w:r>
                    <w:r>
                      <w:rPr>
                        <w:color w:val="003962"/>
                        <w:spacing w:val="-6"/>
                        <w:sz w:val="16"/>
                      </w:rPr>
                      <w:t xml:space="preserve"> </w:t>
                    </w:r>
                    <w:r>
                      <w:rPr>
                        <w:color w:val="003962"/>
                        <w:sz w:val="16"/>
                      </w:rPr>
                      <w:t>náměstí</w:t>
                    </w:r>
                    <w:r>
                      <w:rPr>
                        <w:color w:val="003962"/>
                        <w:spacing w:val="-5"/>
                        <w:sz w:val="16"/>
                      </w:rPr>
                      <w:t xml:space="preserve"> </w:t>
                    </w:r>
                    <w:r>
                      <w:rPr>
                        <w:color w:val="003962"/>
                        <w:sz w:val="16"/>
                      </w:rPr>
                      <w:t>375/4,</w:t>
                    </w:r>
                    <w:r>
                      <w:rPr>
                        <w:color w:val="003962"/>
                        <w:spacing w:val="-7"/>
                        <w:sz w:val="16"/>
                      </w:rPr>
                      <w:t xml:space="preserve"> </w:t>
                    </w:r>
                    <w:r>
                      <w:rPr>
                        <w:color w:val="003962"/>
                        <w:sz w:val="16"/>
                      </w:rPr>
                      <w:t>128</w:t>
                    </w:r>
                    <w:r>
                      <w:rPr>
                        <w:color w:val="003962"/>
                        <w:spacing w:val="-6"/>
                        <w:sz w:val="16"/>
                      </w:rPr>
                      <w:t xml:space="preserve"> </w:t>
                    </w:r>
                    <w:r>
                      <w:rPr>
                        <w:color w:val="003962"/>
                        <w:sz w:val="16"/>
                      </w:rPr>
                      <w:t>01</w:t>
                    </w:r>
                    <w:r>
                      <w:rPr>
                        <w:color w:val="003962"/>
                        <w:spacing w:val="-7"/>
                        <w:sz w:val="16"/>
                      </w:rPr>
                      <w:t xml:space="preserve"> </w:t>
                    </w:r>
                    <w:r>
                      <w:rPr>
                        <w:color w:val="003962"/>
                        <w:sz w:val="16"/>
                      </w:rPr>
                      <w:t>Praha</w:t>
                    </w:r>
                    <w:r>
                      <w:rPr>
                        <w:color w:val="003962"/>
                        <w:spacing w:val="-5"/>
                        <w:sz w:val="16"/>
                      </w:rPr>
                      <w:t xml:space="preserve"> </w:t>
                    </w:r>
                    <w:r>
                      <w:rPr>
                        <w:color w:val="003962"/>
                        <w:spacing w:val="-10"/>
                        <w:sz w:val="16"/>
                      </w:rPr>
                      <w:t>2</w:t>
                    </w:r>
                  </w:p>
                  <w:p w:rsidR="00C7600D" w:rsidRDefault="0086034B">
                    <w:pPr>
                      <w:spacing w:line="182" w:lineRule="exact"/>
                      <w:ind w:left="20"/>
                      <w:rPr>
                        <w:sz w:val="16"/>
                      </w:rPr>
                    </w:pPr>
                    <w:r>
                      <w:rPr>
                        <w:color w:val="003962"/>
                        <w:sz w:val="16"/>
                      </w:rPr>
                      <w:t>tel.:</w:t>
                    </w:r>
                    <w:r>
                      <w:rPr>
                        <w:color w:val="003962"/>
                        <w:spacing w:val="-2"/>
                        <w:sz w:val="16"/>
                      </w:rPr>
                      <w:t xml:space="preserve"> </w:t>
                    </w:r>
                    <w:r>
                      <w:rPr>
                        <w:color w:val="003962"/>
                        <w:sz w:val="16"/>
                      </w:rPr>
                      <w:t>+420</w:t>
                    </w:r>
                    <w:r>
                      <w:rPr>
                        <w:color w:val="003962"/>
                        <w:spacing w:val="-3"/>
                        <w:sz w:val="16"/>
                      </w:rPr>
                      <w:t xml:space="preserve"> </w:t>
                    </w:r>
                    <w:r>
                      <w:rPr>
                        <w:color w:val="003962"/>
                        <w:sz w:val="16"/>
                      </w:rPr>
                      <w:t>224</w:t>
                    </w:r>
                    <w:r>
                      <w:rPr>
                        <w:color w:val="003962"/>
                        <w:spacing w:val="-6"/>
                        <w:sz w:val="16"/>
                      </w:rPr>
                      <w:t xml:space="preserve"> </w:t>
                    </w:r>
                    <w:r>
                      <w:rPr>
                        <w:color w:val="003962"/>
                        <w:sz w:val="16"/>
                      </w:rPr>
                      <w:t>971</w:t>
                    </w:r>
                    <w:r>
                      <w:rPr>
                        <w:color w:val="003962"/>
                        <w:spacing w:val="-4"/>
                        <w:sz w:val="16"/>
                      </w:rPr>
                      <w:t xml:space="preserve"> </w:t>
                    </w:r>
                    <w:r>
                      <w:rPr>
                        <w:color w:val="003962"/>
                        <w:sz w:val="16"/>
                      </w:rPr>
                      <w:t>111,</w:t>
                    </w:r>
                    <w:r>
                      <w:rPr>
                        <w:color w:val="003962"/>
                        <w:spacing w:val="-5"/>
                        <w:sz w:val="16"/>
                      </w:rPr>
                      <w:t xml:space="preserve"> </w:t>
                    </w:r>
                    <w:r>
                      <w:rPr>
                        <w:color w:val="003962"/>
                        <w:sz w:val="16"/>
                      </w:rPr>
                      <w:t>e-mail:</w:t>
                    </w:r>
                    <w:r>
                      <w:rPr>
                        <w:color w:val="003962"/>
                        <w:spacing w:val="-3"/>
                        <w:sz w:val="16"/>
                      </w:rPr>
                      <w:t xml:space="preserve"> </w:t>
                    </w:r>
                    <w:hyperlink r:id="rId3">
                      <w:r>
                        <w:rPr>
                          <w:color w:val="003962"/>
                          <w:sz w:val="16"/>
                        </w:rPr>
                        <w:t>mzcr@mzcr.cz,</w:t>
                      </w:r>
                    </w:hyperlink>
                    <w:r>
                      <w:rPr>
                        <w:color w:val="003962"/>
                        <w:spacing w:val="-2"/>
                        <w:sz w:val="16"/>
                      </w:rPr>
                      <w:t xml:space="preserve"> </w:t>
                    </w:r>
                    <w:hyperlink r:id="rId4">
                      <w:r>
                        <w:rPr>
                          <w:color w:val="003962"/>
                          <w:spacing w:val="-2"/>
                          <w:sz w:val="16"/>
                        </w:rPr>
                        <w:t>www.mzcr.cz</w:t>
                      </w:r>
                    </w:hyperlink>
                  </w:p>
                </w:txbxContent>
              </v:textbox>
              <w10:wrap anchorx="page" anchory="page"/>
            </v:shape>
          </w:pict>
        </mc:Fallback>
      </mc:AlternateContent>
    </w:r>
    <w:r>
      <w:rPr>
        <w:noProof/>
      </w:rPr>
      <mc:AlternateContent>
        <mc:Choice Requires="wps">
          <w:drawing>
            <wp:anchor distT="0" distB="0" distL="0" distR="0" simplePos="0" relativeHeight="487526912" behindDoc="1" locked="0" layoutInCell="1" allowOverlap="1">
              <wp:simplePos x="0" y="0"/>
              <wp:positionH relativeFrom="page">
                <wp:posOffset>3731386</wp:posOffset>
              </wp:positionH>
              <wp:positionV relativeFrom="page">
                <wp:posOffset>10160527</wp:posOffset>
              </wp:positionV>
              <wp:extent cx="146050" cy="1397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39700"/>
                      </a:xfrm>
                      <a:prstGeom prst="rect">
                        <a:avLst/>
                      </a:prstGeom>
                    </wps:spPr>
                    <wps:txbx>
                      <w:txbxContent>
                        <w:p w:rsidR="00C7600D" w:rsidRDefault="0086034B">
                          <w:pPr>
                            <w:spacing w:before="15"/>
                            <w:ind w:left="60"/>
                            <w:rPr>
                              <w:sz w:val="16"/>
                            </w:rPr>
                          </w:pPr>
                          <w:r>
                            <w:rPr>
                              <w:color w:val="003962"/>
                              <w:sz w:val="16"/>
                            </w:rPr>
                            <w:fldChar w:fldCharType="begin"/>
                          </w:r>
                          <w:r>
                            <w:rPr>
                              <w:color w:val="003962"/>
                              <w:sz w:val="16"/>
                            </w:rPr>
                            <w:instrText xml:space="preserve"> PAGE </w:instrText>
                          </w:r>
                          <w:r>
                            <w:rPr>
                              <w:color w:val="003962"/>
                              <w:sz w:val="16"/>
                            </w:rPr>
                            <w:fldChar w:fldCharType="separate"/>
                          </w:r>
                          <w:r>
                            <w:rPr>
                              <w:color w:val="003962"/>
                              <w:sz w:val="16"/>
                            </w:rPr>
                            <w:t>2</w:t>
                          </w:r>
                          <w:r>
                            <w:rPr>
                              <w:color w:val="003962"/>
                              <w:sz w:val="16"/>
                            </w:rPr>
                            <w:fldChar w:fldCharType="end"/>
                          </w:r>
                        </w:p>
                      </w:txbxContent>
                    </wps:txbx>
                    <wps:bodyPr wrap="square" lIns="0" tIns="0" rIns="0" bIns="0" rtlCol="0">
                      <a:noAutofit/>
                    </wps:bodyPr>
                  </wps:wsp>
                </a:graphicData>
              </a:graphic>
            </wp:anchor>
          </w:drawing>
        </mc:Choice>
        <mc:Fallback>
          <w:pict>
            <v:shape id="Textbox 6" o:spid="_x0000_s1027" type="#_x0000_t202" style="position:absolute;margin-left:293.8pt;margin-top:800.05pt;width:11.5pt;height:11pt;z-index:-1578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" filled="f" stroked="f">
              <v:textbox inset="0,0,0,0">
                <w:txbxContent>
                  <w:p w:rsidR="00C7600D" w:rsidRDefault="0086034B">
                    <w:pPr>
                      <w:spacing w:before="15"/>
                      <w:ind w:left="60"/>
                      <w:rPr>
                        <w:sz w:val="16"/>
                      </w:rPr>
                    </w:pPr>
                    <w:r>
                      <w:rPr>
                        <w:color w:val="003962"/>
                        <w:sz w:val="16"/>
                      </w:rPr>
                      <w:fldChar w:fldCharType="begin"/>
                    </w:r>
                    <w:r>
                      <w:rPr>
                        <w:color w:val="003962"/>
                        <w:sz w:val="16"/>
                      </w:rPr>
                      <w:instrText xml:space="preserve"> PAGE </w:instrText>
                    </w:r>
                    <w:r>
                      <w:rPr>
                        <w:color w:val="003962"/>
                        <w:sz w:val="16"/>
                      </w:rPr>
                      <w:fldChar w:fldCharType="separate"/>
                    </w:r>
                    <w:r>
                      <w:rPr>
                        <w:color w:val="003962"/>
                        <w:sz w:val="16"/>
                      </w:rPr>
                      <w:t>2</w:t>
                    </w:r>
                    <w:r>
                      <w:rPr>
                        <w:color w:val="003962"/>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BBB" w:rsidRDefault="004C4BBB">
      <w:r>
        <w:separator/>
      </w:r>
    </w:p>
  </w:footnote>
  <w:footnote w:type="continuationSeparator" w:id="0">
    <w:p w:rsidR="004C4BBB" w:rsidRDefault="004C4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00D" w:rsidRDefault="0086034B">
    <w:pPr>
      <w:pStyle w:val="Zkladntext"/>
      <w:spacing w:line="14" w:lineRule="auto"/>
      <w:ind w:left="0"/>
      <w:rPr>
        <w:sz w:val="20"/>
      </w:rPr>
    </w:pPr>
    <w:r>
      <w:rPr>
        <w:noProof/>
      </w:rPr>
      <w:drawing>
        <wp:anchor distT="0" distB="0" distL="0" distR="0" simplePos="0" relativeHeight="487525376" behindDoc="1" locked="0" layoutInCell="1" allowOverlap="1">
          <wp:simplePos x="0" y="0"/>
          <wp:positionH relativeFrom="page">
            <wp:posOffset>569594</wp:posOffset>
          </wp:positionH>
          <wp:positionV relativeFrom="page">
            <wp:posOffset>878204</wp:posOffset>
          </wp:positionV>
          <wp:extent cx="3190240" cy="2857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190240" cy="2857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00D" w:rsidRDefault="0086034B">
    <w:pPr>
      <w:pStyle w:val="Zkladntext"/>
      <w:spacing w:line="14" w:lineRule="auto"/>
      <w:ind w:left="0"/>
      <w:rPr>
        <w:sz w:val="20"/>
      </w:rPr>
    </w:pPr>
    <w:r>
      <w:rPr>
        <w:noProof/>
      </w:rPr>
      <w:drawing>
        <wp:anchor distT="0" distB="0" distL="0" distR="0" simplePos="0" relativeHeight="487525888" behindDoc="1" locked="0" layoutInCell="1" allowOverlap="1">
          <wp:simplePos x="0" y="0"/>
          <wp:positionH relativeFrom="page">
            <wp:posOffset>569594</wp:posOffset>
          </wp:positionH>
          <wp:positionV relativeFrom="page">
            <wp:posOffset>878204</wp:posOffset>
          </wp:positionV>
          <wp:extent cx="3186430" cy="28575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3186430" cy="285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C448B"/>
    <w:multiLevelType w:val="multilevel"/>
    <w:tmpl w:val="1C9AA288"/>
    <w:lvl w:ilvl="0">
      <w:start w:val="1"/>
      <w:numFmt w:val="decimal"/>
      <w:lvlText w:val="%1"/>
      <w:lvlJc w:val="left"/>
      <w:pPr>
        <w:ind w:left="2184" w:hanging="567"/>
        <w:jc w:val="left"/>
      </w:pPr>
      <w:rPr>
        <w:rFonts w:hint="default"/>
        <w:lang w:val="cs-CZ" w:eastAsia="en-US" w:bidi="ar-SA"/>
      </w:rPr>
    </w:lvl>
    <w:lvl w:ilvl="1">
      <w:start w:val="1"/>
      <w:numFmt w:val="decimal"/>
      <w:lvlText w:val="%1.%2"/>
      <w:lvlJc w:val="left"/>
      <w:pPr>
        <w:ind w:left="2184" w:hanging="567"/>
        <w:jc w:val="left"/>
      </w:pPr>
      <w:rPr>
        <w:rFonts w:ascii="Arial" w:eastAsia="Arial" w:hAnsi="Arial" w:cs="Arial" w:hint="default"/>
        <w:b w:val="0"/>
        <w:bCs w:val="0"/>
        <w:i w:val="0"/>
        <w:iCs w:val="0"/>
        <w:spacing w:val="-1"/>
        <w:w w:val="100"/>
        <w:sz w:val="22"/>
        <w:szCs w:val="22"/>
        <w:lang w:val="cs-CZ" w:eastAsia="en-US" w:bidi="ar-SA"/>
      </w:rPr>
    </w:lvl>
    <w:lvl w:ilvl="2">
      <w:numFmt w:val="bullet"/>
      <w:lvlText w:val="•"/>
      <w:lvlJc w:val="left"/>
      <w:pPr>
        <w:ind w:left="3857" w:hanging="567"/>
      </w:pPr>
      <w:rPr>
        <w:rFonts w:hint="default"/>
        <w:lang w:val="cs-CZ" w:eastAsia="en-US" w:bidi="ar-SA"/>
      </w:rPr>
    </w:lvl>
    <w:lvl w:ilvl="3">
      <w:numFmt w:val="bullet"/>
      <w:lvlText w:val="•"/>
      <w:lvlJc w:val="left"/>
      <w:pPr>
        <w:ind w:left="4695" w:hanging="567"/>
      </w:pPr>
      <w:rPr>
        <w:rFonts w:hint="default"/>
        <w:lang w:val="cs-CZ" w:eastAsia="en-US" w:bidi="ar-SA"/>
      </w:rPr>
    </w:lvl>
    <w:lvl w:ilvl="4">
      <w:numFmt w:val="bullet"/>
      <w:lvlText w:val="•"/>
      <w:lvlJc w:val="left"/>
      <w:pPr>
        <w:ind w:left="5534" w:hanging="567"/>
      </w:pPr>
      <w:rPr>
        <w:rFonts w:hint="default"/>
        <w:lang w:val="cs-CZ" w:eastAsia="en-US" w:bidi="ar-SA"/>
      </w:rPr>
    </w:lvl>
    <w:lvl w:ilvl="5">
      <w:numFmt w:val="bullet"/>
      <w:lvlText w:val="•"/>
      <w:lvlJc w:val="left"/>
      <w:pPr>
        <w:ind w:left="6373" w:hanging="567"/>
      </w:pPr>
      <w:rPr>
        <w:rFonts w:hint="default"/>
        <w:lang w:val="cs-CZ" w:eastAsia="en-US" w:bidi="ar-SA"/>
      </w:rPr>
    </w:lvl>
    <w:lvl w:ilvl="6">
      <w:numFmt w:val="bullet"/>
      <w:lvlText w:val="•"/>
      <w:lvlJc w:val="left"/>
      <w:pPr>
        <w:ind w:left="7211" w:hanging="567"/>
      </w:pPr>
      <w:rPr>
        <w:rFonts w:hint="default"/>
        <w:lang w:val="cs-CZ" w:eastAsia="en-US" w:bidi="ar-SA"/>
      </w:rPr>
    </w:lvl>
    <w:lvl w:ilvl="7">
      <w:numFmt w:val="bullet"/>
      <w:lvlText w:val="•"/>
      <w:lvlJc w:val="left"/>
      <w:pPr>
        <w:ind w:left="8050" w:hanging="567"/>
      </w:pPr>
      <w:rPr>
        <w:rFonts w:hint="default"/>
        <w:lang w:val="cs-CZ" w:eastAsia="en-US" w:bidi="ar-SA"/>
      </w:rPr>
    </w:lvl>
    <w:lvl w:ilvl="8">
      <w:numFmt w:val="bullet"/>
      <w:lvlText w:val="•"/>
      <w:lvlJc w:val="left"/>
      <w:pPr>
        <w:ind w:left="8889" w:hanging="567"/>
      </w:pPr>
      <w:rPr>
        <w:rFonts w:hint="default"/>
        <w:lang w:val="cs-CZ" w:eastAsia="en-US" w:bidi="ar-SA"/>
      </w:rPr>
    </w:lvl>
  </w:abstractNum>
  <w:abstractNum w:abstractNumId="1" w15:restartNumberingAfterBreak="0">
    <w:nsid w:val="22FD72E9"/>
    <w:multiLevelType w:val="multilevel"/>
    <w:tmpl w:val="1C9AA288"/>
    <w:lvl w:ilvl="0">
      <w:start w:val="1"/>
      <w:numFmt w:val="decimal"/>
      <w:lvlText w:val="%1"/>
      <w:lvlJc w:val="left"/>
      <w:pPr>
        <w:ind w:left="2184" w:hanging="567"/>
        <w:jc w:val="left"/>
      </w:pPr>
      <w:rPr>
        <w:rFonts w:hint="default"/>
        <w:lang w:val="cs-CZ" w:eastAsia="en-US" w:bidi="ar-SA"/>
      </w:rPr>
    </w:lvl>
    <w:lvl w:ilvl="1">
      <w:start w:val="1"/>
      <w:numFmt w:val="decimal"/>
      <w:lvlText w:val="%1.%2"/>
      <w:lvlJc w:val="left"/>
      <w:pPr>
        <w:ind w:left="2184" w:hanging="567"/>
        <w:jc w:val="left"/>
      </w:pPr>
      <w:rPr>
        <w:rFonts w:ascii="Arial" w:eastAsia="Arial" w:hAnsi="Arial" w:cs="Arial" w:hint="default"/>
        <w:b w:val="0"/>
        <w:bCs w:val="0"/>
        <w:i w:val="0"/>
        <w:iCs w:val="0"/>
        <w:spacing w:val="-1"/>
        <w:w w:val="100"/>
        <w:sz w:val="22"/>
        <w:szCs w:val="22"/>
        <w:lang w:val="cs-CZ" w:eastAsia="en-US" w:bidi="ar-SA"/>
      </w:rPr>
    </w:lvl>
    <w:lvl w:ilvl="2">
      <w:numFmt w:val="bullet"/>
      <w:lvlText w:val="•"/>
      <w:lvlJc w:val="left"/>
      <w:pPr>
        <w:ind w:left="3857" w:hanging="567"/>
      </w:pPr>
      <w:rPr>
        <w:rFonts w:hint="default"/>
        <w:lang w:val="cs-CZ" w:eastAsia="en-US" w:bidi="ar-SA"/>
      </w:rPr>
    </w:lvl>
    <w:lvl w:ilvl="3">
      <w:numFmt w:val="bullet"/>
      <w:lvlText w:val="•"/>
      <w:lvlJc w:val="left"/>
      <w:pPr>
        <w:ind w:left="4695" w:hanging="567"/>
      </w:pPr>
      <w:rPr>
        <w:rFonts w:hint="default"/>
        <w:lang w:val="cs-CZ" w:eastAsia="en-US" w:bidi="ar-SA"/>
      </w:rPr>
    </w:lvl>
    <w:lvl w:ilvl="4">
      <w:numFmt w:val="bullet"/>
      <w:lvlText w:val="•"/>
      <w:lvlJc w:val="left"/>
      <w:pPr>
        <w:ind w:left="5534" w:hanging="567"/>
      </w:pPr>
      <w:rPr>
        <w:rFonts w:hint="default"/>
        <w:lang w:val="cs-CZ" w:eastAsia="en-US" w:bidi="ar-SA"/>
      </w:rPr>
    </w:lvl>
    <w:lvl w:ilvl="5">
      <w:numFmt w:val="bullet"/>
      <w:lvlText w:val="•"/>
      <w:lvlJc w:val="left"/>
      <w:pPr>
        <w:ind w:left="6373" w:hanging="567"/>
      </w:pPr>
      <w:rPr>
        <w:rFonts w:hint="default"/>
        <w:lang w:val="cs-CZ" w:eastAsia="en-US" w:bidi="ar-SA"/>
      </w:rPr>
    </w:lvl>
    <w:lvl w:ilvl="6">
      <w:numFmt w:val="bullet"/>
      <w:lvlText w:val="•"/>
      <w:lvlJc w:val="left"/>
      <w:pPr>
        <w:ind w:left="7211" w:hanging="567"/>
      </w:pPr>
      <w:rPr>
        <w:rFonts w:hint="default"/>
        <w:lang w:val="cs-CZ" w:eastAsia="en-US" w:bidi="ar-SA"/>
      </w:rPr>
    </w:lvl>
    <w:lvl w:ilvl="7">
      <w:numFmt w:val="bullet"/>
      <w:lvlText w:val="•"/>
      <w:lvlJc w:val="left"/>
      <w:pPr>
        <w:ind w:left="8050" w:hanging="567"/>
      </w:pPr>
      <w:rPr>
        <w:rFonts w:hint="default"/>
        <w:lang w:val="cs-CZ" w:eastAsia="en-US" w:bidi="ar-SA"/>
      </w:rPr>
    </w:lvl>
    <w:lvl w:ilvl="8">
      <w:numFmt w:val="bullet"/>
      <w:lvlText w:val="•"/>
      <w:lvlJc w:val="left"/>
      <w:pPr>
        <w:ind w:left="8889" w:hanging="567"/>
      </w:pPr>
      <w:rPr>
        <w:rFonts w:hint="default"/>
        <w:lang w:val="cs-CZ" w:eastAsia="en-US" w:bidi="ar-SA"/>
      </w:rPr>
    </w:lvl>
  </w:abstractNum>
  <w:abstractNum w:abstractNumId="2" w15:restartNumberingAfterBreak="0">
    <w:nsid w:val="770835E2"/>
    <w:multiLevelType w:val="multilevel"/>
    <w:tmpl w:val="1C9AA288"/>
    <w:lvl w:ilvl="0">
      <w:start w:val="1"/>
      <w:numFmt w:val="decimal"/>
      <w:lvlText w:val="%1"/>
      <w:lvlJc w:val="left"/>
      <w:pPr>
        <w:ind w:left="2184" w:hanging="567"/>
        <w:jc w:val="left"/>
      </w:pPr>
      <w:rPr>
        <w:rFonts w:hint="default"/>
        <w:lang w:val="cs-CZ" w:eastAsia="en-US" w:bidi="ar-SA"/>
      </w:rPr>
    </w:lvl>
    <w:lvl w:ilvl="1">
      <w:start w:val="1"/>
      <w:numFmt w:val="decimal"/>
      <w:lvlText w:val="%1.%2"/>
      <w:lvlJc w:val="left"/>
      <w:pPr>
        <w:ind w:left="2184" w:hanging="567"/>
        <w:jc w:val="left"/>
      </w:pPr>
      <w:rPr>
        <w:rFonts w:ascii="Arial" w:eastAsia="Arial" w:hAnsi="Arial" w:cs="Arial" w:hint="default"/>
        <w:b w:val="0"/>
        <w:bCs w:val="0"/>
        <w:i w:val="0"/>
        <w:iCs w:val="0"/>
        <w:spacing w:val="-1"/>
        <w:w w:val="100"/>
        <w:sz w:val="22"/>
        <w:szCs w:val="22"/>
        <w:lang w:val="cs-CZ" w:eastAsia="en-US" w:bidi="ar-SA"/>
      </w:rPr>
    </w:lvl>
    <w:lvl w:ilvl="2">
      <w:numFmt w:val="bullet"/>
      <w:lvlText w:val="•"/>
      <w:lvlJc w:val="left"/>
      <w:pPr>
        <w:ind w:left="3857" w:hanging="567"/>
      </w:pPr>
      <w:rPr>
        <w:rFonts w:hint="default"/>
        <w:lang w:val="cs-CZ" w:eastAsia="en-US" w:bidi="ar-SA"/>
      </w:rPr>
    </w:lvl>
    <w:lvl w:ilvl="3">
      <w:numFmt w:val="bullet"/>
      <w:lvlText w:val="•"/>
      <w:lvlJc w:val="left"/>
      <w:pPr>
        <w:ind w:left="4695" w:hanging="567"/>
      </w:pPr>
      <w:rPr>
        <w:rFonts w:hint="default"/>
        <w:lang w:val="cs-CZ" w:eastAsia="en-US" w:bidi="ar-SA"/>
      </w:rPr>
    </w:lvl>
    <w:lvl w:ilvl="4">
      <w:numFmt w:val="bullet"/>
      <w:lvlText w:val="•"/>
      <w:lvlJc w:val="left"/>
      <w:pPr>
        <w:ind w:left="5534" w:hanging="567"/>
      </w:pPr>
      <w:rPr>
        <w:rFonts w:hint="default"/>
        <w:lang w:val="cs-CZ" w:eastAsia="en-US" w:bidi="ar-SA"/>
      </w:rPr>
    </w:lvl>
    <w:lvl w:ilvl="5">
      <w:numFmt w:val="bullet"/>
      <w:lvlText w:val="•"/>
      <w:lvlJc w:val="left"/>
      <w:pPr>
        <w:ind w:left="6373" w:hanging="567"/>
      </w:pPr>
      <w:rPr>
        <w:rFonts w:hint="default"/>
        <w:lang w:val="cs-CZ" w:eastAsia="en-US" w:bidi="ar-SA"/>
      </w:rPr>
    </w:lvl>
    <w:lvl w:ilvl="6">
      <w:numFmt w:val="bullet"/>
      <w:lvlText w:val="•"/>
      <w:lvlJc w:val="left"/>
      <w:pPr>
        <w:ind w:left="7211" w:hanging="567"/>
      </w:pPr>
      <w:rPr>
        <w:rFonts w:hint="default"/>
        <w:lang w:val="cs-CZ" w:eastAsia="en-US" w:bidi="ar-SA"/>
      </w:rPr>
    </w:lvl>
    <w:lvl w:ilvl="7">
      <w:numFmt w:val="bullet"/>
      <w:lvlText w:val="•"/>
      <w:lvlJc w:val="left"/>
      <w:pPr>
        <w:ind w:left="8050" w:hanging="567"/>
      </w:pPr>
      <w:rPr>
        <w:rFonts w:hint="default"/>
        <w:lang w:val="cs-CZ" w:eastAsia="en-US" w:bidi="ar-SA"/>
      </w:rPr>
    </w:lvl>
    <w:lvl w:ilvl="8">
      <w:numFmt w:val="bullet"/>
      <w:lvlText w:val="•"/>
      <w:lvlJc w:val="left"/>
      <w:pPr>
        <w:ind w:left="8889" w:hanging="567"/>
      </w:pPr>
      <w:rPr>
        <w:rFonts w:hint="default"/>
        <w:lang w:val="cs-CZ"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00D"/>
    <w:rsid w:val="000D369F"/>
    <w:rsid w:val="00204702"/>
    <w:rsid w:val="002B11FD"/>
    <w:rsid w:val="004C4BBB"/>
    <w:rsid w:val="00663738"/>
    <w:rsid w:val="0086034B"/>
    <w:rsid w:val="009475DE"/>
    <w:rsid w:val="00A07995"/>
    <w:rsid w:val="00A8772A"/>
    <w:rsid w:val="00A910C5"/>
    <w:rsid w:val="00C15F5A"/>
    <w:rsid w:val="00C760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37B2C5-EBAD-4E16-A615-FF56B40A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Arial" w:eastAsia="Arial" w:hAnsi="Arial" w:cs="Arial"/>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2184"/>
    </w:pPr>
  </w:style>
  <w:style w:type="paragraph" w:styleId="Nzev">
    <w:name w:val="Title"/>
    <w:basedOn w:val="Normln"/>
    <w:uiPriority w:val="10"/>
    <w:qFormat/>
    <w:pPr>
      <w:spacing w:before="213"/>
      <w:ind w:left="1618"/>
      <w:jc w:val="both"/>
    </w:pPr>
    <w:rPr>
      <w:b/>
      <w:bCs/>
    </w:rPr>
  </w:style>
  <w:style w:type="paragraph" w:styleId="Odstavecseseznamem">
    <w:name w:val="List Paragraph"/>
    <w:basedOn w:val="Normln"/>
    <w:uiPriority w:val="1"/>
    <w:qFormat/>
    <w:pPr>
      <w:ind w:left="2184" w:hanging="567"/>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zcr.c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zcr@mzcr.cz" TargetMode="External"/><Relationship Id="rId4" Type="http://schemas.openxmlformats.org/officeDocument/2006/relationships/webSettings" Target="webSettings.xml"/><Relationship Id="rId9" Type="http://schemas.openxmlformats.org/officeDocument/2006/relationships/hyperlink" Target="mailto:lukas.gajarek@mzcr.cz"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mzcr@mzcr.cz" TargetMode="External"/><Relationship Id="rId2" Type="http://schemas.openxmlformats.org/officeDocument/2006/relationships/hyperlink" Target="http://www.mzcr.cz/" TargetMode="External"/><Relationship Id="rId1" Type="http://schemas.openxmlformats.org/officeDocument/2006/relationships/hyperlink" Target="mailto:mzcr@mzcr.cz" TargetMode="External"/><Relationship Id="rId4" Type="http://schemas.openxmlformats.org/officeDocument/2006/relationships/hyperlink" Target="http://www.mzc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1110</Words>
  <Characters>6551</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Jméno Příjmení</vt:lpstr>
    </vt:vector>
  </TitlesOfParts>
  <Company>FN Olomouc</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Jméno Příjmení</dc:title>
  <dc:creator>kobid</dc:creator>
  <cp:lastModifiedBy>Buzková Eva</cp:lastModifiedBy>
  <cp:revision>2</cp:revision>
  <dcterms:created xsi:type="dcterms:W3CDTF">2023-12-06T05:41:00Z</dcterms:created>
  <dcterms:modified xsi:type="dcterms:W3CDTF">2023-12-06T05:41:00Z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Creator">
    <vt:lpwstr>Microsoft® Word pro Microsoft 365</vt:lpwstr>
  </property>
  <property fmtid="{D5CDD505-2E9C-101B-9397-08002B2CF9AE}" pid="4" name="LastSaved">
    <vt:filetime>2023-12-01T00:00:00Z</vt:filetime>
  </property>
  <property fmtid="{D5CDD505-2E9C-101B-9397-08002B2CF9AE}" pid="5" name="Producer">
    <vt:lpwstr>Microsoft® Word pro Microsoft 365</vt:lpwstr>
  </property>
</Properties>
</file>