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7A" w:rsidRDefault="00A20F7A">
      <w:pPr>
        <w:jc w:val="both"/>
        <w:rPr>
          <w:rFonts w:hint="eastAsia"/>
          <w:b/>
          <w:bCs/>
        </w:rPr>
      </w:pPr>
    </w:p>
    <w:p w:rsidR="00A20F7A" w:rsidRDefault="00A20F7A">
      <w:pPr>
        <w:jc w:val="both"/>
        <w:rPr>
          <w:rFonts w:hint="eastAsia"/>
          <w:b/>
          <w:bCs/>
        </w:rPr>
      </w:pPr>
    </w:p>
    <w:p w:rsidR="00A20F7A" w:rsidRDefault="007E40FC">
      <w:pPr>
        <w:jc w:val="both"/>
        <w:rPr>
          <w:rFonts w:hint="eastAsia"/>
        </w:rPr>
      </w:pPr>
      <w:r>
        <w:rPr>
          <w:b/>
          <w:bCs/>
        </w:rPr>
        <w:t>Pořizování DDHM</w:t>
      </w:r>
    </w:p>
    <w:p w:rsidR="00A20F7A" w:rsidRDefault="00A20F7A">
      <w:pPr>
        <w:jc w:val="both"/>
        <w:rPr>
          <w:rFonts w:hint="eastAsia"/>
        </w:rPr>
      </w:pPr>
    </w:p>
    <w:p w:rsidR="00A20F7A" w:rsidRDefault="00A20F7A">
      <w:pPr>
        <w:jc w:val="both"/>
        <w:rPr>
          <w:rFonts w:hint="eastAsia"/>
        </w:rPr>
      </w:pPr>
    </w:p>
    <w:p w:rsidR="00A20F7A" w:rsidRDefault="007E40FC">
      <w:pPr>
        <w:jc w:val="both"/>
        <w:rPr>
          <w:rFonts w:hint="eastAsia"/>
        </w:rPr>
      </w:pPr>
      <w:r>
        <w:t xml:space="preserve">Pokud se jedná o účtování pořízení DDHM, bude i nadále platit účtování výhradně v provozní oblasti, neboť nelze podle našeho názoru dodržet ustanovení zákona č. 218/2000 Sb. o rozpočtových pravidlech, podle něhož se prostředků fondu reprodukce majetku používá obecně k pořízení dlouhodobého hmotného a nehmotného majetku. Přitom jediná právní norma, kde je specifikována tato kategorie, je vyhláška č. 410/2009 Sb., kde ale součástí dlouhodobého hmotného i nehmotného majetku je i drobný dlouhodobý hmotný a nehmotný majetek. Pokud by se ale mělo tímto způsobem postupovat, když ale současně náklady na pořízení drobného dlouhodobého majetku nejsou klasifikovány jako odpisy, pak by docházelo k nepřetržitému snižování disponibilních zdrojů pro pořizování dlouhodobého majetku. </w:t>
      </w:r>
    </w:p>
    <w:p w:rsidR="00A20F7A" w:rsidRDefault="00A20F7A">
      <w:pPr>
        <w:jc w:val="both"/>
        <w:rPr>
          <w:rFonts w:hint="eastAsia"/>
        </w:rPr>
      </w:pPr>
    </w:p>
    <w:p w:rsidR="00A20F7A" w:rsidRDefault="007E40FC">
      <w:pPr>
        <w:jc w:val="both"/>
        <w:rPr>
          <w:rFonts w:hint="eastAsia"/>
        </w:rPr>
      </w:pPr>
      <w:r>
        <w:t>Ve vztahu k nové povinnosti vyplňování Přehledu o příjmech a výdajích, který jsou státní příspěvkové organizace povinny zpracovávat v měsíčním nebo čtvrtletním intervalu podle objemu nákladů, byla pak problematika zahrnování výdajů na pořízení DDHM, jak je požadováno v metodickém pokynu MF ČR u státních příspěvkových organizací, které mají stanovený rozsah drobného dlouhodobého majetku jeho spodní hranicí ve vyhlášce č. 410/2009 Sb., byla konzultována s pracovníkem odboru 37 Ministerstva financí.</w:t>
      </w:r>
    </w:p>
    <w:p w:rsidR="00A20F7A" w:rsidRDefault="00A20F7A">
      <w:pPr>
        <w:jc w:val="both"/>
        <w:rPr>
          <w:rFonts w:hint="eastAsia"/>
        </w:rPr>
      </w:pPr>
    </w:p>
    <w:p w:rsidR="00A20F7A" w:rsidRDefault="007E40FC">
      <w:pPr>
        <w:jc w:val="both"/>
        <w:rPr>
          <w:rFonts w:hint="eastAsia"/>
        </w:rPr>
      </w:pPr>
      <w:r>
        <w:t xml:space="preserve">Vzhledem ke skutečnostem, se kterými byl tento odborný pracovník seznámen, a zejména jednak v rozsahu pořizovaného drobného dlouhodobého majetku (jak u fakultních nemocnic, tak u psychiatrických nemocnic a dalších odborných léčebných ústavů v rámci resortu ministerstva zdravotnictví), a dále v nemožnosti získat relevantní podklady k reálným úhradám pořízení drobného dlouhodobého majetku (je pořizován v mnoha případech buďto s „velkým“ dlouhodobým majetkem, nebo i se spotřebním materiálem v rámci souhrnných objednávek), a dále postupům účtování, souhlasil s názorem, že výdaje na pořízení drobného dlouhodobého majetku nebudou uváděny v části B.1.III Přehledu -Výdaje na pořízení dlouhodobého majetku, ale v části A.2.VIII – Výdaje na nákup zboží a služeb v provozní oblasti. </w:t>
      </w:r>
    </w:p>
    <w:p w:rsidR="00A20F7A" w:rsidRDefault="00A20F7A">
      <w:pPr>
        <w:jc w:val="both"/>
        <w:rPr>
          <w:rFonts w:hint="eastAsia"/>
        </w:rPr>
      </w:pPr>
    </w:p>
    <w:p w:rsidR="00A20F7A" w:rsidRDefault="007E40FC">
      <w:pPr>
        <w:jc w:val="both"/>
        <w:rPr>
          <w:rFonts w:hint="eastAsia"/>
        </w:rPr>
      </w:pPr>
      <w:r>
        <w:t>K tomuto názoru dále přispěla skutečnost, že naprostá většina ostatních typů organizací, které jsou povinny tento Přehled zpracovávat (veřejné vysoké školy, veřejné výzkumné instituce, vybrané obchodní korporace zakládané územními samosprávnými celky v oblasti zdravotnictví), nemá stanoven rozsah drobného dlouhodobého majetku, respektive tato kategorie v jeho účetnictví vůbec neexistuje, a proto budou tyto výdaje rovněž zahrnovat do části A.2.VIII Přehledu.</w:t>
      </w:r>
    </w:p>
    <w:p w:rsidR="00A20F7A" w:rsidRDefault="00A20F7A">
      <w:pPr>
        <w:jc w:val="both"/>
        <w:rPr>
          <w:rFonts w:hint="eastAsia"/>
        </w:rPr>
      </w:pPr>
    </w:p>
    <w:p w:rsidR="00A20F7A" w:rsidRDefault="00A20F7A">
      <w:pPr>
        <w:jc w:val="both"/>
        <w:rPr>
          <w:rFonts w:hint="eastAsia"/>
        </w:rPr>
      </w:pPr>
    </w:p>
    <w:p w:rsidR="00A20F7A" w:rsidRDefault="00A2521A">
      <w:pPr>
        <w:jc w:val="both"/>
        <w:rPr>
          <w:rFonts w:hint="eastAsia"/>
        </w:rPr>
      </w:pPr>
      <w:r>
        <w:t>V</w:t>
      </w:r>
      <w:r>
        <w:rPr>
          <w:rFonts w:hint="eastAsia"/>
        </w:rPr>
        <w:t> </w:t>
      </w:r>
      <w:r>
        <w:t>Praze dne 7.1.2018</w:t>
      </w:r>
    </w:p>
    <w:p w:rsidR="00A20F7A" w:rsidRDefault="00A20F7A">
      <w:pPr>
        <w:jc w:val="both"/>
        <w:rPr>
          <w:rFonts w:hint="eastAsia"/>
        </w:rPr>
      </w:pPr>
    </w:p>
    <w:p w:rsidR="00A20F7A" w:rsidRDefault="00A20F7A">
      <w:pPr>
        <w:jc w:val="both"/>
        <w:rPr>
          <w:rFonts w:hint="eastAsia"/>
        </w:rPr>
      </w:pPr>
    </w:p>
    <w:p w:rsidR="00A20F7A" w:rsidRDefault="00A20F7A">
      <w:pPr>
        <w:jc w:val="both"/>
        <w:rPr>
          <w:rFonts w:hint="eastAsia"/>
        </w:rPr>
      </w:pPr>
    </w:p>
    <w:p w:rsidR="00A20F7A" w:rsidRDefault="007E40FC">
      <w:pPr>
        <w:jc w:val="both"/>
        <w:rPr>
          <w:rFonts w:hint="eastAsia"/>
        </w:rPr>
      </w:pPr>
      <w:r>
        <w:t xml:space="preserve">                                                                                        Ing. Zdeněk  Charvát</w:t>
      </w:r>
    </w:p>
    <w:p w:rsidR="00A20F7A" w:rsidRDefault="007E40FC">
      <w:pPr>
        <w:jc w:val="both"/>
        <w:rPr>
          <w:rFonts w:hint="eastAsia"/>
        </w:rPr>
      </w:pPr>
      <w:r>
        <w:t xml:space="preserve">                                                                                          CGB-Consult,s.r.o.    </w:t>
      </w:r>
    </w:p>
    <w:sectPr w:rsidR="00A20F7A" w:rsidSect="00A20F7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A20F7A"/>
    <w:rsid w:val="00107A55"/>
    <w:rsid w:val="007E40FC"/>
    <w:rsid w:val="00A20F7A"/>
    <w:rsid w:val="00A2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A20F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A20F7A"/>
    <w:pPr>
      <w:spacing w:after="140" w:line="288" w:lineRule="auto"/>
    </w:pPr>
  </w:style>
  <w:style w:type="paragraph" w:styleId="Seznam">
    <w:name w:val="List"/>
    <w:basedOn w:val="Zkladntext"/>
    <w:rsid w:val="00A20F7A"/>
  </w:style>
  <w:style w:type="paragraph" w:customStyle="1" w:styleId="Caption">
    <w:name w:val="Caption"/>
    <w:basedOn w:val="Normln"/>
    <w:qFormat/>
    <w:rsid w:val="00A20F7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A20F7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2391</Characters>
  <Application>Microsoft Office Word</Application>
  <DocSecurity>0</DocSecurity>
  <Lines>19</Lines>
  <Paragraphs>5</Paragraphs>
  <ScaleCrop>false</ScaleCrop>
  <Company>FNOL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3</cp:revision>
  <dcterms:created xsi:type="dcterms:W3CDTF">2018-11-30T05:52:00Z</dcterms:created>
  <dcterms:modified xsi:type="dcterms:W3CDTF">2018-11-30T06:02:00Z</dcterms:modified>
  <dc:language>cs-CZ</dc:language>
</cp:coreProperties>
</file>