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2A9" w:rsidRPr="006C485F" w:rsidRDefault="00FB62A9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bookmarkStart w:id="0" w:name="_GoBack"/>
      <w:bookmarkEnd w:id="0"/>
      <w:r>
        <w:rPr>
          <w:rFonts w:ascii="Calibri" w:hAnsi="Calibri" w:cs="Arial"/>
          <w:b/>
          <w:szCs w:val="20"/>
        </w:rPr>
        <w:t>Zápis z porady Odboru ekonomiky a financí</w:t>
      </w:r>
    </w:p>
    <w:p w:rsidR="00FB62A9" w:rsidRDefault="00FB62A9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24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11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FB62A9" w:rsidRPr="006C485F" w:rsidRDefault="00FB62A9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</w:p>
    <w:p w:rsidR="00FB62A9" w:rsidRPr="006C485F" w:rsidRDefault="00FB62A9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>Bc. Křivková, Ing. Havlíček, E. Buzková, Ing. Vlčková, Mgr. Volejníková, A. Štýbnarová</w:t>
      </w:r>
    </w:p>
    <w:p w:rsidR="00FB62A9" w:rsidRDefault="00FB62A9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ab/>
      </w:r>
    </w:p>
    <w:p w:rsidR="00FB62A9" w:rsidRDefault="00FB62A9" w:rsidP="00043EFB">
      <w:pPr>
        <w:ind w:left="360" w:firstLine="0"/>
        <w:jc w:val="both"/>
        <w:rPr>
          <w:rFonts w:ascii="Calibri" w:hAnsi="Calibri"/>
        </w:rPr>
      </w:pPr>
      <w:r w:rsidRPr="006C485F">
        <w:rPr>
          <w:rFonts w:ascii="Calibri" w:hAnsi="Calibri" w:cs="Arial"/>
          <w:b/>
          <w:szCs w:val="18"/>
        </w:rPr>
        <w:t>Obsah jednání:</w:t>
      </w:r>
      <w:r>
        <w:rPr>
          <w:rFonts w:ascii="Calibri" w:hAnsi="Calibri"/>
        </w:rPr>
        <w:tab/>
      </w:r>
    </w:p>
    <w:p w:rsidR="00FB62A9" w:rsidRPr="00B16B8E" w:rsidRDefault="00FB62A9" w:rsidP="00B16B8E">
      <w:pPr>
        <w:pStyle w:val="ListParagraph"/>
        <w:numPr>
          <w:ilvl w:val="0"/>
          <w:numId w:val="13"/>
        </w:numPr>
        <w:tabs>
          <w:tab w:val="left" w:pos="1080"/>
        </w:tabs>
        <w:spacing w:before="120"/>
        <w:jc w:val="both"/>
        <w:rPr>
          <w:rFonts w:ascii="Arial" w:hAnsi="Arial" w:cs="Arial"/>
          <w:color w:val="00529C"/>
          <w:sz w:val="22"/>
          <w:szCs w:val="22"/>
        </w:rPr>
      </w:pPr>
      <w:r>
        <w:rPr>
          <w:rFonts w:ascii="Calibri" w:hAnsi="Calibri"/>
        </w:rPr>
        <w:t>Kauza IDOP předána do náhradové komise.</w:t>
      </w:r>
      <w:r>
        <w:rPr>
          <w:rFonts w:ascii="Arial" w:hAnsi="Arial" w:cs="Arial"/>
          <w:color w:val="00529C"/>
          <w:sz w:val="22"/>
          <w:szCs w:val="22"/>
        </w:rPr>
        <w:tab/>
      </w:r>
      <w:r w:rsidRPr="00B16B8E">
        <w:rPr>
          <w:rFonts w:ascii="Calibri" w:hAnsi="Calibri"/>
        </w:rPr>
        <w:tab/>
      </w:r>
    </w:p>
    <w:p w:rsidR="00FB62A9" w:rsidRPr="007351A2" w:rsidRDefault="00FB62A9" w:rsidP="007351A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II. IK – novostavba, proběhla registrace k dotaci</w:t>
      </w:r>
      <w:r>
        <w:rPr>
          <w:rFonts w:ascii="Calibri" w:hAnsi="Calibri" w:cs="Arial"/>
          <w:szCs w:val="18"/>
        </w:rPr>
        <w:tab/>
      </w:r>
      <w:r w:rsidRPr="00DC0C9F">
        <w:rPr>
          <w:rFonts w:ascii="Calibri" w:hAnsi="Calibri" w:cs="Arial"/>
          <w:szCs w:val="18"/>
        </w:rPr>
        <w:t>Odpovídá Ing. Vlčková</w:t>
      </w:r>
    </w:p>
    <w:p w:rsidR="00FB62A9" w:rsidRPr="004422E0" w:rsidRDefault="00FB62A9" w:rsidP="004422E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ČPZP + VoZP – bude přijata platba ve výši </w:t>
      </w:r>
      <w:smartTag w:uri="urn:schemas-microsoft-com:office:smarttags" w:element="metricconverter">
        <w:smartTagPr>
          <w:attr w:name="ProductID" w:val="30. mil"/>
        </w:smartTagPr>
        <w:r>
          <w:rPr>
            <w:rFonts w:ascii="Calibri" w:hAnsi="Calibri" w:cs="Arial"/>
            <w:szCs w:val="18"/>
          </w:rPr>
          <w:t>30. mil</w:t>
        </w:r>
      </w:smartTag>
      <w:r>
        <w:rPr>
          <w:rFonts w:ascii="Calibri" w:hAnsi="Calibri" w:cs="Arial"/>
          <w:szCs w:val="18"/>
        </w:rPr>
        <w:t xml:space="preserve"> jako doplatek ze zdravotního p</w:t>
      </w:r>
      <w:r>
        <w:rPr>
          <w:rFonts w:ascii="Calibri" w:hAnsi="Calibri" w:cs="Arial"/>
          <w:szCs w:val="18"/>
        </w:rPr>
        <w:t>o</w:t>
      </w:r>
      <w:r>
        <w:rPr>
          <w:rFonts w:ascii="Calibri" w:hAnsi="Calibri" w:cs="Arial"/>
          <w:szCs w:val="18"/>
        </w:rPr>
        <w:t>jištění.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FB62A9" w:rsidRPr="00B16B8E" w:rsidRDefault="00FB62A9" w:rsidP="00B16B8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BB7D60">
        <w:rPr>
          <w:rFonts w:ascii="Calibri" w:hAnsi="Calibri" w:cs="Arial"/>
          <w:szCs w:val="18"/>
        </w:rPr>
        <w:t>U vjezdo</w:t>
      </w:r>
      <w:r>
        <w:rPr>
          <w:rFonts w:ascii="Calibri" w:hAnsi="Calibri" w:cs="Arial"/>
          <w:szCs w:val="18"/>
        </w:rPr>
        <w:t>vých karet do FNOL realizováno 465</w:t>
      </w:r>
      <w:r w:rsidRPr="00BB7D60">
        <w:rPr>
          <w:rFonts w:ascii="Calibri" w:hAnsi="Calibri" w:cs="Arial"/>
          <w:szCs w:val="18"/>
        </w:rPr>
        <w:t xml:space="preserve"> v</w:t>
      </w:r>
      <w:r>
        <w:rPr>
          <w:rFonts w:ascii="Calibri" w:hAnsi="Calibri" w:cs="Arial"/>
          <w:szCs w:val="18"/>
        </w:rPr>
        <w:t>ýměn. Na parkoviště pod TÚ vydáno 334 karet. UP vydá do 30.11.2015 17 náhradních karet na parkoviště pod TÚ, zatím nevydalo nic. 30 karet prodlouženo na rok 2016.</w:t>
      </w:r>
      <w:r>
        <w:rPr>
          <w:rFonts w:ascii="Calibri" w:hAnsi="Calibri" w:cs="Arial"/>
          <w:szCs w:val="18"/>
        </w:rPr>
        <w:tab/>
      </w:r>
      <w:r w:rsidRPr="00B16B8E">
        <w:rPr>
          <w:rFonts w:ascii="Calibri" w:hAnsi="Calibri" w:cs="Arial"/>
          <w:szCs w:val="18"/>
        </w:rPr>
        <w:t>Odpovídá Ing. Havlíček</w:t>
      </w:r>
    </w:p>
    <w:p w:rsidR="00FB62A9" w:rsidRPr="00CB55CF" w:rsidRDefault="00FB62A9" w:rsidP="00CB55CF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Čtyři </w:t>
      </w:r>
      <w:r w:rsidRPr="00CB55CF">
        <w:rPr>
          <w:rFonts w:ascii="Calibri" w:hAnsi="Calibri" w:cs="Arial"/>
          <w:szCs w:val="18"/>
        </w:rPr>
        <w:t>výpo</w:t>
      </w:r>
      <w:r>
        <w:rPr>
          <w:rFonts w:ascii="Calibri" w:hAnsi="Calibri" w:cs="Arial"/>
          <w:szCs w:val="18"/>
        </w:rPr>
        <w:t>vědi z příspěvku FNOL na penzijní pojištění zaměstnancům – termín vr</w:t>
      </w:r>
      <w:r>
        <w:rPr>
          <w:rFonts w:ascii="Calibri" w:hAnsi="Calibri" w:cs="Arial"/>
          <w:szCs w:val="18"/>
        </w:rPr>
        <w:t>á</w:t>
      </w:r>
      <w:r>
        <w:rPr>
          <w:rFonts w:ascii="Calibri" w:hAnsi="Calibri" w:cs="Arial"/>
          <w:szCs w:val="18"/>
        </w:rPr>
        <w:t xml:space="preserve">cení příspěvků FNOL do 30. 11. 2015, zatím bez reakce. </w:t>
      </w:r>
      <w:r w:rsidRPr="00CB55CF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Ing. Havlíček</w:t>
      </w:r>
      <w:r>
        <w:rPr>
          <w:rFonts w:ascii="Calibri" w:hAnsi="Calibri" w:cs="Arial"/>
          <w:szCs w:val="18"/>
        </w:rPr>
        <w:tab/>
      </w:r>
    </w:p>
    <w:p w:rsidR="00FB62A9" w:rsidRDefault="00FB62A9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Rozpočet 2016 – nedodal pouze jeden a to tiskový mluvčí, ostatní OK. OZPI zprac</w:t>
      </w:r>
      <w:r>
        <w:rPr>
          <w:rFonts w:ascii="Calibri" w:hAnsi="Calibri" w:cs="Arial"/>
          <w:szCs w:val="18"/>
        </w:rPr>
        <w:t>u</w:t>
      </w:r>
      <w:r>
        <w:rPr>
          <w:rFonts w:ascii="Calibri" w:hAnsi="Calibri" w:cs="Arial"/>
          <w:szCs w:val="18"/>
        </w:rPr>
        <w:t xml:space="preserve">je varianty předpokládaných výnosů.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FB62A9" w:rsidRDefault="00FB62A9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Zateplení ortopedie – zálohová faktura – nelze platit zálohu s DPH jedná se o př</w:t>
      </w:r>
      <w:r>
        <w:rPr>
          <w:rFonts w:ascii="Calibri" w:hAnsi="Calibri" w:cs="Arial"/>
          <w:szCs w:val="18"/>
        </w:rPr>
        <w:t>e</w:t>
      </w:r>
      <w:r>
        <w:rPr>
          <w:rFonts w:ascii="Calibri" w:hAnsi="Calibri" w:cs="Arial"/>
          <w:szCs w:val="18"/>
        </w:rPr>
        <w:t>nesenou daňovou povinnost.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A. Štýbnarová</w:t>
      </w:r>
    </w:p>
    <w:p w:rsidR="00FB62A9" w:rsidRDefault="00FB62A9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„Projekt Medevac“ 2. etapa za září 2015 ve výši 2.231 tis. Kč - MZČR si vyžádalo další podklady stran plateb a odměn. 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FB62A9" w:rsidRDefault="00FB62A9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Vznik nových účtů: úklidové služby paušál, úklid vícepráce, úklid brigádnické práce.</w:t>
      </w:r>
    </w:p>
    <w:p w:rsidR="00FB62A9" w:rsidRDefault="00FB62A9" w:rsidP="0009624F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E. Buzková</w:t>
      </w:r>
      <w:r>
        <w:rPr>
          <w:rFonts w:ascii="Calibri" w:hAnsi="Calibri" w:cs="Arial"/>
          <w:szCs w:val="18"/>
        </w:rPr>
        <w:tab/>
      </w:r>
    </w:p>
    <w:p w:rsidR="00FB62A9" w:rsidRPr="00450031" w:rsidRDefault="00FB62A9" w:rsidP="00450031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Kontrola MŠMT 2.12.2015 na projekt E-health I.</w:t>
      </w:r>
      <w:r>
        <w:rPr>
          <w:rFonts w:ascii="Calibri" w:hAnsi="Calibri" w:cs="Arial"/>
          <w:szCs w:val="18"/>
        </w:rPr>
        <w:tab/>
        <w:t>Odpovídá A. Štýbnarová</w:t>
      </w:r>
    </w:p>
    <w:p w:rsidR="00FB62A9" w:rsidRDefault="00FB62A9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CAR – náhradová komise, vyjádření OEC k vyčíslení nákladů na uchování buněk </w:t>
      </w:r>
      <w:r>
        <w:rPr>
          <w:rFonts w:ascii="Calibri" w:hAnsi="Calibri" w:cs="Arial"/>
          <w:szCs w:val="18"/>
        </w:rPr>
        <w:br/>
        <w:t>za období 2011 - 2014.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FB62A9" w:rsidRPr="00CA33C1" w:rsidRDefault="00FB62A9" w:rsidP="00086E2E">
      <w:pPr>
        <w:numPr>
          <w:ilvl w:val="0"/>
          <w:numId w:val="13"/>
        </w:numPr>
        <w:rPr>
          <w:rStyle w:val="Strong"/>
          <w:rFonts w:ascii="Calibri" w:hAnsi="Calibri" w:cs="Arial"/>
          <w:b w:val="0"/>
          <w:bCs w:val="0"/>
          <w:szCs w:val="18"/>
        </w:rPr>
      </w:pPr>
      <w:r>
        <w:rPr>
          <w:rStyle w:val="Strong"/>
          <w:rFonts w:ascii="Calibri" w:hAnsi="Calibri"/>
          <w:b w:val="0"/>
        </w:rPr>
        <w:t xml:space="preserve">Realizována nová provozní dotace „Zdraví v Evropě, účast na konferenci“ ve výši 208 tis. Kč související s Norskými fondy. </w:t>
      </w:r>
      <w:r>
        <w:rPr>
          <w:rStyle w:val="Strong"/>
          <w:rFonts w:ascii="Calibri" w:hAnsi="Calibri"/>
          <w:b w:val="0"/>
          <w:bCs w:val="0"/>
        </w:rPr>
        <w:tab/>
      </w:r>
      <w:r>
        <w:rPr>
          <w:rStyle w:val="Strong"/>
          <w:rFonts w:ascii="Calibri" w:hAnsi="Calibri"/>
          <w:b w:val="0"/>
          <w:bCs w:val="0"/>
        </w:rPr>
        <w:tab/>
      </w:r>
      <w:r>
        <w:rPr>
          <w:rStyle w:val="Strong"/>
          <w:rFonts w:ascii="Calibri" w:hAnsi="Calibri"/>
          <w:b w:val="0"/>
          <w:bCs w:val="0"/>
        </w:rPr>
        <w:tab/>
      </w:r>
      <w:r w:rsidRPr="00086E2E">
        <w:rPr>
          <w:rStyle w:val="Strong"/>
          <w:rFonts w:ascii="Calibri" w:hAnsi="Calibri"/>
          <w:b w:val="0"/>
          <w:bCs w:val="0"/>
        </w:rPr>
        <w:t>Odpo</w:t>
      </w:r>
      <w:r>
        <w:rPr>
          <w:rStyle w:val="Strong"/>
          <w:rFonts w:ascii="Calibri" w:hAnsi="Calibri"/>
          <w:b w:val="0"/>
          <w:bCs w:val="0"/>
        </w:rPr>
        <w:t>vídá A. Štýbnarová</w:t>
      </w:r>
    </w:p>
    <w:p w:rsidR="00FB62A9" w:rsidRDefault="00FB62A9" w:rsidP="00086E2E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Návštěva daňového poradce 1,2.12/2015 </w:t>
      </w:r>
    </w:p>
    <w:p w:rsidR="00FB62A9" w:rsidRDefault="00FB62A9" w:rsidP="00086E2E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OUC provedlo kontrolu nákladových účtů k 30.10.2015.</w:t>
      </w:r>
    </w:p>
    <w:p w:rsidR="00FB62A9" w:rsidRPr="009C1CEA" w:rsidRDefault="00FB62A9" w:rsidP="009C1CEA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Zajistit podklady k hospodaření FKSP za rok </w:t>
      </w:r>
      <w:smartTag w:uri="urn:schemas-microsoft-com:office:smarttags" w:element="metricconverter">
        <w:smartTagPr>
          <w:attr w:name="ProductID" w:val="2014 a"/>
        </w:smartTagPr>
        <w:r>
          <w:rPr>
            <w:rFonts w:ascii="Calibri" w:hAnsi="Calibri" w:cs="Arial"/>
            <w:szCs w:val="18"/>
          </w:rPr>
          <w:t>2014 a</w:t>
        </w:r>
      </w:smartTag>
      <w:r>
        <w:rPr>
          <w:rFonts w:ascii="Calibri" w:hAnsi="Calibri" w:cs="Arial"/>
          <w:szCs w:val="18"/>
        </w:rPr>
        <w:t xml:space="preserve"> 2015.</w:t>
      </w:r>
      <w:r>
        <w:rPr>
          <w:rFonts w:ascii="Calibri" w:hAnsi="Calibri" w:cs="Arial"/>
          <w:szCs w:val="18"/>
        </w:rPr>
        <w:tab/>
      </w:r>
      <w:r w:rsidRPr="009C1CEA">
        <w:rPr>
          <w:rFonts w:ascii="Calibri" w:hAnsi="Calibri" w:cs="Arial"/>
          <w:szCs w:val="18"/>
        </w:rPr>
        <w:t>Odpovídá E. Buzková</w:t>
      </w:r>
      <w:r w:rsidRPr="009C1CEA">
        <w:rPr>
          <w:rFonts w:ascii="Calibri" w:hAnsi="Calibri" w:cs="Arial"/>
          <w:szCs w:val="18"/>
        </w:rPr>
        <w:tab/>
      </w:r>
      <w:r w:rsidRPr="009C1CEA">
        <w:rPr>
          <w:rFonts w:ascii="Calibri" w:hAnsi="Calibri" w:cs="Arial"/>
          <w:szCs w:val="18"/>
        </w:rPr>
        <w:tab/>
      </w:r>
      <w:r w:rsidRPr="009C1CEA">
        <w:rPr>
          <w:rFonts w:ascii="Calibri" w:hAnsi="Calibri" w:cs="Arial"/>
          <w:szCs w:val="18"/>
        </w:rPr>
        <w:tab/>
      </w:r>
      <w:r w:rsidRPr="009C1CEA">
        <w:rPr>
          <w:rFonts w:ascii="Calibri" w:hAnsi="Calibri" w:cs="Arial"/>
          <w:szCs w:val="18"/>
        </w:rPr>
        <w:tab/>
      </w:r>
      <w:r w:rsidRPr="009C1CEA">
        <w:rPr>
          <w:rFonts w:ascii="Calibri" w:hAnsi="Calibri" w:cs="Arial"/>
          <w:szCs w:val="18"/>
        </w:rPr>
        <w:tab/>
      </w:r>
      <w:r w:rsidRPr="009C1CEA">
        <w:rPr>
          <w:rFonts w:ascii="Calibri" w:hAnsi="Calibri" w:cs="Arial"/>
          <w:szCs w:val="18"/>
        </w:rPr>
        <w:tab/>
      </w:r>
    </w:p>
    <w:p w:rsidR="00FB62A9" w:rsidRPr="00971A12" w:rsidRDefault="00FB62A9" w:rsidP="000D2A5C">
      <w:pPr>
        <w:ind w:left="1080" w:firstLine="0"/>
        <w:rPr>
          <w:rFonts w:ascii="Calibri" w:hAnsi="Calibri" w:cs="Arial"/>
          <w:szCs w:val="18"/>
        </w:rPr>
      </w:pP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</w:r>
      <w:r w:rsidRPr="00971A12">
        <w:rPr>
          <w:rFonts w:ascii="Calibri" w:hAnsi="Calibri" w:cs="Arial"/>
          <w:szCs w:val="18"/>
        </w:rPr>
        <w:tab/>
        <w:t xml:space="preserve">                       </w:t>
      </w:r>
      <w:r>
        <w:rPr>
          <w:rFonts w:ascii="Calibri" w:hAnsi="Calibri" w:cs="Arial"/>
          <w:szCs w:val="18"/>
        </w:rPr>
        <w:t xml:space="preserve">                     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FB62A9" w:rsidRPr="00DB08CD" w:rsidRDefault="00FB62A9" w:rsidP="00B97EB4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                                                       </w:t>
      </w:r>
    </w:p>
    <w:p w:rsidR="00FB62A9" w:rsidRPr="007118A8" w:rsidRDefault="00FB62A9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7118A8">
        <w:rPr>
          <w:rFonts w:ascii="Calibri" w:hAnsi="Calibri"/>
        </w:rPr>
        <w:t xml:space="preserve">apsal: </w:t>
      </w:r>
      <w:r>
        <w:rPr>
          <w:rFonts w:ascii="Calibri" w:hAnsi="Calibri"/>
        </w:rPr>
        <w:t>Ing. Havlíček</w:t>
      </w:r>
    </w:p>
    <w:p w:rsidR="00FB62A9" w:rsidRDefault="00FB62A9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7118A8">
        <w:rPr>
          <w:rFonts w:ascii="Calibri" w:hAnsi="Calibri"/>
        </w:rPr>
        <w:t>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26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11. 2015</w:t>
      </w:r>
    </w:p>
    <w:p w:rsidR="00FB62A9" w:rsidRDefault="00FB62A9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FB62A9" w:rsidRDefault="00FB62A9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schválila: Bc. Křivková</w:t>
      </w:r>
    </w:p>
    <w:p w:rsidR="00FB62A9" w:rsidRPr="00F302F6" w:rsidRDefault="00FB62A9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dne:  27.11. 2015</w:t>
      </w:r>
    </w:p>
    <w:sectPr w:rsidR="00FB62A9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62A9" w:rsidRDefault="00FB62A9">
      <w:r>
        <w:separator/>
      </w:r>
    </w:p>
  </w:endnote>
  <w:endnote w:type="continuationSeparator" w:id="0">
    <w:p w:rsidR="00FB62A9" w:rsidRDefault="00FB62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A9" w:rsidRDefault="00FB62A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B62A9" w:rsidRDefault="00FB62A9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FB62A9">
      <w:trPr>
        <w:trHeight w:val="898"/>
      </w:trPr>
      <w:tc>
        <w:tcPr>
          <w:tcW w:w="2480" w:type="dxa"/>
        </w:tcPr>
        <w:p w:rsidR="00FB62A9" w:rsidRDefault="00FB62A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FB62A9" w:rsidRDefault="00FB62A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FB62A9" w:rsidRDefault="00FB62A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FB62A9" w:rsidRDefault="00FB62A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FB62A9" w:rsidRDefault="00FB62A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FB62A9" w:rsidRDefault="00FB62A9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FB62A9" w:rsidRDefault="00FB62A9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FB62A9" w:rsidRDefault="00FB62A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FB62A9" w:rsidRDefault="00FB62A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FB62A9" w:rsidRDefault="00FB62A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FB62A9" w:rsidRDefault="00FB62A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FB62A9" w:rsidRDefault="00FB62A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FB62A9" w:rsidRDefault="00FB62A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FB62A9" w:rsidRDefault="00FB62A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FB62A9" w:rsidRDefault="00FB62A9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<v:imagedata r:id="rId1" o:title="" croptop="58654f" cropleft="10901f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62A9" w:rsidRDefault="00FB62A9">
      <w:r>
        <w:separator/>
      </w:r>
    </w:p>
  </w:footnote>
  <w:footnote w:type="continuationSeparator" w:id="0">
    <w:p w:rsidR="00FB62A9" w:rsidRDefault="00FB62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A9" w:rsidRDefault="00FB62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A9" w:rsidRDefault="00FB62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62A9" w:rsidRDefault="00FB62A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50F665FC"/>
    <w:lvl w:ilvl="0" w:tplc="EEA0EFD4">
      <w:start w:val="1"/>
      <w:numFmt w:val="decimal"/>
      <w:lvlText w:val="%1."/>
      <w:lvlJc w:val="left"/>
      <w:pPr>
        <w:ind w:left="1080" w:hanging="360"/>
      </w:pPr>
      <w:rPr>
        <w:rFonts w:ascii="Calibri" w:hAnsi="Calibri" w:cs="Times New Roman" w:hint="default"/>
        <w:color w:val="auto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34EE"/>
    <w:rsid w:val="00004365"/>
    <w:rsid w:val="00011DD9"/>
    <w:rsid w:val="00013E07"/>
    <w:rsid w:val="00016C0D"/>
    <w:rsid w:val="0002490D"/>
    <w:rsid w:val="00025F91"/>
    <w:rsid w:val="000308B5"/>
    <w:rsid w:val="000316C7"/>
    <w:rsid w:val="00032830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43EA2"/>
    <w:rsid w:val="00043EFB"/>
    <w:rsid w:val="00046154"/>
    <w:rsid w:val="00046F83"/>
    <w:rsid w:val="00050025"/>
    <w:rsid w:val="00051949"/>
    <w:rsid w:val="00056583"/>
    <w:rsid w:val="00056DF9"/>
    <w:rsid w:val="000639D7"/>
    <w:rsid w:val="00065794"/>
    <w:rsid w:val="00067579"/>
    <w:rsid w:val="00070D6E"/>
    <w:rsid w:val="00072B60"/>
    <w:rsid w:val="00072D90"/>
    <w:rsid w:val="00074167"/>
    <w:rsid w:val="0007484B"/>
    <w:rsid w:val="00074F37"/>
    <w:rsid w:val="000768E0"/>
    <w:rsid w:val="00077A0E"/>
    <w:rsid w:val="00085B9F"/>
    <w:rsid w:val="00086E2E"/>
    <w:rsid w:val="000914AC"/>
    <w:rsid w:val="00093830"/>
    <w:rsid w:val="00094579"/>
    <w:rsid w:val="0009624F"/>
    <w:rsid w:val="0009792F"/>
    <w:rsid w:val="000A0708"/>
    <w:rsid w:val="000A0737"/>
    <w:rsid w:val="000A22CB"/>
    <w:rsid w:val="000A2F74"/>
    <w:rsid w:val="000A3987"/>
    <w:rsid w:val="000A610E"/>
    <w:rsid w:val="000A724A"/>
    <w:rsid w:val="000B248C"/>
    <w:rsid w:val="000B2DD8"/>
    <w:rsid w:val="000B4712"/>
    <w:rsid w:val="000B6200"/>
    <w:rsid w:val="000C277A"/>
    <w:rsid w:val="000C56A7"/>
    <w:rsid w:val="000C6179"/>
    <w:rsid w:val="000D0C35"/>
    <w:rsid w:val="000D2A5C"/>
    <w:rsid w:val="000D4720"/>
    <w:rsid w:val="000D787B"/>
    <w:rsid w:val="000E10F0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D15"/>
    <w:rsid w:val="00121E72"/>
    <w:rsid w:val="001241BB"/>
    <w:rsid w:val="00124AB4"/>
    <w:rsid w:val="00130140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1260"/>
    <w:rsid w:val="00153B61"/>
    <w:rsid w:val="00155110"/>
    <w:rsid w:val="00155799"/>
    <w:rsid w:val="00155EB4"/>
    <w:rsid w:val="00155FB5"/>
    <w:rsid w:val="00164559"/>
    <w:rsid w:val="00176727"/>
    <w:rsid w:val="001773A4"/>
    <w:rsid w:val="00177BBA"/>
    <w:rsid w:val="001813A3"/>
    <w:rsid w:val="00181464"/>
    <w:rsid w:val="00181CAF"/>
    <w:rsid w:val="00183799"/>
    <w:rsid w:val="00184E53"/>
    <w:rsid w:val="00185AB0"/>
    <w:rsid w:val="001871EC"/>
    <w:rsid w:val="001913C0"/>
    <w:rsid w:val="00192A1A"/>
    <w:rsid w:val="0019538C"/>
    <w:rsid w:val="001961EE"/>
    <w:rsid w:val="001A0034"/>
    <w:rsid w:val="001A014C"/>
    <w:rsid w:val="001A1AC4"/>
    <w:rsid w:val="001A1BB9"/>
    <w:rsid w:val="001A4BF8"/>
    <w:rsid w:val="001A4DE6"/>
    <w:rsid w:val="001A59CF"/>
    <w:rsid w:val="001A795F"/>
    <w:rsid w:val="001B00B1"/>
    <w:rsid w:val="001B7522"/>
    <w:rsid w:val="001C42E2"/>
    <w:rsid w:val="001C4389"/>
    <w:rsid w:val="001C544F"/>
    <w:rsid w:val="001C71BC"/>
    <w:rsid w:val="001C7CB7"/>
    <w:rsid w:val="001D05CF"/>
    <w:rsid w:val="001D47BE"/>
    <w:rsid w:val="001D73E9"/>
    <w:rsid w:val="001E1A21"/>
    <w:rsid w:val="001E1C01"/>
    <w:rsid w:val="001E2C2D"/>
    <w:rsid w:val="001E7ADE"/>
    <w:rsid w:val="001F1AAF"/>
    <w:rsid w:val="001F2C03"/>
    <w:rsid w:val="001F2F4C"/>
    <w:rsid w:val="001F4D79"/>
    <w:rsid w:val="001F7D45"/>
    <w:rsid w:val="00200FF8"/>
    <w:rsid w:val="00201E27"/>
    <w:rsid w:val="00202A38"/>
    <w:rsid w:val="00203C96"/>
    <w:rsid w:val="00206267"/>
    <w:rsid w:val="00206387"/>
    <w:rsid w:val="00212510"/>
    <w:rsid w:val="002129C8"/>
    <w:rsid w:val="002220ED"/>
    <w:rsid w:val="0022356C"/>
    <w:rsid w:val="00225639"/>
    <w:rsid w:val="002273A5"/>
    <w:rsid w:val="002338C6"/>
    <w:rsid w:val="00234738"/>
    <w:rsid w:val="00235E71"/>
    <w:rsid w:val="002436F5"/>
    <w:rsid w:val="00246EEB"/>
    <w:rsid w:val="002506E3"/>
    <w:rsid w:val="00251B5E"/>
    <w:rsid w:val="002570A9"/>
    <w:rsid w:val="00257CB1"/>
    <w:rsid w:val="00263108"/>
    <w:rsid w:val="002640BF"/>
    <w:rsid w:val="002644B6"/>
    <w:rsid w:val="002673E4"/>
    <w:rsid w:val="00267931"/>
    <w:rsid w:val="00267AC7"/>
    <w:rsid w:val="00267D5E"/>
    <w:rsid w:val="00276D10"/>
    <w:rsid w:val="00281447"/>
    <w:rsid w:val="00281472"/>
    <w:rsid w:val="00283047"/>
    <w:rsid w:val="00284B3D"/>
    <w:rsid w:val="00285B7D"/>
    <w:rsid w:val="002861D3"/>
    <w:rsid w:val="00287934"/>
    <w:rsid w:val="0029145F"/>
    <w:rsid w:val="00292A06"/>
    <w:rsid w:val="002A0364"/>
    <w:rsid w:val="002A0F20"/>
    <w:rsid w:val="002A1D37"/>
    <w:rsid w:val="002A2C16"/>
    <w:rsid w:val="002B1ADC"/>
    <w:rsid w:val="002B360B"/>
    <w:rsid w:val="002C0BBF"/>
    <w:rsid w:val="002C6712"/>
    <w:rsid w:val="002D08E3"/>
    <w:rsid w:val="002D5738"/>
    <w:rsid w:val="002E1681"/>
    <w:rsid w:val="002E3D8F"/>
    <w:rsid w:val="002E416C"/>
    <w:rsid w:val="002E6000"/>
    <w:rsid w:val="002F0CF4"/>
    <w:rsid w:val="002F182F"/>
    <w:rsid w:val="002F4CB8"/>
    <w:rsid w:val="002F74F6"/>
    <w:rsid w:val="003004AA"/>
    <w:rsid w:val="00304613"/>
    <w:rsid w:val="00311D6F"/>
    <w:rsid w:val="00312010"/>
    <w:rsid w:val="0031251E"/>
    <w:rsid w:val="00315006"/>
    <w:rsid w:val="003157AD"/>
    <w:rsid w:val="00317A10"/>
    <w:rsid w:val="00317C04"/>
    <w:rsid w:val="003229D3"/>
    <w:rsid w:val="00323B2B"/>
    <w:rsid w:val="0032549D"/>
    <w:rsid w:val="00326907"/>
    <w:rsid w:val="00333850"/>
    <w:rsid w:val="0033395D"/>
    <w:rsid w:val="003362A0"/>
    <w:rsid w:val="0033747D"/>
    <w:rsid w:val="0034012D"/>
    <w:rsid w:val="00340EBB"/>
    <w:rsid w:val="003428F0"/>
    <w:rsid w:val="00345BE6"/>
    <w:rsid w:val="00345CE5"/>
    <w:rsid w:val="00351240"/>
    <w:rsid w:val="003572C3"/>
    <w:rsid w:val="00361A89"/>
    <w:rsid w:val="00361AC7"/>
    <w:rsid w:val="00364159"/>
    <w:rsid w:val="00365809"/>
    <w:rsid w:val="00367353"/>
    <w:rsid w:val="00370D9D"/>
    <w:rsid w:val="0037162B"/>
    <w:rsid w:val="00372D01"/>
    <w:rsid w:val="0037305B"/>
    <w:rsid w:val="00375DC9"/>
    <w:rsid w:val="003805C7"/>
    <w:rsid w:val="00381AC9"/>
    <w:rsid w:val="00386B9F"/>
    <w:rsid w:val="00390D83"/>
    <w:rsid w:val="00394781"/>
    <w:rsid w:val="0039796F"/>
    <w:rsid w:val="00397C66"/>
    <w:rsid w:val="003A0388"/>
    <w:rsid w:val="003A1D48"/>
    <w:rsid w:val="003A4F5A"/>
    <w:rsid w:val="003A5BA4"/>
    <w:rsid w:val="003A6070"/>
    <w:rsid w:val="003A6E86"/>
    <w:rsid w:val="003A7883"/>
    <w:rsid w:val="003A78E6"/>
    <w:rsid w:val="003B0E1E"/>
    <w:rsid w:val="003B3EE1"/>
    <w:rsid w:val="003B47F9"/>
    <w:rsid w:val="003C0994"/>
    <w:rsid w:val="003C1EE2"/>
    <w:rsid w:val="003C1FD0"/>
    <w:rsid w:val="003C56A6"/>
    <w:rsid w:val="003C5BE1"/>
    <w:rsid w:val="003C5F3D"/>
    <w:rsid w:val="003D1313"/>
    <w:rsid w:val="003D1F88"/>
    <w:rsid w:val="003D3680"/>
    <w:rsid w:val="003D3DD6"/>
    <w:rsid w:val="003D4A34"/>
    <w:rsid w:val="003D4E50"/>
    <w:rsid w:val="003D6364"/>
    <w:rsid w:val="003E0AAC"/>
    <w:rsid w:val="003E6965"/>
    <w:rsid w:val="003E78F2"/>
    <w:rsid w:val="003F0476"/>
    <w:rsid w:val="003F0891"/>
    <w:rsid w:val="003F190E"/>
    <w:rsid w:val="003F30F0"/>
    <w:rsid w:val="0040099C"/>
    <w:rsid w:val="004018CA"/>
    <w:rsid w:val="00402BCA"/>
    <w:rsid w:val="004048A0"/>
    <w:rsid w:val="00405D84"/>
    <w:rsid w:val="00406AB0"/>
    <w:rsid w:val="004110E9"/>
    <w:rsid w:val="00411A55"/>
    <w:rsid w:val="00412538"/>
    <w:rsid w:val="0041511F"/>
    <w:rsid w:val="004222A7"/>
    <w:rsid w:val="00424B29"/>
    <w:rsid w:val="00425827"/>
    <w:rsid w:val="00430156"/>
    <w:rsid w:val="004310F1"/>
    <w:rsid w:val="004321DE"/>
    <w:rsid w:val="00437852"/>
    <w:rsid w:val="004408DB"/>
    <w:rsid w:val="004422E0"/>
    <w:rsid w:val="004446B0"/>
    <w:rsid w:val="00445464"/>
    <w:rsid w:val="00446E6D"/>
    <w:rsid w:val="00446F13"/>
    <w:rsid w:val="004473AF"/>
    <w:rsid w:val="0044752C"/>
    <w:rsid w:val="00447DCF"/>
    <w:rsid w:val="00450031"/>
    <w:rsid w:val="004508A7"/>
    <w:rsid w:val="00450F7A"/>
    <w:rsid w:val="0045173A"/>
    <w:rsid w:val="00451F24"/>
    <w:rsid w:val="00455172"/>
    <w:rsid w:val="004556ED"/>
    <w:rsid w:val="00465BE7"/>
    <w:rsid w:val="00466467"/>
    <w:rsid w:val="0047417D"/>
    <w:rsid w:val="004744A7"/>
    <w:rsid w:val="00477CF3"/>
    <w:rsid w:val="004800CD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36DD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046"/>
    <w:rsid w:val="004D3B31"/>
    <w:rsid w:val="004E01D6"/>
    <w:rsid w:val="004E26FF"/>
    <w:rsid w:val="004E283A"/>
    <w:rsid w:val="004E2ECE"/>
    <w:rsid w:val="004E3535"/>
    <w:rsid w:val="004E3B73"/>
    <w:rsid w:val="004F1495"/>
    <w:rsid w:val="004F3531"/>
    <w:rsid w:val="004F6F68"/>
    <w:rsid w:val="00502EF7"/>
    <w:rsid w:val="005035C3"/>
    <w:rsid w:val="00507989"/>
    <w:rsid w:val="00507B7A"/>
    <w:rsid w:val="005128FA"/>
    <w:rsid w:val="00512C3C"/>
    <w:rsid w:val="0051313F"/>
    <w:rsid w:val="00515079"/>
    <w:rsid w:val="00515A1E"/>
    <w:rsid w:val="0052016B"/>
    <w:rsid w:val="005222B5"/>
    <w:rsid w:val="005234AA"/>
    <w:rsid w:val="005248E9"/>
    <w:rsid w:val="00526413"/>
    <w:rsid w:val="0053050C"/>
    <w:rsid w:val="00532436"/>
    <w:rsid w:val="00532659"/>
    <w:rsid w:val="00534C09"/>
    <w:rsid w:val="00537F7B"/>
    <w:rsid w:val="0054049A"/>
    <w:rsid w:val="005408E5"/>
    <w:rsid w:val="0054408E"/>
    <w:rsid w:val="00546ABB"/>
    <w:rsid w:val="0054763E"/>
    <w:rsid w:val="005512C0"/>
    <w:rsid w:val="00551803"/>
    <w:rsid w:val="00563946"/>
    <w:rsid w:val="005643AA"/>
    <w:rsid w:val="0056501D"/>
    <w:rsid w:val="00566B13"/>
    <w:rsid w:val="005701F8"/>
    <w:rsid w:val="005715A3"/>
    <w:rsid w:val="005729A6"/>
    <w:rsid w:val="0057367A"/>
    <w:rsid w:val="00573D44"/>
    <w:rsid w:val="00574F24"/>
    <w:rsid w:val="00575DC1"/>
    <w:rsid w:val="00577F37"/>
    <w:rsid w:val="00580162"/>
    <w:rsid w:val="00585E9D"/>
    <w:rsid w:val="00586526"/>
    <w:rsid w:val="00590353"/>
    <w:rsid w:val="00590CE0"/>
    <w:rsid w:val="00597B59"/>
    <w:rsid w:val="005A3082"/>
    <w:rsid w:val="005A37D4"/>
    <w:rsid w:val="005A551A"/>
    <w:rsid w:val="005A74F2"/>
    <w:rsid w:val="005B350F"/>
    <w:rsid w:val="005B402E"/>
    <w:rsid w:val="005B5796"/>
    <w:rsid w:val="005B7B2E"/>
    <w:rsid w:val="005C0F0B"/>
    <w:rsid w:val="005C196A"/>
    <w:rsid w:val="005C6B3B"/>
    <w:rsid w:val="005C743D"/>
    <w:rsid w:val="005C783C"/>
    <w:rsid w:val="005D2104"/>
    <w:rsid w:val="005D26C5"/>
    <w:rsid w:val="005D4018"/>
    <w:rsid w:val="005D4822"/>
    <w:rsid w:val="005D5C37"/>
    <w:rsid w:val="005D6F87"/>
    <w:rsid w:val="005D7453"/>
    <w:rsid w:val="005E008F"/>
    <w:rsid w:val="005E0A20"/>
    <w:rsid w:val="005E4E2B"/>
    <w:rsid w:val="005E7A14"/>
    <w:rsid w:val="005F01A8"/>
    <w:rsid w:val="005F4ACF"/>
    <w:rsid w:val="005F562D"/>
    <w:rsid w:val="005F7D49"/>
    <w:rsid w:val="005F7E23"/>
    <w:rsid w:val="00600AC3"/>
    <w:rsid w:val="00604EB1"/>
    <w:rsid w:val="00611FF9"/>
    <w:rsid w:val="006127AE"/>
    <w:rsid w:val="00613375"/>
    <w:rsid w:val="006144B0"/>
    <w:rsid w:val="00614F08"/>
    <w:rsid w:val="00615BCD"/>
    <w:rsid w:val="00616979"/>
    <w:rsid w:val="006171EE"/>
    <w:rsid w:val="00617C0D"/>
    <w:rsid w:val="00620771"/>
    <w:rsid w:val="00620F73"/>
    <w:rsid w:val="00622B25"/>
    <w:rsid w:val="00626AD7"/>
    <w:rsid w:val="006274D7"/>
    <w:rsid w:val="0063033D"/>
    <w:rsid w:val="00631203"/>
    <w:rsid w:val="00634E70"/>
    <w:rsid w:val="0063548F"/>
    <w:rsid w:val="006400F2"/>
    <w:rsid w:val="00641F30"/>
    <w:rsid w:val="0064431C"/>
    <w:rsid w:val="00645585"/>
    <w:rsid w:val="006530E6"/>
    <w:rsid w:val="00654C77"/>
    <w:rsid w:val="006606AF"/>
    <w:rsid w:val="006612D3"/>
    <w:rsid w:val="0066364F"/>
    <w:rsid w:val="00670649"/>
    <w:rsid w:val="006746EC"/>
    <w:rsid w:val="006749C9"/>
    <w:rsid w:val="006750C2"/>
    <w:rsid w:val="00680DA8"/>
    <w:rsid w:val="006815FB"/>
    <w:rsid w:val="00681C8B"/>
    <w:rsid w:val="00684A34"/>
    <w:rsid w:val="00690193"/>
    <w:rsid w:val="006907F6"/>
    <w:rsid w:val="006915E2"/>
    <w:rsid w:val="006923DF"/>
    <w:rsid w:val="00694A0E"/>
    <w:rsid w:val="00695FB6"/>
    <w:rsid w:val="006964D6"/>
    <w:rsid w:val="00696612"/>
    <w:rsid w:val="00696FDD"/>
    <w:rsid w:val="00697648"/>
    <w:rsid w:val="006A106F"/>
    <w:rsid w:val="006A11D3"/>
    <w:rsid w:val="006A2122"/>
    <w:rsid w:val="006A2864"/>
    <w:rsid w:val="006A2960"/>
    <w:rsid w:val="006A2D4E"/>
    <w:rsid w:val="006A2F7D"/>
    <w:rsid w:val="006A6354"/>
    <w:rsid w:val="006B0EDF"/>
    <w:rsid w:val="006B5B57"/>
    <w:rsid w:val="006C013F"/>
    <w:rsid w:val="006C2C91"/>
    <w:rsid w:val="006C4220"/>
    <w:rsid w:val="006C485F"/>
    <w:rsid w:val="006C5CE3"/>
    <w:rsid w:val="006C65D2"/>
    <w:rsid w:val="006D0458"/>
    <w:rsid w:val="006D0C69"/>
    <w:rsid w:val="006D2E85"/>
    <w:rsid w:val="006D7DD8"/>
    <w:rsid w:val="006E0E84"/>
    <w:rsid w:val="006E1C76"/>
    <w:rsid w:val="006E3D39"/>
    <w:rsid w:val="006E470A"/>
    <w:rsid w:val="006E6411"/>
    <w:rsid w:val="006E74E9"/>
    <w:rsid w:val="006F475B"/>
    <w:rsid w:val="006F51CD"/>
    <w:rsid w:val="006F799D"/>
    <w:rsid w:val="00703371"/>
    <w:rsid w:val="00705F17"/>
    <w:rsid w:val="007118A8"/>
    <w:rsid w:val="00711F65"/>
    <w:rsid w:val="00713024"/>
    <w:rsid w:val="007145E1"/>
    <w:rsid w:val="00714D5B"/>
    <w:rsid w:val="00720F39"/>
    <w:rsid w:val="007219F3"/>
    <w:rsid w:val="00723643"/>
    <w:rsid w:val="00727080"/>
    <w:rsid w:val="007322E6"/>
    <w:rsid w:val="0073236F"/>
    <w:rsid w:val="007331A2"/>
    <w:rsid w:val="00733370"/>
    <w:rsid w:val="00734917"/>
    <w:rsid w:val="007351A2"/>
    <w:rsid w:val="00735547"/>
    <w:rsid w:val="00737470"/>
    <w:rsid w:val="00744886"/>
    <w:rsid w:val="00747D2F"/>
    <w:rsid w:val="0075006A"/>
    <w:rsid w:val="0075055D"/>
    <w:rsid w:val="007510CF"/>
    <w:rsid w:val="007514AA"/>
    <w:rsid w:val="007518B1"/>
    <w:rsid w:val="007518BE"/>
    <w:rsid w:val="00754D4D"/>
    <w:rsid w:val="00755C16"/>
    <w:rsid w:val="00756063"/>
    <w:rsid w:val="007614C3"/>
    <w:rsid w:val="00762018"/>
    <w:rsid w:val="007631D3"/>
    <w:rsid w:val="007649A9"/>
    <w:rsid w:val="00766D1C"/>
    <w:rsid w:val="00770884"/>
    <w:rsid w:val="00771865"/>
    <w:rsid w:val="00773E48"/>
    <w:rsid w:val="00774F1E"/>
    <w:rsid w:val="00775DCE"/>
    <w:rsid w:val="0077629B"/>
    <w:rsid w:val="00781FB3"/>
    <w:rsid w:val="00784D8E"/>
    <w:rsid w:val="00785971"/>
    <w:rsid w:val="00790B85"/>
    <w:rsid w:val="00790DA7"/>
    <w:rsid w:val="00790E4D"/>
    <w:rsid w:val="00791E3D"/>
    <w:rsid w:val="00792220"/>
    <w:rsid w:val="00794322"/>
    <w:rsid w:val="007955C8"/>
    <w:rsid w:val="00795E30"/>
    <w:rsid w:val="007A0687"/>
    <w:rsid w:val="007B1425"/>
    <w:rsid w:val="007B31CC"/>
    <w:rsid w:val="007B4DD4"/>
    <w:rsid w:val="007C1798"/>
    <w:rsid w:val="007C18D3"/>
    <w:rsid w:val="007C2C94"/>
    <w:rsid w:val="007C2D7A"/>
    <w:rsid w:val="007C3477"/>
    <w:rsid w:val="007C4228"/>
    <w:rsid w:val="007C536B"/>
    <w:rsid w:val="007D0112"/>
    <w:rsid w:val="007D4E07"/>
    <w:rsid w:val="007D70E6"/>
    <w:rsid w:val="007E1DED"/>
    <w:rsid w:val="007E2262"/>
    <w:rsid w:val="007E2D76"/>
    <w:rsid w:val="007F051C"/>
    <w:rsid w:val="007F063E"/>
    <w:rsid w:val="007F2869"/>
    <w:rsid w:val="007F3733"/>
    <w:rsid w:val="00801B34"/>
    <w:rsid w:val="0080265B"/>
    <w:rsid w:val="00806193"/>
    <w:rsid w:val="00817EB7"/>
    <w:rsid w:val="0082088A"/>
    <w:rsid w:val="00821011"/>
    <w:rsid w:val="008227A4"/>
    <w:rsid w:val="00825B70"/>
    <w:rsid w:val="00831CF0"/>
    <w:rsid w:val="008324DB"/>
    <w:rsid w:val="00832779"/>
    <w:rsid w:val="00832AC1"/>
    <w:rsid w:val="00835EA2"/>
    <w:rsid w:val="008362A8"/>
    <w:rsid w:val="0083655D"/>
    <w:rsid w:val="008373B0"/>
    <w:rsid w:val="008378C8"/>
    <w:rsid w:val="00837A18"/>
    <w:rsid w:val="00845C27"/>
    <w:rsid w:val="00850E82"/>
    <w:rsid w:val="0085734F"/>
    <w:rsid w:val="00857EEC"/>
    <w:rsid w:val="0086095C"/>
    <w:rsid w:val="00863301"/>
    <w:rsid w:val="008639A8"/>
    <w:rsid w:val="00866795"/>
    <w:rsid w:val="00870624"/>
    <w:rsid w:val="00873A2F"/>
    <w:rsid w:val="00874D0B"/>
    <w:rsid w:val="00874F0A"/>
    <w:rsid w:val="0087591C"/>
    <w:rsid w:val="00877D22"/>
    <w:rsid w:val="008816EE"/>
    <w:rsid w:val="00881A6F"/>
    <w:rsid w:val="00883871"/>
    <w:rsid w:val="00885E13"/>
    <w:rsid w:val="00886234"/>
    <w:rsid w:val="00887411"/>
    <w:rsid w:val="00896703"/>
    <w:rsid w:val="00896DE4"/>
    <w:rsid w:val="008A050A"/>
    <w:rsid w:val="008A1ECE"/>
    <w:rsid w:val="008A397D"/>
    <w:rsid w:val="008A4F57"/>
    <w:rsid w:val="008A61A6"/>
    <w:rsid w:val="008B0DD8"/>
    <w:rsid w:val="008B50CB"/>
    <w:rsid w:val="008B60F6"/>
    <w:rsid w:val="008B6CC7"/>
    <w:rsid w:val="008C1F7C"/>
    <w:rsid w:val="008C45C2"/>
    <w:rsid w:val="008C73F7"/>
    <w:rsid w:val="008D25DB"/>
    <w:rsid w:val="008D6470"/>
    <w:rsid w:val="008D7B7B"/>
    <w:rsid w:val="008D7DF5"/>
    <w:rsid w:val="008E0815"/>
    <w:rsid w:val="008E2A79"/>
    <w:rsid w:val="008E44B5"/>
    <w:rsid w:val="008E5758"/>
    <w:rsid w:val="008E69B8"/>
    <w:rsid w:val="008E6BAB"/>
    <w:rsid w:val="008F3233"/>
    <w:rsid w:val="008F6EAA"/>
    <w:rsid w:val="00900D25"/>
    <w:rsid w:val="00906124"/>
    <w:rsid w:val="0090782C"/>
    <w:rsid w:val="009113F2"/>
    <w:rsid w:val="00911768"/>
    <w:rsid w:val="00912572"/>
    <w:rsid w:val="00917ACD"/>
    <w:rsid w:val="00917BB2"/>
    <w:rsid w:val="00921609"/>
    <w:rsid w:val="00923E69"/>
    <w:rsid w:val="00925AA4"/>
    <w:rsid w:val="00926F68"/>
    <w:rsid w:val="00931791"/>
    <w:rsid w:val="00932050"/>
    <w:rsid w:val="00935B18"/>
    <w:rsid w:val="00937719"/>
    <w:rsid w:val="009411B6"/>
    <w:rsid w:val="00941420"/>
    <w:rsid w:val="00945689"/>
    <w:rsid w:val="0094756B"/>
    <w:rsid w:val="00957161"/>
    <w:rsid w:val="0095745B"/>
    <w:rsid w:val="0096083F"/>
    <w:rsid w:val="00960EB3"/>
    <w:rsid w:val="00960EB4"/>
    <w:rsid w:val="00961E01"/>
    <w:rsid w:val="00962DF5"/>
    <w:rsid w:val="00963F6E"/>
    <w:rsid w:val="00965885"/>
    <w:rsid w:val="00971A12"/>
    <w:rsid w:val="00973E62"/>
    <w:rsid w:val="0097678D"/>
    <w:rsid w:val="00976C93"/>
    <w:rsid w:val="0098649C"/>
    <w:rsid w:val="00987EAC"/>
    <w:rsid w:val="00990BCB"/>
    <w:rsid w:val="009917CB"/>
    <w:rsid w:val="00993D28"/>
    <w:rsid w:val="0099736B"/>
    <w:rsid w:val="009A1B3E"/>
    <w:rsid w:val="009A29AC"/>
    <w:rsid w:val="009A2B22"/>
    <w:rsid w:val="009A3A25"/>
    <w:rsid w:val="009A47A4"/>
    <w:rsid w:val="009A5071"/>
    <w:rsid w:val="009A5C04"/>
    <w:rsid w:val="009B03DF"/>
    <w:rsid w:val="009B3271"/>
    <w:rsid w:val="009B4C20"/>
    <w:rsid w:val="009B61B8"/>
    <w:rsid w:val="009C0111"/>
    <w:rsid w:val="009C0BA5"/>
    <w:rsid w:val="009C19DC"/>
    <w:rsid w:val="009C1CEA"/>
    <w:rsid w:val="009C3AA0"/>
    <w:rsid w:val="009C3AFA"/>
    <w:rsid w:val="009C49F6"/>
    <w:rsid w:val="009D4B80"/>
    <w:rsid w:val="009E2AF9"/>
    <w:rsid w:val="009E4668"/>
    <w:rsid w:val="009E4A4A"/>
    <w:rsid w:val="009E4FD4"/>
    <w:rsid w:val="009E7DAE"/>
    <w:rsid w:val="009F559C"/>
    <w:rsid w:val="009F639B"/>
    <w:rsid w:val="00A10AEC"/>
    <w:rsid w:val="00A11B85"/>
    <w:rsid w:val="00A11F04"/>
    <w:rsid w:val="00A12A63"/>
    <w:rsid w:val="00A13A79"/>
    <w:rsid w:val="00A213D9"/>
    <w:rsid w:val="00A26997"/>
    <w:rsid w:val="00A34CCD"/>
    <w:rsid w:val="00A37B9F"/>
    <w:rsid w:val="00A41BB0"/>
    <w:rsid w:val="00A44CFF"/>
    <w:rsid w:val="00A46251"/>
    <w:rsid w:val="00A5319A"/>
    <w:rsid w:val="00A53A4C"/>
    <w:rsid w:val="00A56665"/>
    <w:rsid w:val="00A61563"/>
    <w:rsid w:val="00A61A43"/>
    <w:rsid w:val="00A624D9"/>
    <w:rsid w:val="00A63784"/>
    <w:rsid w:val="00A648DE"/>
    <w:rsid w:val="00A6786A"/>
    <w:rsid w:val="00A738A5"/>
    <w:rsid w:val="00A75B6F"/>
    <w:rsid w:val="00A76E3C"/>
    <w:rsid w:val="00A77C6A"/>
    <w:rsid w:val="00A82D33"/>
    <w:rsid w:val="00A8538F"/>
    <w:rsid w:val="00A853D8"/>
    <w:rsid w:val="00A85AC1"/>
    <w:rsid w:val="00A85CF1"/>
    <w:rsid w:val="00A91907"/>
    <w:rsid w:val="00A93B01"/>
    <w:rsid w:val="00A93C9F"/>
    <w:rsid w:val="00A9633C"/>
    <w:rsid w:val="00A97AFE"/>
    <w:rsid w:val="00A97DE8"/>
    <w:rsid w:val="00AA2ED6"/>
    <w:rsid w:val="00AA3F61"/>
    <w:rsid w:val="00AA4A0F"/>
    <w:rsid w:val="00AA4B68"/>
    <w:rsid w:val="00AA6C46"/>
    <w:rsid w:val="00AA6EB9"/>
    <w:rsid w:val="00AA77C8"/>
    <w:rsid w:val="00AB0D52"/>
    <w:rsid w:val="00AB29CB"/>
    <w:rsid w:val="00AB36E3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D4162"/>
    <w:rsid w:val="00AE0281"/>
    <w:rsid w:val="00AE1D50"/>
    <w:rsid w:val="00AE2D8C"/>
    <w:rsid w:val="00AE5037"/>
    <w:rsid w:val="00AE5A94"/>
    <w:rsid w:val="00AF13F7"/>
    <w:rsid w:val="00AF2979"/>
    <w:rsid w:val="00AF4BC8"/>
    <w:rsid w:val="00AF4E9D"/>
    <w:rsid w:val="00AF5803"/>
    <w:rsid w:val="00B01388"/>
    <w:rsid w:val="00B03F6E"/>
    <w:rsid w:val="00B06513"/>
    <w:rsid w:val="00B06AE2"/>
    <w:rsid w:val="00B06C92"/>
    <w:rsid w:val="00B07674"/>
    <w:rsid w:val="00B10239"/>
    <w:rsid w:val="00B10687"/>
    <w:rsid w:val="00B11209"/>
    <w:rsid w:val="00B13018"/>
    <w:rsid w:val="00B133F1"/>
    <w:rsid w:val="00B1343E"/>
    <w:rsid w:val="00B13689"/>
    <w:rsid w:val="00B14754"/>
    <w:rsid w:val="00B16459"/>
    <w:rsid w:val="00B16B8E"/>
    <w:rsid w:val="00B210DB"/>
    <w:rsid w:val="00B21C87"/>
    <w:rsid w:val="00B21FA2"/>
    <w:rsid w:val="00B22B1B"/>
    <w:rsid w:val="00B25812"/>
    <w:rsid w:val="00B30229"/>
    <w:rsid w:val="00B32BBE"/>
    <w:rsid w:val="00B4042C"/>
    <w:rsid w:val="00B416D2"/>
    <w:rsid w:val="00B42937"/>
    <w:rsid w:val="00B460AD"/>
    <w:rsid w:val="00B5335D"/>
    <w:rsid w:val="00B55E3A"/>
    <w:rsid w:val="00B55EB2"/>
    <w:rsid w:val="00B613AF"/>
    <w:rsid w:val="00B61EF9"/>
    <w:rsid w:val="00B64469"/>
    <w:rsid w:val="00B671D9"/>
    <w:rsid w:val="00B72791"/>
    <w:rsid w:val="00B73358"/>
    <w:rsid w:val="00B760DA"/>
    <w:rsid w:val="00B822F3"/>
    <w:rsid w:val="00B8272B"/>
    <w:rsid w:val="00B84ABC"/>
    <w:rsid w:val="00B87288"/>
    <w:rsid w:val="00B930D2"/>
    <w:rsid w:val="00B956DE"/>
    <w:rsid w:val="00B96F4A"/>
    <w:rsid w:val="00B97AFD"/>
    <w:rsid w:val="00B97EB4"/>
    <w:rsid w:val="00B97FC0"/>
    <w:rsid w:val="00BA3520"/>
    <w:rsid w:val="00BA3931"/>
    <w:rsid w:val="00BA3BA4"/>
    <w:rsid w:val="00BB205A"/>
    <w:rsid w:val="00BB22D1"/>
    <w:rsid w:val="00BB322A"/>
    <w:rsid w:val="00BB4A9E"/>
    <w:rsid w:val="00BB5593"/>
    <w:rsid w:val="00BB704B"/>
    <w:rsid w:val="00BB7D60"/>
    <w:rsid w:val="00BC4351"/>
    <w:rsid w:val="00BC5583"/>
    <w:rsid w:val="00BC70ED"/>
    <w:rsid w:val="00BD0562"/>
    <w:rsid w:val="00BD0F92"/>
    <w:rsid w:val="00BD145F"/>
    <w:rsid w:val="00BD149D"/>
    <w:rsid w:val="00BD291A"/>
    <w:rsid w:val="00BD44EB"/>
    <w:rsid w:val="00BE0175"/>
    <w:rsid w:val="00BE237B"/>
    <w:rsid w:val="00BE252F"/>
    <w:rsid w:val="00BE301C"/>
    <w:rsid w:val="00BF336D"/>
    <w:rsid w:val="00BF35C2"/>
    <w:rsid w:val="00BF40E8"/>
    <w:rsid w:val="00BF576D"/>
    <w:rsid w:val="00BF7E2C"/>
    <w:rsid w:val="00C00223"/>
    <w:rsid w:val="00C01C50"/>
    <w:rsid w:val="00C02826"/>
    <w:rsid w:val="00C02A8B"/>
    <w:rsid w:val="00C06A24"/>
    <w:rsid w:val="00C1176C"/>
    <w:rsid w:val="00C11F41"/>
    <w:rsid w:val="00C130CB"/>
    <w:rsid w:val="00C147A2"/>
    <w:rsid w:val="00C2019B"/>
    <w:rsid w:val="00C21E6F"/>
    <w:rsid w:val="00C227F0"/>
    <w:rsid w:val="00C23E00"/>
    <w:rsid w:val="00C275AD"/>
    <w:rsid w:val="00C31404"/>
    <w:rsid w:val="00C3264B"/>
    <w:rsid w:val="00C33B99"/>
    <w:rsid w:val="00C40129"/>
    <w:rsid w:val="00C40BEE"/>
    <w:rsid w:val="00C43A05"/>
    <w:rsid w:val="00C51E1C"/>
    <w:rsid w:val="00C53DFF"/>
    <w:rsid w:val="00C53E00"/>
    <w:rsid w:val="00C53F81"/>
    <w:rsid w:val="00C541F4"/>
    <w:rsid w:val="00C54839"/>
    <w:rsid w:val="00C54BD4"/>
    <w:rsid w:val="00C550A7"/>
    <w:rsid w:val="00C57890"/>
    <w:rsid w:val="00C60621"/>
    <w:rsid w:val="00C60866"/>
    <w:rsid w:val="00C619C1"/>
    <w:rsid w:val="00C638A0"/>
    <w:rsid w:val="00C65858"/>
    <w:rsid w:val="00C671CD"/>
    <w:rsid w:val="00C7401A"/>
    <w:rsid w:val="00C75CB3"/>
    <w:rsid w:val="00C7627A"/>
    <w:rsid w:val="00C768CE"/>
    <w:rsid w:val="00C83D8B"/>
    <w:rsid w:val="00CA02DE"/>
    <w:rsid w:val="00CA0994"/>
    <w:rsid w:val="00CA1B4F"/>
    <w:rsid w:val="00CA33C1"/>
    <w:rsid w:val="00CB2F7F"/>
    <w:rsid w:val="00CB55CF"/>
    <w:rsid w:val="00CB791A"/>
    <w:rsid w:val="00CB7ED7"/>
    <w:rsid w:val="00CC0C43"/>
    <w:rsid w:val="00CC3A21"/>
    <w:rsid w:val="00CC4FB1"/>
    <w:rsid w:val="00CC795C"/>
    <w:rsid w:val="00CD306C"/>
    <w:rsid w:val="00CE1873"/>
    <w:rsid w:val="00CF1EDF"/>
    <w:rsid w:val="00CF2241"/>
    <w:rsid w:val="00CF349A"/>
    <w:rsid w:val="00CF39C5"/>
    <w:rsid w:val="00D0078F"/>
    <w:rsid w:val="00D01896"/>
    <w:rsid w:val="00D02E91"/>
    <w:rsid w:val="00D0375E"/>
    <w:rsid w:val="00D04B0B"/>
    <w:rsid w:val="00D05DFB"/>
    <w:rsid w:val="00D10393"/>
    <w:rsid w:val="00D11A11"/>
    <w:rsid w:val="00D11E99"/>
    <w:rsid w:val="00D12B39"/>
    <w:rsid w:val="00D147C4"/>
    <w:rsid w:val="00D16B07"/>
    <w:rsid w:val="00D245B2"/>
    <w:rsid w:val="00D27638"/>
    <w:rsid w:val="00D33ACB"/>
    <w:rsid w:val="00D34BF4"/>
    <w:rsid w:val="00D36415"/>
    <w:rsid w:val="00D3699B"/>
    <w:rsid w:val="00D40304"/>
    <w:rsid w:val="00D40E42"/>
    <w:rsid w:val="00D43076"/>
    <w:rsid w:val="00D470C4"/>
    <w:rsid w:val="00D54887"/>
    <w:rsid w:val="00D57E62"/>
    <w:rsid w:val="00D612D0"/>
    <w:rsid w:val="00D6487B"/>
    <w:rsid w:val="00D66310"/>
    <w:rsid w:val="00D66DCD"/>
    <w:rsid w:val="00D70E7C"/>
    <w:rsid w:val="00D70F1D"/>
    <w:rsid w:val="00D71351"/>
    <w:rsid w:val="00D73456"/>
    <w:rsid w:val="00D73D26"/>
    <w:rsid w:val="00D74658"/>
    <w:rsid w:val="00D80AB9"/>
    <w:rsid w:val="00D81137"/>
    <w:rsid w:val="00D837AD"/>
    <w:rsid w:val="00D84BC8"/>
    <w:rsid w:val="00D85FF1"/>
    <w:rsid w:val="00D87520"/>
    <w:rsid w:val="00D937A5"/>
    <w:rsid w:val="00DA0551"/>
    <w:rsid w:val="00DA41AE"/>
    <w:rsid w:val="00DA4332"/>
    <w:rsid w:val="00DA51D6"/>
    <w:rsid w:val="00DA5B9B"/>
    <w:rsid w:val="00DA612B"/>
    <w:rsid w:val="00DA613C"/>
    <w:rsid w:val="00DB08CD"/>
    <w:rsid w:val="00DB100A"/>
    <w:rsid w:val="00DB1A90"/>
    <w:rsid w:val="00DB5084"/>
    <w:rsid w:val="00DB532B"/>
    <w:rsid w:val="00DC0929"/>
    <w:rsid w:val="00DC0C9F"/>
    <w:rsid w:val="00DC12EF"/>
    <w:rsid w:val="00DC1A46"/>
    <w:rsid w:val="00DC1F7A"/>
    <w:rsid w:val="00DC37F8"/>
    <w:rsid w:val="00DC38F3"/>
    <w:rsid w:val="00DC617A"/>
    <w:rsid w:val="00DC625B"/>
    <w:rsid w:val="00DD099D"/>
    <w:rsid w:val="00DD1517"/>
    <w:rsid w:val="00DD6CB6"/>
    <w:rsid w:val="00DE1155"/>
    <w:rsid w:val="00DE1501"/>
    <w:rsid w:val="00DE34CC"/>
    <w:rsid w:val="00DE4AA0"/>
    <w:rsid w:val="00DE673B"/>
    <w:rsid w:val="00DE7EBA"/>
    <w:rsid w:val="00DF2B98"/>
    <w:rsid w:val="00DF42C8"/>
    <w:rsid w:val="00DF4FC3"/>
    <w:rsid w:val="00DF6690"/>
    <w:rsid w:val="00E05D13"/>
    <w:rsid w:val="00E07D37"/>
    <w:rsid w:val="00E10129"/>
    <w:rsid w:val="00E1096C"/>
    <w:rsid w:val="00E11176"/>
    <w:rsid w:val="00E12782"/>
    <w:rsid w:val="00E131E0"/>
    <w:rsid w:val="00E15104"/>
    <w:rsid w:val="00E1524B"/>
    <w:rsid w:val="00E16D07"/>
    <w:rsid w:val="00E22C36"/>
    <w:rsid w:val="00E26979"/>
    <w:rsid w:val="00E27037"/>
    <w:rsid w:val="00E30197"/>
    <w:rsid w:val="00E30441"/>
    <w:rsid w:val="00E31A11"/>
    <w:rsid w:val="00E31BB7"/>
    <w:rsid w:val="00E33722"/>
    <w:rsid w:val="00E360A2"/>
    <w:rsid w:val="00E360F3"/>
    <w:rsid w:val="00E37D52"/>
    <w:rsid w:val="00E41C38"/>
    <w:rsid w:val="00E42FB1"/>
    <w:rsid w:val="00E4382A"/>
    <w:rsid w:val="00E44250"/>
    <w:rsid w:val="00E45FC1"/>
    <w:rsid w:val="00E5053B"/>
    <w:rsid w:val="00E53478"/>
    <w:rsid w:val="00E626FC"/>
    <w:rsid w:val="00E62BD3"/>
    <w:rsid w:val="00E660D4"/>
    <w:rsid w:val="00E748DF"/>
    <w:rsid w:val="00E751C6"/>
    <w:rsid w:val="00E771E3"/>
    <w:rsid w:val="00E81A84"/>
    <w:rsid w:val="00E8222D"/>
    <w:rsid w:val="00E844B2"/>
    <w:rsid w:val="00E84DE3"/>
    <w:rsid w:val="00E85ADE"/>
    <w:rsid w:val="00E862E8"/>
    <w:rsid w:val="00E93823"/>
    <w:rsid w:val="00E93E7E"/>
    <w:rsid w:val="00E963A4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C1F35"/>
    <w:rsid w:val="00EC2C96"/>
    <w:rsid w:val="00ED07B2"/>
    <w:rsid w:val="00ED1DB3"/>
    <w:rsid w:val="00ED3A00"/>
    <w:rsid w:val="00ED40A7"/>
    <w:rsid w:val="00ED56BB"/>
    <w:rsid w:val="00EE0F52"/>
    <w:rsid w:val="00EE207C"/>
    <w:rsid w:val="00EE2DF9"/>
    <w:rsid w:val="00EE3982"/>
    <w:rsid w:val="00EE4BBC"/>
    <w:rsid w:val="00EE7444"/>
    <w:rsid w:val="00EF0764"/>
    <w:rsid w:val="00EF1287"/>
    <w:rsid w:val="00EF1CE3"/>
    <w:rsid w:val="00EF3597"/>
    <w:rsid w:val="00EF5988"/>
    <w:rsid w:val="00EF79F3"/>
    <w:rsid w:val="00F004A5"/>
    <w:rsid w:val="00F01718"/>
    <w:rsid w:val="00F02BB1"/>
    <w:rsid w:val="00F03121"/>
    <w:rsid w:val="00F052EB"/>
    <w:rsid w:val="00F05873"/>
    <w:rsid w:val="00F07FE1"/>
    <w:rsid w:val="00F13990"/>
    <w:rsid w:val="00F13AAB"/>
    <w:rsid w:val="00F144C7"/>
    <w:rsid w:val="00F15D35"/>
    <w:rsid w:val="00F21C69"/>
    <w:rsid w:val="00F2205D"/>
    <w:rsid w:val="00F25717"/>
    <w:rsid w:val="00F25E84"/>
    <w:rsid w:val="00F27432"/>
    <w:rsid w:val="00F3025C"/>
    <w:rsid w:val="00F302F6"/>
    <w:rsid w:val="00F3083C"/>
    <w:rsid w:val="00F318D6"/>
    <w:rsid w:val="00F338DE"/>
    <w:rsid w:val="00F34DFA"/>
    <w:rsid w:val="00F35F88"/>
    <w:rsid w:val="00F3773B"/>
    <w:rsid w:val="00F40CA7"/>
    <w:rsid w:val="00F41B46"/>
    <w:rsid w:val="00F41CC5"/>
    <w:rsid w:val="00F41E72"/>
    <w:rsid w:val="00F41F62"/>
    <w:rsid w:val="00F42BAC"/>
    <w:rsid w:val="00F447A1"/>
    <w:rsid w:val="00F45D6C"/>
    <w:rsid w:val="00F468AD"/>
    <w:rsid w:val="00F51997"/>
    <w:rsid w:val="00F536C3"/>
    <w:rsid w:val="00F541F2"/>
    <w:rsid w:val="00F54B6D"/>
    <w:rsid w:val="00F55D6C"/>
    <w:rsid w:val="00F565F2"/>
    <w:rsid w:val="00F66D13"/>
    <w:rsid w:val="00F67677"/>
    <w:rsid w:val="00F70026"/>
    <w:rsid w:val="00F713C1"/>
    <w:rsid w:val="00F729E1"/>
    <w:rsid w:val="00F7436C"/>
    <w:rsid w:val="00F747EB"/>
    <w:rsid w:val="00F74973"/>
    <w:rsid w:val="00F762B2"/>
    <w:rsid w:val="00F771DE"/>
    <w:rsid w:val="00F80F1F"/>
    <w:rsid w:val="00F81F5D"/>
    <w:rsid w:val="00F831B3"/>
    <w:rsid w:val="00F83682"/>
    <w:rsid w:val="00F8374A"/>
    <w:rsid w:val="00F86E44"/>
    <w:rsid w:val="00F94FF0"/>
    <w:rsid w:val="00F959EF"/>
    <w:rsid w:val="00F96A6B"/>
    <w:rsid w:val="00F97C2B"/>
    <w:rsid w:val="00FA333F"/>
    <w:rsid w:val="00FA5D10"/>
    <w:rsid w:val="00FA6D7B"/>
    <w:rsid w:val="00FB1F94"/>
    <w:rsid w:val="00FB2E07"/>
    <w:rsid w:val="00FB2FB8"/>
    <w:rsid w:val="00FB34CE"/>
    <w:rsid w:val="00FB3F8B"/>
    <w:rsid w:val="00FB5397"/>
    <w:rsid w:val="00FB554F"/>
    <w:rsid w:val="00FB56EE"/>
    <w:rsid w:val="00FB62A9"/>
    <w:rsid w:val="00FC1AE3"/>
    <w:rsid w:val="00FC1E9A"/>
    <w:rsid w:val="00FC2CF7"/>
    <w:rsid w:val="00FC2E57"/>
    <w:rsid w:val="00FC3359"/>
    <w:rsid w:val="00FC515A"/>
    <w:rsid w:val="00FC67C0"/>
    <w:rsid w:val="00FE2049"/>
    <w:rsid w:val="00FE2D52"/>
    <w:rsid w:val="00FE6227"/>
    <w:rsid w:val="00FE631F"/>
    <w:rsid w:val="00FF3998"/>
    <w:rsid w:val="00FF4EE6"/>
    <w:rsid w:val="00FF5410"/>
    <w:rsid w:val="00FF60D9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locked/>
    <w:rsid w:val="008B50CB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772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295</Words>
  <Characters>1746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2015-07-16T08:53:00Z</cp:lastPrinted>
  <dcterms:created xsi:type="dcterms:W3CDTF">2015-12-07T15:06:00Z</dcterms:created>
  <dcterms:modified xsi:type="dcterms:W3CDTF">2015-12-07T15:06:00Z</dcterms:modified>
</cp:coreProperties>
</file>