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406"/>
        <w:tblW w:w="0" w:type="auto"/>
        <w:tblLook w:val="04A0"/>
      </w:tblPr>
      <w:tblGrid>
        <w:gridCol w:w="9212"/>
      </w:tblGrid>
      <w:tr w:rsidR="005D7F14" w:rsidTr="005D7F14">
        <w:tc>
          <w:tcPr>
            <w:tcW w:w="9212" w:type="dxa"/>
          </w:tcPr>
          <w:p w:rsidR="005D7F14" w:rsidRDefault="005D7F14" w:rsidP="005D7F14">
            <w:pPr>
              <w:jc w:val="left"/>
            </w:pPr>
          </w:p>
          <w:p w:rsidR="005D7F14" w:rsidRDefault="005D7F14" w:rsidP="005D7F14">
            <w:pPr>
              <w:jc w:val="center"/>
            </w:pPr>
          </w:p>
          <w:p w:rsidR="005D7F14" w:rsidRDefault="005D7F14" w:rsidP="005D7F14">
            <w:pPr>
              <w:jc w:val="center"/>
            </w:pPr>
          </w:p>
          <w:p w:rsidR="005D7F14" w:rsidRDefault="00746BB8" w:rsidP="005D7F1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-597535</wp:posOffset>
                  </wp:positionV>
                  <wp:extent cx="227965" cy="284480"/>
                  <wp:effectExtent l="19050" t="0" r="635" b="0"/>
                  <wp:wrapSquare wrapText="right"/>
                  <wp:docPr id="2" name="Obrázek 1" descr="G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D7F14" w:rsidRDefault="005D7F14" w:rsidP="005D7F14">
            <w:pPr>
              <w:jc w:val="center"/>
            </w:pPr>
          </w:p>
          <w:p w:rsidR="006D3CF9" w:rsidRDefault="006D3CF9" w:rsidP="005D7F14">
            <w:pPr>
              <w:jc w:val="center"/>
            </w:pPr>
          </w:p>
          <w:p w:rsidR="006D3CF9" w:rsidRDefault="006D3CF9" w:rsidP="005D7F14">
            <w:pPr>
              <w:jc w:val="center"/>
            </w:pPr>
          </w:p>
          <w:p w:rsidR="004152B8" w:rsidRDefault="004152B8" w:rsidP="005D7F14">
            <w:pPr>
              <w:jc w:val="center"/>
            </w:pPr>
          </w:p>
          <w:p w:rsidR="004152B8" w:rsidRDefault="004152B8" w:rsidP="005D7F14">
            <w:pPr>
              <w:jc w:val="center"/>
            </w:pPr>
          </w:p>
          <w:p w:rsidR="006D3CF9" w:rsidRDefault="006D3CF9" w:rsidP="005D7F14">
            <w:pPr>
              <w:jc w:val="center"/>
            </w:pPr>
          </w:p>
          <w:p w:rsidR="005D7F14" w:rsidRDefault="005D7F14" w:rsidP="005D7F14">
            <w:pPr>
              <w:jc w:val="center"/>
            </w:pPr>
          </w:p>
          <w:p w:rsidR="005D7F14" w:rsidRDefault="005D7F14" w:rsidP="005D7F14">
            <w:pPr>
              <w:jc w:val="center"/>
            </w:pPr>
          </w:p>
          <w:p w:rsidR="005D7F14" w:rsidRDefault="005D7F14" w:rsidP="005D7F14">
            <w:pPr>
              <w:jc w:val="center"/>
            </w:pPr>
          </w:p>
        </w:tc>
      </w:tr>
      <w:tr w:rsidR="005D7F14" w:rsidTr="005D7F14">
        <w:trPr>
          <w:trHeight w:val="737"/>
        </w:trPr>
        <w:sdt>
          <w:sdtPr>
            <w:rPr>
              <w:rStyle w:val="Nadpis4Char"/>
              <w:rFonts w:eastAsiaTheme="majorEastAsia"/>
            </w:rPr>
            <w:alias w:val="Název"/>
            <w:tag w:val="Název"/>
            <w:id w:val="-1943032114"/>
            <w:placeholder>
              <w:docPart w:val="5442240E17194323831A73187BD90E3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9212" w:type="dxa"/>
                <w:tcBorders>
                  <w:bottom w:val="single" w:sz="24" w:space="0" w:color="365F91" w:themeColor="accent1" w:themeShade="BF"/>
                </w:tcBorders>
              </w:tcPr>
              <w:p w:rsidR="005D7F14" w:rsidRDefault="00746BB8" w:rsidP="00B93CFC">
                <w:pPr>
                  <w:jc w:val="center"/>
                </w:pPr>
                <w:proofErr w:type="spellStart"/>
                <w:r>
                  <w:rPr>
                    <w:rStyle w:val="Nadpis4Char"/>
                    <w:rFonts w:eastAsiaTheme="majorEastAsia"/>
                  </w:rPr>
                  <w:t>Skríning</w:t>
                </w:r>
                <w:proofErr w:type="spellEnd"/>
                <w:r>
                  <w:rPr>
                    <w:rStyle w:val="Nadpis4Char"/>
                    <w:rFonts w:eastAsiaTheme="majorEastAsia"/>
                  </w:rPr>
                  <w:t xml:space="preserve"> s</w:t>
                </w:r>
                <w:r w:rsidR="00AF4B46">
                  <w:rPr>
                    <w:rStyle w:val="Nadpis4Char"/>
                    <w:rFonts w:eastAsiaTheme="majorEastAsia"/>
                  </w:rPr>
                  <w:t>právnost</w:t>
                </w:r>
                <w:r>
                  <w:rPr>
                    <w:rStyle w:val="Nadpis4Char"/>
                    <w:rFonts w:eastAsiaTheme="majorEastAsia"/>
                  </w:rPr>
                  <w:t>i</w:t>
                </w:r>
                <w:r w:rsidR="00AF4B46">
                  <w:rPr>
                    <w:rStyle w:val="Nadpis4Char"/>
                    <w:rFonts w:eastAsiaTheme="majorEastAsia"/>
                  </w:rPr>
                  <w:t xml:space="preserve"> kódování </w:t>
                </w:r>
                <w:r w:rsidR="00B93CFC">
                  <w:rPr>
                    <w:rStyle w:val="Nadpis4Char"/>
                    <w:rFonts w:eastAsiaTheme="majorEastAsia"/>
                  </w:rPr>
                  <w:t xml:space="preserve">v </w:t>
                </w:r>
                <w:r>
                  <w:rPr>
                    <w:rStyle w:val="Nadpis4Char"/>
                    <w:rFonts w:eastAsiaTheme="majorEastAsia"/>
                  </w:rPr>
                  <w:t xml:space="preserve"> DRG</w:t>
                </w:r>
                <w:r w:rsidR="00AF4B46">
                  <w:rPr>
                    <w:rStyle w:val="Nadpis4Char"/>
                    <w:rFonts w:eastAsiaTheme="majorEastAsia"/>
                  </w:rPr>
                  <w:t xml:space="preserve"> v r.</w:t>
                </w:r>
                <w:r w:rsidR="00581DF9">
                  <w:rPr>
                    <w:rStyle w:val="Nadpis4Char"/>
                    <w:rFonts w:eastAsiaTheme="majorEastAsia"/>
                  </w:rPr>
                  <w:t xml:space="preserve"> 2012</w:t>
                </w:r>
              </w:p>
            </w:tc>
          </w:sdtContent>
        </w:sdt>
      </w:tr>
      <w:tr w:rsidR="005D7F14" w:rsidTr="005D7F14">
        <w:sdt>
          <w:sdtPr>
            <w:rPr>
              <w:rStyle w:val="Siln"/>
              <w:rFonts w:eastAsiaTheme="majorEastAsia"/>
              <w:highlight w:val="yellow"/>
            </w:rPr>
            <w:alias w:val="Podtitul"/>
            <w:tag w:val="Podtitul"/>
            <w:id w:val="-1943032111"/>
            <w:placeholder>
              <w:docPart w:val="C46D9FF4537A48D58286131EE49A1C00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9212" w:type="dxa"/>
                <w:tcBorders>
                  <w:top w:val="single" w:sz="24" w:space="0" w:color="365F91" w:themeColor="accent1" w:themeShade="BF"/>
                </w:tcBorders>
              </w:tcPr>
              <w:p w:rsidR="005D7F14" w:rsidRDefault="00AF4B46" w:rsidP="00746BB8">
                <w:pPr>
                  <w:jc w:val="center"/>
                </w:pPr>
                <w:r>
                  <w:rPr>
                    <w:rStyle w:val="Siln"/>
                    <w:rFonts w:eastAsiaTheme="majorEastAsia"/>
                    <w:highlight w:val="yellow"/>
                  </w:rPr>
                  <w:t xml:space="preserve">Analýza </w:t>
                </w:r>
                <w:r w:rsidR="00746BB8">
                  <w:rPr>
                    <w:rStyle w:val="Siln"/>
                    <w:rFonts w:eastAsiaTheme="majorEastAsia"/>
                    <w:highlight w:val="yellow"/>
                  </w:rPr>
                  <w:t>výstupních vět grouperu</w:t>
                </w:r>
              </w:p>
            </w:tc>
          </w:sdtContent>
        </w:sdt>
      </w:tr>
      <w:tr w:rsidR="005D7F14" w:rsidTr="005D7F14">
        <w:tc>
          <w:tcPr>
            <w:tcW w:w="9212" w:type="dxa"/>
          </w:tcPr>
          <w:p w:rsidR="005D7F14" w:rsidRDefault="005D7F14" w:rsidP="005D7F14"/>
          <w:p w:rsidR="005D7F14" w:rsidRDefault="005D7F14" w:rsidP="005D7F14"/>
          <w:p w:rsidR="006D3CF9" w:rsidRDefault="00AF4B46" w:rsidP="005D7F14">
            <w:r>
              <w:t>Verze 1_01</w:t>
            </w:r>
          </w:p>
          <w:p w:rsidR="006D3CF9" w:rsidRDefault="006D3CF9" w:rsidP="005D7F14"/>
          <w:p w:rsidR="006D3CF9" w:rsidRDefault="006D3CF9" w:rsidP="005D7F14"/>
          <w:p w:rsidR="006D3CF9" w:rsidRDefault="006D3CF9" w:rsidP="005D7F14"/>
          <w:p w:rsidR="006D3CF9" w:rsidRDefault="006D3CF9" w:rsidP="005D7F14"/>
          <w:p w:rsidR="005D7F14" w:rsidRDefault="005D7F14" w:rsidP="005D7F14"/>
        </w:tc>
      </w:tr>
      <w:tr w:rsidR="005D7F14" w:rsidTr="005D7F14">
        <w:tc>
          <w:tcPr>
            <w:tcW w:w="9212" w:type="dxa"/>
          </w:tcPr>
          <w:p w:rsidR="005D7F14" w:rsidRPr="006D3CF9" w:rsidRDefault="007B4ED1" w:rsidP="00746BB8">
            <w:r>
              <w:t xml:space="preserve">Pro </w:t>
            </w:r>
            <w:proofErr w:type="spellStart"/>
            <w:r w:rsidR="00746BB8">
              <w:t>FNOL</w:t>
            </w:r>
            <w:proofErr w:type="spellEnd"/>
          </w:p>
        </w:tc>
      </w:tr>
      <w:tr w:rsidR="005D7F14" w:rsidTr="005D7F14">
        <w:tc>
          <w:tcPr>
            <w:tcW w:w="9212" w:type="dxa"/>
          </w:tcPr>
          <w:p w:rsidR="005D7F14" w:rsidRPr="006D3CF9" w:rsidRDefault="006D3CF9" w:rsidP="00CC7381">
            <w:r w:rsidRPr="006D3CF9">
              <w:t xml:space="preserve">Autor: </w:t>
            </w:r>
            <w:sdt>
              <w:sdtPr>
                <w:alias w:val="Autor"/>
                <w:tag w:val="Autor"/>
                <w:id w:val="-1943031949"/>
                <w:placeholder>
                  <w:docPart w:val="99D9993889D540139AA93C0078706EDF"/>
                </w:placeholder>
              </w:sdtPr>
              <w:sdtContent>
                <w:r w:rsidR="00CC7381">
                  <w:t>Petr Tůma</w:t>
                </w:r>
              </w:sdtContent>
            </w:sdt>
          </w:p>
        </w:tc>
      </w:tr>
      <w:tr w:rsidR="005D7F14" w:rsidTr="005D7F14">
        <w:tc>
          <w:tcPr>
            <w:tcW w:w="9212" w:type="dxa"/>
          </w:tcPr>
          <w:p w:rsidR="005D7F14" w:rsidRPr="006D3CF9" w:rsidRDefault="006D3CF9" w:rsidP="002775B7">
            <w:r w:rsidRPr="006D3CF9">
              <w:t xml:space="preserve">Datum: </w:t>
            </w:r>
            <w:sdt>
              <w:sdtPr>
                <w:alias w:val="Datum"/>
                <w:tag w:val="Datum"/>
                <w:id w:val="-1943031947"/>
                <w:placeholder>
                  <w:docPart w:val="D7FBDBF5FCDE4BC68EAAE48D752D3AF6"/>
                </w:placeholder>
                <w:date w:fullDate="2012-11-06T00:00:00Z">
                  <w:dateFormat w:val="d.M.yyyy"/>
                  <w:lid w:val="cs-CZ"/>
                  <w:storeMappedDataAs w:val="dateTime"/>
                  <w:calendar w:val="gregorian"/>
                </w:date>
              </w:sdtPr>
              <w:sdtContent>
                <w:r w:rsidR="00B93CFC">
                  <w:t>6.11.2012</w:t>
                </w:r>
              </w:sdtContent>
            </w:sdt>
          </w:p>
        </w:tc>
      </w:tr>
    </w:tbl>
    <w:p w:rsidR="00824452" w:rsidRDefault="00824452" w:rsidP="00097F1A"/>
    <w:p w:rsidR="00824452" w:rsidRDefault="00824452">
      <w:pPr>
        <w:spacing w:before="0" w:after="0"/>
        <w:jc w:val="left"/>
      </w:pPr>
      <w:r>
        <w:br w:type="page"/>
      </w:r>
    </w:p>
    <w:p w:rsidR="00097F1A" w:rsidRPr="00097F1A" w:rsidRDefault="00097F1A" w:rsidP="00097F1A"/>
    <w:sdt>
      <w:sdtPr>
        <w:rPr>
          <w:sz w:val="36"/>
        </w:rPr>
        <w:alias w:val="Shrnutí"/>
        <w:tag w:val="Shrnutí"/>
        <w:id w:val="-1943032098"/>
        <w:placeholder>
          <w:docPart w:val="6ED4D553B5234F89AE0BF3FF6819F5F2"/>
        </w:placeholder>
        <w:showingPlcHdr/>
        <w:dataBinding w:prefixMappings="xmlns:ns0='http://schemas.microsoft.com/office/2006/coverPageProps'" w:xpath="/ns0:CoverPageProperties[1]/ns0:Abstract[1]" w:storeItemID="{55AF091B-3C7A-41E3-B477-F2FDAA23CFDA}"/>
        <w:text/>
      </w:sdtPr>
      <w:sdtContent>
        <w:p w:rsidR="00097F1A" w:rsidRDefault="00E2249D" w:rsidP="005D7F14">
          <w:r w:rsidRPr="002775B7">
            <w:t>[Sem zadejte resumé dokumentu. Resumé obvykle představuje stručný souhrn obsahu dokumentu.]</w:t>
          </w:r>
        </w:p>
      </w:sdtContent>
    </w:sdt>
    <w:sdt>
      <w:sdtPr>
        <w:id w:val="1317500"/>
        <w:docPartObj>
          <w:docPartGallery w:val="Table of Contents"/>
          <w:docPartUnique/>
        </w:docPartObj>
      </w:sdtPr>
      <w:sdtContent>
        <w:p w:rsidR="00770993" w:rsidRDefault="00770993">
          <w:r>
            <w:t>Obsah</w:t>
          </w:r>
        </w:p>
        <w:p w:rsidR="00DA6654" w:rsidRDefault="0025507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770993">
            <w:instrText xml:space="preserve"> TOC \o "1-3" \h \z \u </w:instrText>
          </w:r>
          <w:r>
            <w:fldChar w:fldCharType="separate"/>
          </w:r>
          <w:hyperlink w:anchor="_Toc339988222" w:history="1">
            <w:r w:rsidR="00DA6654" w:rsidRPr="00D6544B">
              <w:rPr>
                <w:rStyle w:val="Hypertextovodkaz"/>
                <w:noProof/>
              </w:rPr>
              <w:t>Shrnutí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23" w:history="1">
            <w:r w:rsidR="00DA6654" w:rsidRPr="00D6544B">
              <w:rPr>
                <w:rStyle w:val="Hypertextovodkaz"/>
                <w:noProof/>
              </w:rPr>
              <w:t>Hlavní nálezy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24" w:history="1">
            <w:r w:rsidR="00DA6654" w:rsidRPr="00D6544B">
              <w:rPr>
                <w:rStyle w:val="Hypertextovodkaz"/>
                <w:noProof/>
              </w:rPr>
              <w:t>Podrobné výsledky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25" w:history="1">
            <w:r w:rsidR="00DA6654" w:rsidRPr="00D6544B">
              <w:rPr>
                <w:rStyle w:val="Hypertextovodkaz"/>
                <w:noProof/>
              </w:rPr>
              <w:t>Úvod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26" w:history="1">
            <w:r w:rsidR="00DA6654" w:rsidRPr="00D6544B">
              <w:rPr>
                <w:rStyle w:val="Hypertextovodkaz"/>
                <w:noProof/>
              </w:rPr>
              <w:t>Použité zkratky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27" w:history="1">
            <w:r w:rsidR="00DA6654" w:rsidRPr="00D6544B">
              <w:rPr>
                <w:rStyle w:val="Hypertextovodkaz"/>
                <w:noProof/>
              </w:rPr>
              <w:t>Použitá metoda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28" w:history="1">
            <w:r w:rsidR="00DA6654" w:rsidRPr="00D6544B">
              <w:rPr>
                <w:rStyle w:val="Hypertextovodkaz"/>
                <w:noProof/>
              </w:rPr>
              <w:t>Prezentace nálezů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29" w:history="1">
            <w:r w:rsidR="00DA6654" w:rsidRPr="00D6544B">
              <w:rPr>
                <w:rStyle w:val="Hypertextovodkaz"/>
                <w:noProof/>
              </w:rPr>
              <w:t>Výstupy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0" w:history="1">
            <w:r w:rsidR="00DA6654" w:rsidRPr="00D6544B">
              <w:rPr>
                <w:rStyle w:val="Hypertextovodkaz"/>
                <w:noProof/>
              </w:rPr>
              <w:t>Analýza  frekvence VDG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1" w:history="1">
            <w:r w:rsidR="00DA6654" w:rsidRPr="00D6544B">
              <w:rPr>
                <w:rStyle w:val="Hypertextovodkaz"/>
                <w:noProof/>
              </w:rPr>
              <w:t>DG - Rel. frekvence podle agregací na 3místné položky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2" w:history="1">
            <w:r w:rsidR="00DA6654" w:rsidRPr="00D6544B">
              <w:rPr>
                <w:rStyle w:val="Hypertextovodkaz"/>
                <w:noProof/>
              </w:rPr>
              <w:t>VDG - Top rel.frekvence 3místné položky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3" w:history="1">
            <w:r w:rsidR="00DA6654" w:rsidRPr="00D6544B">
              <w:rPr>
                <w:rStyle w:val="Hypertextovodkaz"/>
                <w:noProof/>
              </w:rPr>
              <w:t>VDG - Rel. frekvence 4místné položky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4" w:history="1">
            <w:r w:rsidR="00DA6654" w:rsidRPr="00D6544B">
              <w:rPr>
                <w:rStyle w:val="Hypertextovodkaz"/>
                <w:noProof/>
              </w:rPr>
              <w:t>VDG - Top rel.frekvence 4místné položky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5" w:history="1">
            <w:r w:rsidR="00DA6654" w:rsidRPr="00D6544B">
              <w:rPr>
                <w:rStyle w:val="Hypertextovodkaz"/>
                <w:noProof/>
              </w:rPr>
              <w:t>Identifikace nepravděpodobných či nepovolených kombinací VDG-HDG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6" w:history="1">
            <w:r w:rsidR="00DA6654" w:rsidRPr="00D6544B">
              <w:rPr>
                <w:rStyle w:val="Hypertextovodkaz"/>
                <w:noProof/>
              </w:rPr>
              <w:t>Chybná volba HDG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7" w:history="1">
            <w:r w:rsidR="00DA6654" w:rsidRPr="00D6544B">
              <w:rPr>
                <w:rStyle w:val="Hypertextovodkaz"/>
                <w:noProof/>
              </w:rPr>
              <w:t>Analýzy splitu bazí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8" w:history="1">
            <w:r w:rsidR="00DA6654" w:rsidRPr="00D6544B">
              <w:rPr>
                <w:rStyle w:val="Hypertextovodkaz"/>
                <w:noProof/>
              </w:rPr>
              <w:t>Vysoký index „přesunu“ z BezCC do CC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6654" w:rsidRDefault="0025507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39988239" w:history="1">
            <w:r w:rsidR="00DA6654" w:rsidRPr="00D6544B">
              <w:rPr>
                <w:rStyle w:val="Hypertextovodkaz"/>
                <w:noProof/>
              </w:rPr>
              <w:t>Vysoký index „přesunu“ do MCC</w:t>
            </w:r>
            <w:r w:rsidR="00DA665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6654">
              <w:rPr>
                <w:noProof/>
                <w:webHidden/>
              </w:rPr>
              <w:instrText xml:space="preserve"> PAGEREF _Toc339988239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A6654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0993" w:rsidRDefault="00255073">
          <w:r>
            <w:fldChar w:fldCharType="end"/>
          </w:r>
        </w:p>
      </w:sdtContent>
    </w:sdt>
    <w:p w:rsidR="00746BB8" w:rsidRDefault="00746BB8" w:rsidP="006E549F">
      <w:pPr>
        <w:pStyle w:val="Nadpis1"/>
      </w:pPr>
      <w:bookmarkStart w:id="0" w:name="_Toc339988222"/>
      <w:r>
        <w:lastRenderedPageBreak/>
        <w:t>Shrnutí</w:t>
      </w:r>
      <w:bookmarkEnd w:id="0"/>
      <w:r w:rsidR="00AD17C5">
        <w:t xml:space="preserve"> </w:t>
      </w:r>
    </w:p>
    <w:p w:rsidR="00F34421" w:rsidRDefault="00AD17C5" w:rsidP="00F34421">
      <w:r>
        <w:t xml:space="preserve">Metoda založená na </w:t>
      </w:r>
      <w:proofErr w:type="gramStart"/>
      <w:r>
        <w:t>statistickém  zpracování</w:t>
      </w:r>
      <w:proofErr w:type="gramEnd"/>
      <w:r>
        <w:t xml:space="preserve">  výstupních vět grouperu, obohacené o informaci o pracovišti (klinice) ukončující případ.</w:t>
      </w:r>
      <w:r w:rsidR="00DD1EBA">
        <w:t xml:space="preserve"> Jako každá metoda založená na statistice, může i tato nacházet anomálie (kódování a vykazování) pouze v případech, které jeví nějaké znaky neobvyklosti. Provedená analýza nemůže plně nahradit audit založení na zkoumání papírové dokumentace.</w:t>
      </w:r>
    </w:p>
    <w:p w:rsidR="00DD1EBA" w:rsidRDefault="00DD1EBA" w:rsidP="00F34421"/>
    <w:p w:rsidR="00DD1EBA" w:rsidRDefault="00DD1EBA" w:rsidP="00F34421">
      <w:r>
        <w:t>Aby bylo dosaženo širšího a dlouhodobějšího užitku, je nutné odvodit z nálezů obecnější ponaučení (např. pokud je odhalena „dysfagie“ jako nadužívaná vedlejší diagnóza, je potřeba uplatnit poučení i na jiné příznakové diagnózy (které statistickým přístupem nebyly detekovány jako nadužívané). Jinými slovy – pokud zůstaneme u uvedeného příkladu – užitek nepřináší instrukce „nemá se kódovat dysfagie“, ale užitek přinese poznání, že existuje pravidlo, které umožňuje někdy kódovat příznaky a jindy nikoliv.</w:t>
      </w:r>
    </w:p>
    <w:p w:rsidR="00DD1EBA" w:rsidRDefault="00DD1EBA" w:rsidP="00DD1EBA">
      <w:pPr>
        <w:pStyle w:val="Nadpis3"/>
      </w:pPr>
      <w:bookmarkStart w:id="1" w:name="_Toc339988223"/>
      <w:r>
        <w:t>Hlavní nálezy</w:t>
      </w:r>
      <w:bookmarkEnd w:id="1"/>
    </w:p>
    <w:p w:rsidR="00DD1EBA" w:rsidRDefault="00DD1EBA" w:rsidP="00DD1EBA">
      <w:pPr>
        <w:pStyle w:val="Odstavecseseznamem"/>
        <w:numPr>
          <w:ilvl w:val="0"/>
          <w:numId w:val="21"/>
        </w:numPr>
      </w:pPr>
      <w:r>
        <w:t xml:space="preserve">Nadkódování </w:t>
      </w:r>
      <w:proofErr w:type="gramStart"/>
      <w:r>
        <w:t>je  v r.</w:t>
      </w:r>
      <w:proofErr w:type="gramEnd"/>
      <w:r>
        <w:t xml:space="preserve"> 2012 (podobně jako 2011 a 2010) rozsáhlé, týká se stovek případů.</w:t>
      </w:r>
    </w:p>
    <w:p w:rsidR="00DD1EBA" w:rsidRDefault="00DD1EBA" w:rsidP="00DD1EBA">
      <w:pPr>
        <w:pStyle w:val="Odstavecseseznamem"/>
        <w:numPr>
          <w:ilvl w:val="0"/>
          <w:numId w:val="21"/>
        </w:numPr>
      </w:pPr>
      <w:r>
        <w:t xml:space="preserve">Některé anomálie jsou statisticky velmi výrazné a je skoro vyloučené, že by </w:t>
      </w:r>
      <w:r w:rsidR="001A16D0">
        <w:t xml:space="preserve">poměrně rychle neupoutaly pozornost ZP (E834, E835, H052, </w:t>
      </w:r>
      <w:proofErr w:type="gramStart"/>
      <w:r w:rsidR="001A16D0">
        <w:t>I542,- a jiné</w:t>
      </w:r>
      <w:proofErr w:type="gramEnd"/>
      <w:r w:rsidR="001A16D0">
        <w:t>). Tyto dg. jsou podrobněji rozebrány ve výstupech</w:t>
      </w:r>
    </w:p>
    <w:p w:rsidR="001A16D0" w:rsidRDefault="001A16D0" w:rsidP="00DD1EBA">
      <w:pPr>
        <w:pStyle w:val="Odstavecseseznamem"/>
        <w:numPr>
          <w:ilvl w:val="0"/>
          <w:numId w:val="21"/>
        </w:numPr>
      </w:pPr>
      <w:r>
        <w:t xml:space="preserve">U některých relativně  </w:t>
      </w:r>
      <w:proofErr w:type="spellStart"/>
      <w:r>
        <w:t>frekventních</w:t>
      </w:r>
      <w:proofErr w:type="spellEnd"/>
      <w:r>
        <w:t xml:space="preserve"> </w:t>
      </w:r>
      <w:r w:rsidR="00703089">
        <w:t xml:space="preserve">vedl. </w:t>
      </w:r>
      <w:r>
        <w:t>dg. nelze provést žádnou dodatečnou da</w:t>
      </w:r>
      <w:r w:rsidR="007B1BC5">
        <w:t>t</w:t>
      </w:r>
      <w:r>
        <w:t xml:space="preserve">ovou analýzu a </w:t>
      </w:r>
      <w:r w:rsidR="00703089">
        <w:t xml:space="preserve">tyto dg. </w:t>
      </w:r>
      <w:r>
        <w:t xml:space="preserve">jsou pouze uvedeny v úvodních tabulkách (Top položky). Jde např. o novorozenecké </w:t>
      </w:r>
      <w:proofErr w:type="gramStart"/>
      <w:r>
        <w:t>žloutenky</w:t>
      </w:r>
      <w:r w:rsidR="007B1BC5">
        <w:t>,</w:t>
      </w:r>
      <w:r>
        <w:t xml:space="preserve">  potíže</w:t>
      </w:r>
      <w:proofErr w:type="gramEnd"/>
      <w:r>
        <w:t xml:space="preserve"> s krmením novorozenců. </w:t>
      </w:r>
      <w:r w:rsidR="007B1BC5">
        <w:t xml:space="preserve">Oprávněnost vykázání je zčásti záležitostí odbornou, zčásti otázkou, zda dokumentace dostatečně dokládá vyšší nároky na zdroje pro tyto stavy. </w:t>
      </w:r>
    </w:p>
    <w:p w:rsidR="007B1BC5" w:rsidRDefault="007B1BC5" w:rsidP="00DD1EBA">
      <w:pPr>
        <w:pStyle w:val="Odstavecseseznamem"/>
        <w:numPr>
          <w:ilvl w:val="0"/>
          <w:numId w:val="21"/>
        </w:numPr>
      </w:pPr>
      <w:r>
        <w:t xml:space="preserve">Bylo zjištěno velké nadužívání akutních stavů jako </w:t>
      </w:r>
      <w:proofErr w:type="spellStart"/>
      <w:r>
        <w:t>AIM</w:t>
      </w:r>
      <w:proofErr w:type="spellEnd"/>
      <w:r>
        <w:t xml:space="preserve"> a </w:t>
      </w:r>
      <w:proofErr w:type="spellStart"/>
      <w:r>
        <w:t>CMP</w:t>
      </w:r>
      <w:proofErr w:type="spellEnd"/>
      <w:r>
        <w:t xml:space="preserve"> na místech v</w:t>
      </w:r>
      <w:r w:rsidR="00703089">
        <w:t>e</w:t>
      </w:r>
      <w:r>
        <w:t xml:space="preserve">dlejších diagnóz. </w:t>
      </w:r>
      <w:r w:rsidR="00703089">
        <w:t xml:space="preserve">To, že ze statistického hlediska </w:t>
      </w:r>
      <w:proofErr w:type="gramStart"/>
      <w:r w:rsidR="00703089">
        <w:t>nejsou</w:t>
      </w:r>
      <w:proofErr w:type="gramEnd"/>
      <w:r w:rsidR="00703089">
        <w:t xml:space="preserve"> tyto frekvence nápadné </w:t>
      </w:r>
      <w:proofErr w:type="gramStart"/>
      <w:r w:rsidR="00703089">
        <w:t>vyplývá</w:t>
      </w:r>
      <w:proofErr w:type="gramEnd"/>
      <w:r w:rsidR="00703089">
        <w:t xml:space="preserve"> z faktu, že srovnávacím obdobím je r. 2010, kdy takto </w:t>
      </w:r>
      <w:proofErr w:type="spellStart"/>
      <w:r w:rsidR="00703089">
        <w:t>nadkódovávaly</w:t>
      </w:r>
      <w:proofErr w:type="spellEnd"/>
      <w:r w:rsidR="00703089">
        <w:t xml:space="preserve"> všechny nemocnice. V r. 2012 je už situace v řadě nemocnic jiná a tyto vedl, dg. mizí (nicméně ve </w:t>
      </w:r>
      <w:proofErr w:type="spellStart"/>
      <w:r w:rsidR="00703089">
        <w:t>FNOL</w:t>
      </w:r>
      <w:proofErr w:type="spellEnd"/>
      <w:r w:rsidR="00703089">
        <w:t xml:space="preserve"> se používají stále hojně.)</w:t>
      </w:r>
    </w:p>
    <w:p w:rsidR="00703089" w:rsidRDefault="00703089" w:rsidP="00DD1EBA">
      <w:pPr>
        <w:pStyle w:val="Odstavecseseznamem"/>
        <w:numPr>
          <w:ilvl w:val="0"/>
          <w:numId w:val="21"/>
        </w:numPr>
      </w:pPr>
      <w:r>
        <w:t>Celkově je zřejmé, že se kodéři snaží prospět nemocnici pečlivým zaznamenáním všech možných stavů, které pacient má nebo měl, ovšem je</w:t>
      </w:r>
      <w:r w:rsidR="00C718D8">
        <w:t xml:space="preserve"> </w:t>
      </w:r>
      <w:r>
        <w:t xml:space="preserve">patrná neznalost běžných pravidel MKN (kódování příznaků, použití kódů pro „kontakt se zdrav. </w:t>
      </w:r>
      <w:proofErr w:type="gramStart"/>
      <w:r>
        <w:t>službami</w:t>
      </w:r>
      <w:proofErr w:type="gramEnd"/>
      <w:r>
        <w:t>“, výběr hlavní dg. apod.) Zcela je ignorována poznámka „nepatří sem“, pokud se u kódu vyskytuje, občas dávají kódy protichůdnou informaci apod.</w:t>
      </w:r>
    </w:p>
    <w:p w:rsidR="00703089" w:rsidRDefault="00C718D8" w:rsidP="00703089">
      <w:r>
        <w:t>Upozornění: pro správně pochopení „nálezů“ je nutná určitá znalost  pravidel MKN-10</w:t>
      </w:r>
    </w:p>
    <w:p w:rsidR="00703089" w:rsidRDefault="000E4353" w:rsidP="00703089">
      <w:pPr>
        <w:pStyle w:val="Nadpis3"/>
      </w:pPr>
      <w:bookmarkStart w:id="2" w:name="_Toc339988224"/>
      <w:r>
        <w:t>Podrobné výsledky</w:t>
      </w:r>
      <w:bookmarkEnd w:id="2"/>
    </w:p>
    <w:p w:rsidR="00703089" w:rsidRDefault="000E4353" w:rsidP="000E4353">
      <w:r>
        <w:t>Podrobné výsledky jsou uvedené</w:t>
      </w:r>
    </w:p>
    <w:p w:rsidR="000E4353" w:rsidRDefault="000E4353" w:rsidP="000E4353">
      <w:pPr>
        <w:pStyle w:val="Odstavecseseznamem"/>
        <w:numPr>
          <w:ilvl w:val="0"/>
          <w:numId w:val="23"/>
        </w:numPr>
      </w:pPr>
      <w:r>
        <w:t>v části dokumentu „Výstupy“</w:t>
      </w:r>
    </w:p>
    <w:p w:rsidR="000E4353" w:rsidRDefault="000E4353" w:rsidP="000E4353">
      <w:pPr>
        <w:pStyle w:val="Odstavecseseznamem"/>
        <w:numPr>
          <w:ilvl w:val="0"/>
          <w:numId w:val="23"/>
        </w:numPr>
      </w:pPr>
      <w:r>
        <w:t xml:space="preserve">samostatné příloze (excel) – zde jsou celé tabulky, z nichž </w:t>
      </w:r>
      <w:proofErr w:type="gramStart"/>
      <w:r>
        <w:t>je</w:t>
      </w:r>
      <w:proofErr w:type="gramEnd"/>
      <w:r>
        <w:t xml:space="preserve"> obvykle uvedena v tomto dokumentu je část řádků</w:t>
      </w:r>
    </w:p>
    <w:p w:rsidR="000E4353" w:rsidRPr="00703089" w:rsidRDefault="000E4353" w:rsidP="000E4353">
      <w:r>
        <w:t xml:space="preserve">Do výsledků </w:t>
      </w:r>
      <w:proofErr w:type="gramStart"/>
      <w:r>
        <w:t>nebyla</w:t>
      </w:r>
      <w:proofErr w:type="gramEnd"/>
      <w:r>
        <w:t xml:space="preserve"> </w:t>
      </w:r>
      <w:proofErr w:type="gramStart"/>
      <w:r>
        <w:t>zahrnuty</w:t>
      </w:r>
      <w:proofErr w:type="gramEnd"/>
      <w:r>
        <w:t xml:space="preserve"> úplně všechny rozpracované indicie, ale pouze nálezy, které jsou nejnápadnější, lze z nich vyvodit nějaké všeobecné poučení apod.</w:t>
      </w:r>
    </w:p>
    <w:p w:rsidR="00770993" w:rsidRDefault="00AF4B46" w:rsidP="006E549F">
      <w:pPr>
        <w:pStyle w:val="Nadpis1"/>
      </w:pPr>
      <w:bookmarkStart w:id="3" w:name="_Toc339988225"/>
      <w:r>
        <w:lastRenderedPageBreak/>
        <w:t>Úvod</w:t>
      </w:r>
      <w:bookmarkEnd w:id="3"/>
    </w:p>
    <w:p w:rsidR="00AF4B46" w:rsidRDefault="00AF4B46" w:rsidP="00AF4B46">
      <w:pPr>
        <w:pStyle w:val="Nadpis5"/>
      </w:pPr>
      <w:r>
        <w:t>Audit kódování</w:t>
      </w:r>
    </w:p>
    <w:p w:rsidR="00AF4B46" w:rsidRDefault="00AF4B46">
      <w:pPr>
        <w:spacing w:before="0" w:after="0"/>
        <w:jc w:val="left"/>
      </w:pPr>
      <w:r>
        <w:t>Správnost kódování vedlejších diagnóz v individuálních případech může být ověřena jedině velmi pracným auditem dokumentace.</w:t>
      </w:r>
    </w:p>
    <w:p w:rsidR="00AF4B46" w:rsidRDefault="00AF4B46" w:rsidP="00AF4B46">
      <w:pPr>
        <w:pStyle w:val="Nadpis5"/>
      </w:pPr>
      <w:r>
        <w:t>Statistika – alternativa k auditu</w:t>
      </w:r>
    </w:p>
    <w:p w:rsidR="00AF4B46" w:rsidRDefault="00AF4B46">
      <w:pPr>
        <w:spacing w:before="0" w:after="0"/>
        <w:jc w:val="left"/>
      </w:pPr>
      <w:r>
        <w:t>Alternativním postupem je statistický přístup, při němž může být na základě toho, co je obvyklé a co nikoliv, vyslovena s různě vysokou mírou pravděpodobnosti domněnka, že určité diagnózy jsou používány chybně, aniž by bylo ovšem možné říci konkrétně</w:t>
      </w:r>
      <w:r w:rsidR="00746BB8">
        <w:t>,</w:t>
      </w:r>
      <w:r>
        <w:t xml:space="preserve"> ve kterých případech se chyba nachází.</w:t>
      </w:r>
    </w:p>
    <w:p w:rsidR="00AF4B46" w:rsidRDefault="00AF4B46">
      <w:pPr>
        <w:spacing w:before="0" w:after="0"/>
        <w:jc w:val="left"/>
      </w:pPr>
      <w:r>
        <w:t>Pokud není cílem oprava konkrétních případů, ale vyvození závěrů a doporučení, je statistický přístup velmi dobře použitelný.</w:t>
      </w:r>
    </w:p>
    <w:p w:rsidR="00AF4B46" w:rsidRDefault="00AF4B46" w:rsidP="00AF4B46">
      <w:pPr>
        <w:pStyle w:val="Nadpis5"/>
      </w:pPr>
      <w:r>
        <w:t>Kontroverzní informace jako další nález při statistickém zpracování dat</w:t>
      </w:r>
    </w:p>
    <w:p w:rsidR="00AF4B46" w:rsidRDefault="00746BB8" w:rsidP="00AF4B46">
      <w:r>
        <w:t>Během realizace</w:t>
      </w:r>
      <w:r w:rsidR="00AF4B46">
        <w:t xml:space="preserve"> </w:t>
      </w:r>
      <w:proofErr w:type="gramStart"/>
      <w:r w:rsidR="00AF4B46">
        <w:t>statistickém</w:t>
      </w:r>
      <w:proofErr w:type="gramEnd"/>
      <w:r w:rsidR="00AF4B46">
        <w:t xml:space="preserve"> přístupu je </w:t>
      </w:r>
      <w:r>
        <w:t>možné identifikovat</w:t>
      </w:r>
      <w:r w:rsidR="00AF4B46">
        <w:t xml:space="preserve"> ještě jeden typ chyb kódování a to rozporné údaje v kódech, případně kombinace</w:t>
      </w:r>
      <w:r>
        <w:t xml:space="preserve"> kódů</w:t>
      </w:r>
      <w:r w:rsidR="00AF4B46">
        <w:t>, které směrnice MKN vylučují.</w:t>
      </w:r>
    </w:p>
    <w:p w:rsidR="00AF4B46" w:rsidRDefault="00AF4B46" w:rsidP="00AF4B46"/>
    <w:p w:rsidR="00746BB8" w:rsidRPr="00746BB8" w:rsidRDefault="00746BB8" w:rsidP="00746BB8">
      <w:pPr>
        <w:rPr>
          <w:b/>
          <w:i/>
        </w:rPr>
      </w:pPr>
      <w:r>
        <w:rPr>
          <w:b/>
          <w:i/>
        </w:rPr>
        <w:t xml:space="preserve">Imitace přístupu zdrav. </w:t>
      </w:r>
      <w:proofErr w:type="gramStart"/>
      <w:r>
        <w:rPr>
          <w:b/>
          <w:i/>
        </w:rPr>
        <w:t>pojišťoven</w:t>
      </w:r>
      <w:proofErr w:type="gramEnd"/>
    </w:p>
    <w:p w:rsidR="00746BB8" w:rsidRDefault="00746BB8" w:rsidP="00AF4B46">
      <w:r>
        <w:t xml:space="preserve">Statistický přístup do značné míry imituje aktuálně používaný přístup zdravotních pojišťoven při revizích. Ty se logicky zaměřují na VDG, které </w:t>
      </w:r>
      <w:proofErr w:type="gramStart"/>
      <w:r>
        <w:t xml:space="preserve">mají </w:t>
      </w:r>
      <w:proofErr w:type="spellStart"/>
      <w:r>
        <w:t>mají</w:t>
      </w:r>
      <w:proofErr w:type="spellEnd"/>
      <w:proofErr w:type="gramEnd"/>
      <w:r>
        <w:t xml:space="preserve"> </w:t>
      </w:r>
      <w:proofErr w:type="spellStart"/>
      <w:r>
        <w:t>ccsev</w:t>
      </w:r>
      <w:proofErr w:type="spellEnd"/>
      <w:r>
        <w:t xml:space="preserve"> 2 nebo 3, a ignorují nesprávné vykazované VDG s </w:t>
      </w:r>
      <w:proofErr w:type="spellStart"/>
      <w:r>
        <w:t>ccsev</w:t>
      </w:r>
      <w:proofErr w:type="spellEnd"/>
      <w:r>
        <w:t xml:space="preserve"> 1. </w:t>
      </w:r>
    </w:p>
    <w:p w:rsidR="000E4353" w:rsidRDefault="000E4353" w:rsidP="00AF4B46"/>
    <w:p w:rsidR="000E4353" w:rsidRDefault="000E4353" w:rsidP="000E4353">
      <w:pPr>
        <w:pStyle w:val="Nadpis2"/>
      </w:pPr>
      <w:bookmarkStart w:id="4" w:name="_Toc339988226"/>
      <w:r>
        <w:t>Použité zkratky</w:t>
      </w:r>
      <w:bookmarkEnd w:id="4"/>
    </w:p>
    <w:tbl>
      <w:tblPr>
        <w:tblStyle w:val="Mkatabulky"/>
        <w:tblW w:w="0" w:type="auto"/>
        <w:tblLook w:val="04A0"/>
      </w:tblPr>
      <w:tblGrid>
        <w:gridCol w:w="2093"/>
        <w:gridCol w:w="3544"/>
        <w:gridCol w:w="3575"/>
      </w:tblGrid>
      <w:tr w:rsidR="000E4353" w:rsidTr="000E4353">
        <w:tc>
          <w:tcPr>
            <w:tcW w:w="2093" w:type="dxa"/>
          </w:tcPr>
          <w:p w:rsidR="000E4353" w:rsidRPr="000E4353" w:rsidRDefault="000E4353" w:rsidP="000E4353"/>
        </w:tc>
        <w:tc>
          <w:tcPr>
            <w:tcW w:w="3544" w:type="dxa"/>
          </w:tcPr>
          <w:p w:rsidR="000E4353" w:rsidRPr="000E4353" w:rsidRDefault="000E4353" w:rsidP="000E4353"/>
        </w:tc>
        <w:tc>
          <w:tcPr>
            <w:tcW w:w="3575" w:type="dxa"/>
          </w:tcPr>
          <w:p w:rsidR="000E4353" w:rsidRPr="000E4353" w:rsidRDefault="000E4353" w:rsidP="000E4353"/>
        </w:tc>
      </w:tr>
      <w:tr w:rsidR="000E4353" w:rsidTr="000E4353">
        <w:tc>
          <w:tcPr>
            <w:tcW w:w="2093" w:type="dxa"/>
          </w:tcPr>
          <w:p w:rsidR="000E4353" w:rsidRPr="000E4353" w:rsidRDefault="000E4353" w:rsidP="000E4353">
            <w:r w:rsidRPr="000E4353">
              <w:t>VDG</w:t>
            </w:r>
          </w:p>
        </w:tc>
        <w:tc>
          <w:tcPr>
            <w:tcW w:w="3544" w:type="dxa"/>
          </w:tcPr>
          <w:p w:rsidR="000E4353" w:rsidRPr="000E4353" w:rsidRDefault="000E4353" w:rsidP="000E4353">
            <w:r w:rsidRPr="000E4353">
              <w:t>vedlejší diagnóza</w:t>
            </w:r>
          </w:p>
        </w:tc>
        <w:tc>
          <w:tcPr>
            <w:tcW w:w="3575" w:type="dxa"/>
          </w:tcPr>
          <w:p w:rsidR="000E4353" w:rsidRPr="000E4353" w:rsidRDefault="000E4353" w:rsidP="000E4353">
            <w:r w:rsidRPr="000E4353">
              <w:t>vztaženo k případu</w:t>
            </w:r>
          </w:p>
        </w:tc>
      </w:tr>
      <w:tr w:rsidR="000E4353" w:rsidTr="000E4353">
        <w:tc>
          <w:tcPr>
            <w:tcW w:w="2093" w:type="dxa"/>
          </w:tcPr>
          <w:p w:rsidR="000E4353" w:rsidRPr="000E4353" w:rsidRDefault="000E4353" w:rsidP="000E4353">
            <w:r w:rsidRPr="000E4353">
              <w:t>HDG</w:t>
            </w:r>
          </w:p>
        </w:tc>
        <w:tc>
          <w:tcPr>
            <w:tcW w:w="3544" w:type="dxa"/>
          </w:tcPr>
          <w:p w:rsidR="000E4353" w:rsidRPr="000E4353" w:rsidRDefault="000E4353" w:rsidP="000E4353">
            <w:r w:rsidRPr="000E4353">
              <w:t xml:space="preserve">hlavní </w:t>
            </w:r>
            <w:r w:rsidRPr="000E4353">
              <w:rPr>
                <w:iCs/>
              </w:rPr>
              <w:t>diagnóza</w:t>
            </w:r>
          </w:p>
        </w:tc>
        <w:tc>
          <w:tcPr>
            <w:tcW w:w="3575" w:type="dxa"/>
          </w:tcPr>
          <w:p w:rsidR="000E4353" w:rsidRPr="000E4353" w:rsidRDefault="000E4353" w:rsidP="000E4353">
            <w:r w:rsidRPr="000E4353">
              <w:rPr>
                <w:iCs/>
              </w:rPr>
              <w:t>vztaženo k případu</w:t>
            </w:r>
          </w:p>
        </w:tc>
      </w:tr>
      <w:tr w:rsidR="000E4353" w:rsidTr="000E4353">
        <w:tc>
          <w:tcPr>
            <w:tcW w:w="2093" w:type="dxa"/>
          </w:tcPr>
          <w:p w:rsidR="000E4353" w:rsidRPr="000E4353" w:rsidRDefault="000E4353" w:rsidP="000E4353">
            <w:r w:rsidRPr="000E4353">
              <w:t>CC</w:t>
            </w:r>
          </w:p>
        </w:tc>
        <w:tc>
          <w:tcPr>
            <w:tcW w:w="3544" w:type="dxa"/>
          </w:tcPr>
          <w:p w:rsidR="000E4353" w:rsidRPr="000E4353" w:rsidRDefault="000E4353" w:rsidP="000E4353">
            <w:r w:rsidRPr="000E4353">
              <w:t>stupeň CC případu</w:t>
            </w:r>
          </w:p>
          <w:p w:rsidR="000E4353" w:rsidRPr="000E4353" w:rsidRDefault="000E4353" w:rsidP="000E4353">
            <w:r w:rsidRPr="000E4353">
              <w:t>tedy BezCC, CC nebo MCC</w:t>
            </w:r>
          </w:p>
        </w:tc>
        <w:tc>
          <w:tcPr>
            <w:tcW w:w="3575" w:type="dxa"/>
          </w:tcPr>
          <w:p w:rsidR="000E4353" w:rsidRPr="000E4353" w:rsidRDefault="000E4353" w:rsidP="000E4353">
            <w:proofErr w:type="gramStart"/>
            <w:r w:rsidRPr="000E4353">
              <w:t>případu u něhož</w:t>
            </w:r>
            <w:proofErr w:type="gramEnd"/>
            <w:r w:rsidRPr="000E4353">
              <w:t xml:space="preserve"> se vyskytla sledovaná VDG</w:t>
            </w:r>
          </w:p>
        </w:tc>
      </w:tr>
      <w:tr w:rsidR="000E4353" w:rsidTr="000E4353">
        <w:tc>
          <w:tcPr>
            <w:tcW w:w="2093" w:type="dxa"/>
          </w:tcPr>
          <w:p w:rsidR="000E4353" w:rsidRPr="000E4353" w:rsidRDefault="000E4353" w:rsidP="000E4353">
            <w:proofErr w:type="spellStart"/>
            <w:r w:rsidRPr="000E4353">
              <w:t>sevCC</w:t>
            </w:r>
            <w:proofErr w:type="spellEnd"/>
          </w:p>
        </w:tc>
        <w:tc>
          <w:tcPr>
            <w:tcW w:w="3544" w:type="dxa"/>
          </w:tcPr>
          <w:p w:rsidR="000E4353" w:rsidRPr="000E4353" w:rsidRDefault="000E4353" w:rsidP="000E4353">
            <w:r>
              <w:t xml:space="preserve">hodnota </w:t>
            </w:r>
            <w:proofErr w:type="gramStart"/>
            <w:r>
              <w:t>1,2,3 - podle</w:t>
            </w:r>
            <w:proofErr w:type="gramEnd"/>
            <w:r>
              <w:t xml:space="preserve"> apendixu A 2012</w:t>
            </w:r>
          </w:p>
        </w:tc>
        <w:tc>
          <w:tcPr>
            <w:tcW w:w="3575" w:type="dxa"/>
          </w:tcPr>
          <w:p w:rsidR="000E4353" w:rsidRPr="000E4353" w:rsidRDefault="000E4353" w:rsidP="000E4353">
            <w:r w:rsidRPr="000E4353">
              <w:rPr>
                <w:iCs/>
              </w:rPr>
              <w:t>vlastnost sledované VDG</w:t>
            </w:r>
          </w:p>
        </w:tc>
      </w:tr>
      <w:tr w:rsidR="000E4353" w:rsidTr="000E4353">
        <w:tc>
          <w:tcPr>
            <w:tcW w:w="2093" w:type="dxa"/>
          </w:tcPr>
          <w:p w:rsidR="000E4353" w:rsidRPr="000E4353" w:rsidRDefault="000E4353" w:rsidP="000E4353"/>
        </w:tc>
        <w:tc>
          <w:tcPr>
            <w:tcW w:w="3544" w:type="dxa"/>
          </w:tcPr>
          <w:p w:rsidR="000E4353" w:rsidRPr="000E4353" w:rsidRDefault="000E4353" w:rsidP="000E4353"/>
        </w:tc>
        <w:tc>
          <w:tcPr>
            <w:tcW w:w="3575" w:type="dxa"/>
          </w:tcPr>
          <w:p w:rsidR="000E4353" w:rsidRPr="000E4353" w:rsidRDefault="000E4353" w:rsidP="000E4353"/>
        </w:tc>
      </w:tr>
      <w:tr w:rsidR="000E4353" w:rsidTr="000E4353">
        <w:tc>
          <w:tcPr>
            <w:tcW w:w="2093" w:type="dxa"/>
          </w:tcPr>
          <w:p w:rsidR="000E4353" w:rsidRPr="000E4353" w:rsidRDefault="000E4353" w:rsidP="000E4353"/>
        </w:tc>
        <w:tc>
          <w:tcPr>
            <w:tcW w:w="3544" w:type="dxa"/>
          </w:tcPr>
          <w:p w:rsidR="000E4353" w:rsidRPr="000E4353" w:rsidRDefault="000E4353" w:rsidP="000E4353"/>
        </w:tc>
        <w:tc>
          <w:tcPr>
            <w:tcW w:w="3575" w:type="dxa"/>
          </w:tcPr>
          <w:p w:rsidR="000E4353" w:rsidRPr="000E4353" w:rsidRDefault="000E4353" w:rsidP="000E4353"/>
        </w:tc>
      </w:tr>
    </w:tbl>
    <w:p w:rsidR="000E4353" w:rsidRPr="000E4353" w:rsidRDefault="000E4353" w:rsidP="000E4353"/>
    <w:p w:rsidR="00AF4B46" w:rsidRDefault="00AF4B46" w:rsidP="00746BB8">
      <w:pPr>
        <w:pStyle w:val="Nadpis1"/>
      </w:pPr>
      <w:bookmarkStart w:id="5" w:name="_Toc339988227"/>
      <w:r>
        <w:lastRenderedPageBreak/>
        <w:t>Použitá metoda</w:t>
      </w:r>
      <w:bookmarkEnd w:id="5"/>
    </w:p>
    <w:p w:rsidR="00AF4B46" w:rsidRDefault="00126E08" w:rsidP="00AF4B46">
      <w:r>
        <w:t>V analýze jsou použity tyto postupy</w:t>
      </w:r>
    </w:p>
    <w:p w:rsidR="00126E08" w:rsidRDefault="00126E08" w:rsidP="00126E08">
      <w:pPr>
        <w:pStyle w:val="Odstavecseseznamem"/>
        <w:numPr>
          <w:ilvl w:val="0"/>
          <w:numId w:val="18"/>
        </w:numPr>
      </w:pPr>
      <w:proofErr w:type="gramStart"/>
      <w:r>
        <w:t>analýza  frekvence</w:t>
      </w:r>
      <w:proofErr w:type="gramEnd"/>
      <w:r>
        <w:t xml:space="preserve"> VDG založená na srovnání s očekávanými frekvencemi</w:t>
      </w:r>
      <w:r>
        <w:rPr>
          <w:rStyle w:val="Znakapoznpodarou"/>
        </w:rPr>
        <w:footnoteReference w:id="1"/>
      </w:r>
    </w:p>
    <w:p w:rsidR="00126E08" w:rsidRDefault="00126E08" w:rsidP="00126E08">
      <w:pPr>
        <w:pStyle w:val="Odstavecseseznamem"/>
        <w:numPr>
          <w:ilvl w:val="0"/>
          <w:numId w:val="18"/>
        </w:numPr>
      </w:pPr>
      <w:r>
        <w:t>identifikace kombinací VDG-HDG, které směrnice MKN nepovolují</w:t>
      </w:r>
      <w:r w:rsidR="00E81DC6">
        <w:t>; většina takto identifikovaných kombinací nedodržuje některou ze směrnic „nepatří sem“.</w:t>
      </w:r>
    </w:p>
    <w:p w:rsidR="001B024C" w:rsidRDefault="001B024C" w:rsidP="001B024C">
      <w:pPr>
        <w:pStyle w:val="Odstavecseseznamem"/>
        <w:numPr>
          <w:ilvl w:val="0"/>
          <w:numId w:val="18"/>
        </w:numPr>
      </w:pPr>
      <w:r>
        <w:t>chybná volba HDG</w:t>
      </w:r>
    </w:p>
    <w:p w:rsidR="001B024C" w:rsidRDefault="001B024C" w:rsidP="001B024C">
      <w:pPr>
        <w:pStyle w:val="Odstavecseseznamem"/>
        <w:numPr>
          <w:ilvl w:val="0"/>
          <w:numId w:val="18"/>
        </w:numPr>
      </w:pPr>
      <w:r>
        <w:t>analýza splitu bazí z hlediska obvyklosti poměru BezCC:CC:MCC</w:t>
      </w:r>
    </w:p>
    <w:p w:rsidR="001B024C" w:rsidRDefault="001B024C" w:rsidP="001B024C">
      <w:r>
        <w:t>Položky 1 a 4 jsou založeny na srovnání s ref. hodnotami</w:t>
      </w:r>
    </w:p>
    <w:p w:rsidR="001B024C" w:rsidRDefault="001B024C" w:rsidP="001B024C">
      <w:r>
        <w:t>V řadě případů vedou různé přístupy k jednomu (typu) nálezu.</w:t>
      </w:r>
    </w:p>
    <w:p w:rsidR="00126E08" w:rsidRDefault="00126E08" w:rsidP="00AF4B46"/>
    <w:p w:rsidR="001B024C" w:rsidRDefault="001B024C" w:rsidP="001B024C">
      <w:pPr>
        <w:pStyle w:val="Nadpis4"/>
      </w:pPr>
      <w:proofErr w:type="gramStart"/>
      <w:r>
        <w:t>Analýza  frekvence</w:t>
      </w:r>
      <w:proofErr w:type="gramEnd"/>
      <w:r>
        <w:t xml:space="preserve"> VDG</w:t>
      </w:r>
    </w:p>
    <w:p w:rsidR="001B024C" w:rsidRDefault="001B024C" w:rsidP="001B024C">
      <w:r>
        <w:t xml:space="preserve">Jsou analyzovány pouze VDG </w:t>
      </w:r>
      <w:proofErr w:type="spellStart"/>
      <w:r>
        <w:t>ccsev</w:t>
      </w:r>
      <w:proofErr w:type="spellEnd"/>
      <w:r>
        <w:t xml:space="preserve"> =2 nebo 3 (podle </w:t>
      </w:r>
      <w:proofErr w:type="spellStart"/>
      <w:r>
        <w:t>def</w:t>
      </w:r>
      <w:proofErr w:type="spellEnd"/>
      <w:r>
        <w:t>. manuálu pro 2012)</w:t>
      </w:r>
    </w:p>
    <w:p w:rsidR="001B024C" w:rsidRDefault="001B024C" w:rsidP="001B024C">
      <w:r>
        <w:t>Analýza zahrnuje</w:t>
      </w:r>
    </w:p>
    <w:p w:rsidR="001B024C" w:rsidRDefault="001B024C" w:rsidP="001B024C">
      <w:pPr>
        <w:pStyle w:val="Odstavecseseznamem"/>
        <w:numPr>
          <w:ilvl w:val="0"/>
          <w:numId w:val="20"/>
        </w:numPr>
      </w:pPr>
      <w:r>
        <w:t>počty 4místných podpoložek</w:t>
      </w:r>
    </w:p>
    <w:p w:rsidR="001B024C" w:rsidRPr="001B024C" w:rsidRDefault="001B024C" w:rsidP="001B024C">
      <w:pPr>
        <w:pStyle w:val="Odstavecseseznamem"/>
        <w:numPr>
          <w:ilvl w:val="0"/>
          <w:numId w:val="20"/>
        </w:numPr>
      </w:pPr>
      <w:r>
        <w:t>počty podpoložek agregovaných do 3místných položek</w:t>
      </w:r>
      <w:r>
        <w:rPr>
          <w:rStyle w:val="Znakapoznpodarou"/>
        </w:rPr>
        <w:footnoteReference w:id="2"/>
      </w:r>
    </w:p>
    <w:p w:rsidR="001B024C" w:rsidRDefault="001B024C" w:rsidP="001B024C">
      <w:r>
        <w:t xml:space="preserve"> </w:t>
      </w:r>
      <w:r w:rsidR="002B7383">
        <w:t xml:space="preserve">Jsou stanoveny „indexy“ založené na poměru počtu 4mítných položek </w:t>
      </w:r>
      <w:proofErr w:type="spellStart"/>
      <w:r w:rsidR="002B7383">
        <w:t>FNOL</w:t>
      </w:r>
      <w:proofErr w:type="spellEnd"/>
      <w:r w:rsidR="002B7383">
        <w:t xml:space="preserve"> a ref. souboru a analogické indexy počtu 3místných nadřazených položek</w:t>
      </w:r>
      <w:r w:rsidR="002B7383">
        <w:rPr>
          <w:rStyle w:val="Znakapoznpodarou"/>
        </w:rPr>
        <w:footnoteReference w:id="3"/>
      </w:r>
      <w:r w:rsidR="006B0298">
        <w:t xml:space="preserve">. Jak </w:t>
      </w:r>
      <w:proofErr w:type="gramStart"/>
      <w:r w:rsidR="006B0298">
        <w:t>4místné tak</w:t>
      </w:r>
      <w:proofErr w:type="gramEnd"/>
      <w:r w:rsidR="006B0298">
        <w:t xml:space="preserve"> 3místné nadřazené (pod)položky jsou srovnány od nejvyššího indexu po nejnižší. Diagnózy s nejvyšším indexem jsou používány ve </w:t>
      </w:r>
      <w:proofErr w:type="spellStart"/>
      <w:r w:rsidR="006B0298">
        <w:t>FNOL</w:t>
      </w:r>
      <w:proofErr w:type="spellEnd"/>
      <w:r w:rsidR="006B0298">
        <w:t xml:space="preserve"> relativně častěji, než je obvyklé (v ref. souboru) a je tedy u nich </w:t>
      </w:r>
      <w:proofErr w:type="spellStart"/>
      <w:r w:rsidR="006B0298">
        <w:t>nejvyší</w:t>
      </w:r>
      <w:proofErr w:type="spellEnd"/>
      <w:r w:rsidR="006B0298">
        <w:t xml:space="preserve"> </w:t>
      </w:r>
      <w:proofErr w:type="spellStart"/>
      <w:r w:rsidR="006B0298">
        <w:t>pb</w:t>
      </w:r>
      <w:proofErr w:type="spellEnd"/>
      <w:r w:rsidR="006B0298">
        <w:t xml:space="preserve"> up-</w:t>
      </w:r>
      <w:proofErr w:type="spellStart"/>
      <w:r w:rsidR="006B0298">
        <w:t>codingu</w:t>
      </w:r>
      <w:proofErr w:type="spellEnd"/>
    </w:p>
    <w:p w:rsidR="006B0298" w:rsidRPr="007028E3" w:rsidRDefault="006B0298" w:rsidP="007028E3">
      <w:pPr>
        <w:rPr>
          <w:u w:val="single"/>
        </w:rPr>
      </w:pPr>
      <w:r w:rsidRPr="007028E3">
        <w:rPr>
          <w:u w:val="single"/>
        </w:rPr>
        <w:t>Omezení metody</w:t>
      </w:r>
    </w:p>
    <w:p w:rsidR="006B0298" w:rsidRDefault="006B0298" w:rsidP="006B0298">
      <w:pPr>
        <w:pStyle w:val="Odstavecseseznamem"/>
        <w:numPr>
          <w:ilvl w:val="0"/>
          <w:numId w:val="20"/>
        </w:numPr>
      </w:pPr>
      <w:r>
        <w:t xml:space="preserve">nelze vytvořit dokonalý ref. soubor; to ale nebrání (jak je vyzkoušeno) při identifikaci nejkřiklavějších odchylek </w:t>
      </w:r>
    </w:p>
    <w:p w:rsidR="006B0298" w:rsidRPr="006B0298" w:rsidRDefault="006B0298" w:rsidP="006B0298">
      <w:pPr>
        <w:pStyle w:val="Odstavecseseznamem"/>
        <w:numPr>
          <w:ilvl w:val="0"/>
          <w:numId w:val="20"/>
        </w:numPr>
      </w:pPr>
      <w:r>
        <w:t>v ref. souboru je přítomen up-</w:t>
      </w:r>
      <w:proofErr w:type="spellStart"/>
      <w:r>
        <w:t>coding</w:t>
      </w:r>
      <w:proofErr w:type="spellEnd"/>
      <w:r>
        <w:t xml:space="preserve">; „normální“ index tedy vůbec neznamená, že kódování </w:t>
      </w:r>
      <w:proofErr w:type="spellStart"/>
      <w:r>
        <w:t>FNOL</w:t>
      </w:r>
      <w:proofErr w:type="spellEnd"/>
      <w:r>
        <w:t xml:space="preserve"> je úplně v pořádku</w:t>
      </w:r>
    </w:p>
    <w:p w:rsidR="001B024C" w:rsidRDefault="001B024C" w:rsidP="001B024C">
      <w:pPr>
        <w:pStyle w:val="Nadpis4"/>
      </w:pPr>
      <w:r>
        <w:t>Identifikace nepravděpodobných či nepovolených kombinací VDG-HDG</w:t>
      </w:r>
    </w:p>
    <w:p w:rsidR="006B0298" w:rsidRDefault="00B93CFC" w:rsidP="006B0298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811530</wp:posOffset>
            </wp:positionV>
            <wp:extent cx="2131695" cy="1539875"/>
            <wp:effectExtent l="57150" t="19050" r="116205" b="79375"/>
            <wp:wrapTight wrapText="bothSides">
              <wp:wrapPolygon edited="0">
                <wp:start x="-579" y="-267"/>
                <wp:lineTo x="-193" y="22713"/>
                <wp:lineTo x="22391" y="22713"/>
                <wp:lineTo x="22777" y="21377"/>
                <wp:lineTo x="22777" y="3207"/>
                <wp:lineTo x="22584" y="267"/>
                <wp:lineTo x="22391" y="-267"/>
                <wp:lineTo x="-579" y="-267"/>
              </wp:wrapPolygon>
            </wp:wrapTight>
            <wp:docPr id="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539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028E3">
        <w:t>Jde o 2 různé typy nálezů, ale protože mají podobný způsob „zobrazení“, je možné je prezentovat spolu. Přístup je zaměřen na vyhledání podle VDG.</w:t>
      </w:r>
    </w:p>
    <w:p w:rsidR="006B0298" w:rsidRPr="007028E3" w:rsidRDefault="006B0298" w:rsidP="007028E3">
      <w:pPr>
        <w:rPr>
          <w:u w:val="single"/>
        </w:rPr>
      </w:pPr>
      <w:r w:rsidRPr="007028E3">
        <w:rPr>
          <w:u w:val="single"/>
        </w:rPr>
        <w:t>Omezení metody</w:t>
      </w:r>
    </w:p>
    <w:p w:rsidR="007028E3" w:rsidRDefault="007028E3" w:rsidP="007028E3">
      <w:pPr>
        <w:pStyle w:val="Odstavecseseznamem"/>
        <w:numPr>
          <w:ilvl w:val="0"/>
          <w:numId w:val="20"/>
        </w:numPr>
      </w:pPr>
      <w:r>
        <w:t>množství vykazovaných VDG neumožňuje prozkoumat zdaleka všechny podivné kombinace; analýzy se omezuje na hlavní nebo jako příklad použitelné nálezy</w:t>
      </w:r>
    </w:p>
    <w:p w:rsidR="00C360CF" w:rsidRDefault="00C360CF" w:rsidP="00C360CF">
      <w:r>
        <w:lastRenderedPageBreak/>
        <w:t>Příklad: Diagnóza kardiomyopatie nesmí být podle instrukcí MKN kódována I42,-, pokud jde o ischemickou etiologii. Určité kombinace kódů jsou tedy dost pravděpodobně chybné</w:t>
      </w:r>
      <w:r>
        <w:rPr>
          <w:rStyle w:val="Znakapoznpodarou"/>
        </w:rPr>
        <w:footnoteReference w:id="4"/>
      </w:r>
      <w:r w:rsidR="006602CD">
        <w:t>, což naznačuje statistika.</w:t>
      </w:r>
      <w:r w:rsidR="00B93CFC" w:rsidRPr="00B93CFC">
        <w:t xml:space="preserve"> </w:t>
      </w:r>
    </w:p>
    <w:p w:rsidR="00C360CF" w:rsidRDefault="00C360CF" w:rsidP="00C360CF"/>
    <w:p w:rsidR="00C360CF" w:rsidRPr="006B0298" w:rsidRDefault="00C360CF" w:rsidP="00B93CFC">
      <w:pPr>
        <w:spacing w:before="0" w:after="0"/>
        <w:jc w:val="left"/>
      </w:pPr>
    </w:p>
    <w:p w:rsidR="001B024C" w:rsidRDefault="001B024C" w:rsidP="001B024C">
      <w:pPr>
        <w:pStyle w:val="Nadpis4"/>
      </w:pPr>
      <w:r>
        <w:t>C</w:t>
      </w:r>
      <w:r w:rsidRPr="001B024C">
        <w:t xml:space="preserve">hybná volba HDG </w:t>
      </w:r>
    </w:p>
    <w:p w:rsidR="007028E3" w:rsidRDefault="007028E3" w:rsidP="007028E3">
      <w:r>
        <w:t>Je typem chyby podobné předchozímu, protože se obvykle posuzuje věrohodnost kombinace HDG-VDG. Rozdíl je v přístupu, který je zaměřen na vyhledání podle nepravděpodobných HDG</w:t>
      </w:r>
    </w:p>
    <w:p w:rsidR="007028E3" w:rsidRPr="007028E3" w:rsidRDefault="007028E3" w:rsidP="007028E3">
      <w:pPr>
        <w:rPr>
          <w:u w:val="single"/>
        </w:rPr>
      </w:pPr>
      <w:r w:rsidRPr="007028E3">
        <w:rPr>
          <w:u w:val="single"/>
        </w:rPr>
        <w:t>Omezení metody</w:t>
      </w:r>
    </w:p>
    <w:p w:rsidR="007028E3" w:rsidRPr="007028E3" w:rsidRDefault="007028E3" w:rsidP="007028E3">
      <w:pPr>
        <w:pStyle w:val="Odstavecseseznamem"/>
        <w:numPr>
          <w:ilvl w:val="0"/>
          <w:numId w:val="20"/>
        </w:numPr>
      </w:pPr>
      <w:r>
        <w:t>k posouzení správnosti výběru HDG je většinou potřeba pohled do dokumentace; proto se analýza omezuje jen na nejnápadnější projevy chybného kódování</w:t>
      </w:r>
    </w:p>
    <w:p w:rsidR="001B024C" w:rsidRPr="001B024C" w:rsidRDefault="001B024C" w:rsidP="001B024C"/>
    <w:p w:rsidR="001B024C" w:rsidRDefault="001B024C" w:rsidP="001B024C">
      <w:pPr>
        <w:pStyle w:val="Nadpis4"/>
      </w:pPr>
      <w:r>
        <w:t xml:space="preserve">Analýza splitu bazí </w:t>
      </w:r>
    </w:p>
    <w:p w:rsidR="00126E08" w:rsidRDefault="007028E3" w:rsidP="00AF4B46">
      <w:r>
        <w:t xml:space="preserve">Neobvyklý poměr </w:t>
      </w:r>
      <w:r w:rsidRPr="007028E3">
        <w:t>BezCC:CC:MCC</w:t>
      </w:r>
      <w:r>
        <w:t xml:space="preserve"> naznačuje, že kódování není v pořádku</w:t>
      </w:r>
    </w:p>
    <w:p w:rsidR="00126E08" w:rsidRDefault="00366CEF" w:rsidP="00AF4B46">
      <w:r>
        <w:t>Konkrétní přístup je popsán v příslušné kapitole</w:t>
      </w:r>
    </w:p>
    <w:p w:rsidR="00366CEF" w:rsidRPr="007028E3" w:rsidRDefault="00366CEF" w:rsidP="00366CEF">
      <w:pPr>
        <w:rPr>
          <w:u w:val="single"/>
        </w:rPr>
      </w:pPr>
      <w:r w:rsidRPr="007028E3">
        <w:rPr>
          <w:u w:val="single"/>
        </w:rPr>
        <w:t>Omezení metody</w:t>
      </w:r>
    </w:p>
    <w:p w:rsidR="00366CEF" w:rsidRPr="006B0298" w:rsidRDefault="00366CEF" w:rsidP="00366CEF">
      <w:pPr>
        <w:pStyle w:val="Odstavecseseznamem"/>
        <w:numPr>
          <w:ilvl w:val="0"/>
          <w:numId w:val="20"/>
        </w:numPr>
      </w:pPr>
      <w:proofErr w:type="gramStart"/>
      <w:r>
        <w:t>v většině</w:t>
      </w:r>
      <w:proofErr w:type="gramEnd"/>
      <w:r>
        <w:t xml:space="preserve"> nemocnic ČR probíhá v některých oblastech (bazích) masivní up-</w:t>
      </w:r>
      <w:proofErr w:type="spellStart"/>
      <w:r>
        <w:t>coding</w:t>
      </w:r>
      <w:proofErr w:type="spellEnd"/>
      <w:r>
        <w:t xml:space="preserve">; to, že split </w:t>
      </w:r>
      <w:proofErr w:type="spellStart"/>
      <w:r>
        <w:t>FNOL</w:t>
      </w:r>
      <w:proofErr w:type="spellEnd"/>
      <w:r>
        <w:t xml:space="preserve"> je srovnatelný s referenčním neznamená, že kódování </w:t>
      </w:r>
      <w:proofErr w:type="spellStart"/>
      <w:r>
        <w:t>FNOL</w:t>
      </w:r>
      <w:proofErr w:type="spellEnd"/>
      <w:r>
        <w:t xml:space="preserve"> je úplně v pořádku</w:t>
      </w:r>
    </w:p>
    <w:p w:rsidR="00366CEF" w:rsidRPr="00AF4B46" w:rsidRDefault="00366CEF" w:rsidP="00AF4B46"/>
    <w:p w:rsidR="00C55629" w:rsidRDefault="00C55629" w:rsidP="00607FE6"/>
    <w:p w:rsidR="00C55629" w:rsidRDefault="00C55629" w:rsidP="00607FE6"/>
    <w:p w:rsidR="00C55629" w:rsidRDefault="00366CEF" w:rsidP="00366CEF">
      <w:pPr>
        <w:pStyle w:val="Nadpis2"/>
      </w:pPr>
      <w:bookmarkStart w:id="6" w:name="_Toc339988228"/>
      <w:r>
        <w:t>Prezentace nálezů</w:t>
      </w:r>
      <w:bookmarkEnd w:id="6"/>
    </w:p>
    <w:p w:rsidR="00607FE6" w:rsidRDefault="00607FE6" w:rsidP="00607FE6">
      <w:pPr>
        <w:pStyle w:val="Nadpis4"/>
      </w:pPr>
      <w:r>
        <w:t>Agregace diagnóz podle MKN-10</w:t>
      </w:r>
    </w:p>
    <w:p w:rsidR="00607FE6" w:rsidRDefault="00607FE6" w:rsidP="00607FE6"/>
    <w:p w:rsidR="00607FE6" w:rsidRDefault="00607FE6" w:rsidP="00607FE6">
      <w:r>
        <w:t>MKN-10 je hierarchická klasifikace s těmito úrovněmi</w:t>
      </w:r>
    </w:p>
    <w:p w:rsidR="00607FE6" w:rsidRDefault="00607FE6" w:rsidP="00607FE6">
      <w:pPr>
        <w:pStyle w:val="Odstavecseseznamem"/>
        <w:numPr>
          <w:ilvl w:val="0"/>
          <w:numId w:val="15"/>
        </w:numPr>
      </w:pPr>
      <w:r>
        <w:t>kapitola</w:t>
      </w:r>
    </w:p>
    <w:p w:rsidR="00607FE6" w:rsidRDefault="00366CEF" w:rsidP="00607FE6">
      <w:pPr>
        <w:pStyle w:val="Odstavecseseznamem"/>
        <w:numPr>
          <w:ilvl w:val="0"/>
          <w:numId w:val="15"/>
        </w:numPr>
      </w:pPr>
      <w:r>
        <w:t>sk</w:t>
      </w:r>
      <w:r w:rsidR="00607FE6">
        <w:t>upina</w:t>
      </w:r>
    </w:p>
    <w:p w:rsidR="00607FE6" w:rsidRDefault="00607FE6" w:rsidP="00607FE6">
      <w:pPr>
        <w:pStyle w:val="Odstavecseseznamem"/>
        <w:numPr>
          <w:ilvl w:val="0"/>
          <w:numId w:val="15"/>
        </w:numPr>
      </w:pPr>
      <w:r>
        <w:t>položka (3místný kód)</w:t>
      </w:r>
    </w:p>
    <w:p w:rsidR="00607FE6" w:rsidRDefault="00607FE6" w:rsidP="00607FE6">
      <w:pPr>
        <w:pStyle w:val="Odstavecseseznamem"/>
        <w:numPr>
          <w:ilvl w:val="0"/>
          <w:numId w:val="15"/>
        </w:numPr>
      </w:pPr>
      <w:r>
        <w:t>podpoložka (4místný kód nebo opakovaný 3místný, pokud neexistuje 4místný)</w:t>
      </w:r>
    </w:p>
    <w:p w:rsidR="00607FE6" w:rsidRDefault="00607FE6" w:rsidP="00607FE6"/>
    <w:p w:rsidR="00136F39" w:rsidRDefault="00136F39" w:rsidP="00607FE6">
      <w:r>
        <w:t>Klasifikační agregace diagnóz tedy dává jednoznačnější, lépe či</w:t>
      </w:r>
      <w:r w:rsidR="00366CEF">
        <w:t xml:space="preserve">telnou statistickou informaci, </w:t>
      </w:r>
      <w:r>
        <w:t>vede k velké úspoře m</w:t>
      </w:r>
      <w:r w:rsidR="00366CEF">
        <w:t>ísta v prezentovaných tabulkách, a může poskytnout nálezy, které nejsou patrné bez agregací.</w:t>
      </w:r>
    </w:p>
    <w:p w:rsidR="00607FE6" w:rsidRDefault="00607FE6" w:rsidP="00136F39"/>
    <w:p w:rsidR="00133E96" w:rsidRDefault="00133E96">
      <w:pPr>
        <w:spacing w:before="0" w:after="0"/>
        <w:jc w:val="left"/>
        <w:rPr>
          <w:b/>
          <w:bCs/>
          <w:iCs/>
          <w:color w:val="262626"/>
          <w:sz w:val="28"/>
        </w:rPr>
      </w:pPr>
      <w:r>
        <w:br w:type="page"/>
      </w:r>
    </w:p>
    <w:p w:rsidR="00CB27B1" w:rsidRDefault="00CB27B1" w:rsidP="00CB27B1">
      <w:pPr>
        <w:pStyle w:val="Nadpis4"/>
      </w:pPr>
      <w:r>
        <w:lastRenderedPageBreak/>
        <w:t>Prezentace kombinací</w:t>
      </w:r>
      <w:r w:rsidR="00366CEF">
        <w:t xml:space="preserve">  </w:t>
      </w:r>
      <w:proofErr w:type="gramStart"/>
      <w:r w:rsidR="00366CEF">
        <w:t>VDG - HDG</w:t>
      </w:r>
      <w:proofErr w:type="gramEnd"/>
    </w:p>
    <w:p w:rsidR="00CB27B1" w:rsidRDefault="00366CEF" w:rsidP="00CB27B1">
      <w:r>
        <w:t>Při prezentaci</w:t>
      </w:r>
      <w:r w:rsidR="00CB27B1">
        <w:t xml:space="preserve"> prezentace kombinací je nutné vždy dávat pozor na to, kde je ukazována VDG a kde s ní související HDG </w:t>
      </w:r>
    </w:p>
    <w:p w:rsidR="00CB27B1" w:rsidRDefault="00CB27B1" w:rsidP="00CB27B1">
      <w:r>
        <w:t xml:space="preserve">V principu se vždy na prvním místě objevuje VDG </w:t>
      </w:r>
      <w:r w:rsidR="00133E96">
        <w:t xml:space="preserve">(s </w:t>
      </w:r>
      <w:r w:rsidR="00366CEF">
        <w:t>výjimkou kapitoly „chybná volba HDG“</w:t>
      </w:r>
      <w:r w:rsidR="00133E96">
        <w:t>)</w:t>
      </w:r>
      <w:r w:rsidR="00366CEF">
        <w:t>.</w:t>
      </w:r>
    </w:p>
    <w:p w:rsidR="00366CEF" w:rsidRDefault="00133E96" w:rsidP="00CB27B1">
      <w:r>
        <w:rPr>
          <w:noProof/>
        </w:rPr>
        <w:drawing>
          <wp:inline distT="0" distB="0" distL="0" distR="0">
            <wp:extent cx="3982795" cy="3218959"/>
            <wp:effectExtent l="76200" t="57150" r="36755" b="491"/>
            <wp:docPr id="3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89" cy="321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6CEF" w:rsidRDefault="00366CEF" w:rsidP="00CB27B1"/>
    <w:p w:rsidR="00133E96" w:rsidRPr="00133E96" w:rsidRDefault="00133E96" w:rsidP="00133E96">
      <w:pPr>
        <w:pStyle w:val="Nadpis4"/>
      </w:pPr>
      <w:r>
        <w:t>Zvýraznění nálezů</w:t>
      </w:r>
    </w:p>
    <w:p w:rsidR="00133E96" w:rsidRDefault="00133E96" w:rsidP="00133E96">
      <w:r>
        <w:t xml:space="preserve">Některé nález </w:t>
      </w:r>
      <w:proofErr w:type="gramStart"/>
      <w:r>
        <w:t>jsou zvýrazněny</w:t>
      </w:r>
      <w:proofErr w:type="gramEnd"/>
      <w:r>
        <w:t xml:space="preserve"> barevně</w:t>
      </w:r>
      <w:r w:rsidR="001A16D0">
        <w:t>, přičemž podbarvení má hlavně orientační význam</w:t>
      </w:r>
      <w:r>
        <w:t>.</w:t>
      </w:r>
      <w:r w:rsidR="001A16D0">
        <w:t xml:space="preserve"> </w:t>
      </w:r>
    </w:p>
    <w:p w:rsidR="00133E96" w:rsidRDefault="00133E96" w:rsidP="00133E96">
      <w:r>
        <w:t>To ale neznamená,</w:t>
      </w:r>
      <w:r w:rsidR="00945F84">
        <w:t xml:space="preserve"> že </w:t>
      </w:r>
      <w:proofErr w:type="gramStart"/>
      <w:r w:rsidR="00945F84">
        <w:t xml:space="preserve">všechny </w:t>
      </w:r>
      <w:r>
        <w:t xml:space="preserve"> nezvýrazněné</w:t>
      </w:r>
      <w:proofErr w:type="gramEnd"/>
      <w:r>
        <w:t xml:space="preserve"> hodnoty jsou korektní</w:t>
      </w:r>
      <w:r>
        <w:rPr>
          <w:rStyle w:val="Znakapoznpodarou"/>
        </w:rPr>
        <w:footnoteReference w:id="5"/>
      </w:r>
    </w:p>
    <w:p w:rsidR="00945F84" w:rsidRPr="00CB27B1" w:rsidRDefault="00945F84" w:rsidP="00133E96">
      <w:r>
        <w:rPr>
          <w:noProof/>
        </w:rPr>
        <w:drawing>
          <wp:inline distT="0" distB="0" distL="0" distR="0">
            <wp:extent cx="4862195" cy="2259330"/>
            <wp:effectExtent l="76200" t="57150" r="33655" b="7620"/>
            <wp:docPr id="4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6FD8" w:rsidRDefault="00356FD8" w:rsidP="00356FD8">
      <w:pPr>
        <w:pStyle w:val="Nadpis1"/>
      </w:pPr>
      <w:bookmarkStart w:id="7" w:name="_Toc339988229"/>
      <w:r>
        <w:lastRenderedPageBreak/>
        <w:t>Výstupy</w:t>
      </w:r>
      <w:bookmarkEnd w:id="7"/>
    </w:p>
    <w:p w:rsidR="007452D6" w:rsidRDefault="007452D6" w:rsidP="007452D6"/>
    <w:p w:rsidR="00945F84" w:rsidRPr="00945F84" w:rsidRDefault="00945F84" w:rsidP="00945F84">
      <w:pPr>
        <w:pStyle w:val="Nadpis2"/>
      </w:pPr>
      <w:bookmarkStart w:id="8" w:name="_Toc339988230"/>
      <w:proofErr w:type="gramStart"/>
      <w:r w:rsidRPr="00945F84">
        <w:t>A</w:t>
      </w:r>
      <w:r w:rsidR="001B024C" w:rsidRPr="00945F84">
        <w:t>nalýza  frekvence</w:t>
      </w:r>
      <w:proofErr w:type="gramEnd"/>
      <w:r w:rsidR="001B024C" w:rsidRPr="00945F84">
        <w:t xml:space="preserve"> VDG</w:t>
      </w:r>
      <w:bookmarkEnd w:id="8"/>
    </w:p>
    <w:p w:rsidR="00E81DC6" w:rsidRDefault="0034370B" w:rsidP="00945F84">
      <w:pPr>
        <w:pStyle w:val="Nadpis3"/>
      </w:pPr>
      <w:bookmarkStart w:id="9" w:name="_Toc339988231"/>
      <w:r>
        <w:t xml:space="preserve">DG - </w:t>
      </w:r>
      <w:proofErr w:type="spellStart"/>
      <w:r w:rsidR="006602CD">
        <w:t>Rel</w:t>
      </w:r>
      <w:proofErr w:type="spellEnd"/>
      <w:r w:rsidR="006602CD">
        <w:t xml:space="preserve">. </w:t>
      </w:r>
      <w:proofErr w:type="gramStart"/>
      <w:r w:rsidR="006602CD">
        <w:t>f</w:t>
      </w:r>
      <w:r w:rsidR="00945F84">
        <w:t>rekvence</w:t>
      </w:r>
      <w:proofErr w:type="gramEnd"/>
      <w:r w:rsidR="00945F84">
        <w:t xml:space="preserve"> podle agregací na 3místné položky</w:t>
      </w:r>
      <w:bookmarkEnd w:id="9"/>
    </w:p>
    <w:p w:rsidR="00945F84" w:rsidRPr="00945F84" w:rsidRDefault="00945F84" w:rsidP="00945F84">
      <w:r>
        <w:t xml:space="preserve">Tabulka ukazuje barevnou škálou index vyjadřující relativní četnější (červené </w:t>
      </w:r>
      <w:r w:rsidRPr="00945F84">
        <w:t>spektrum</w:t>
      </w:r>
      <w:r>
        <w:t xml:space="preserve">) a relativně méně četné (zelené spektrum) VDG ve </w:t>
      </w:r>
      <w:proofErr w:type="spellStart"/>
      <w:r>
        <w:t>FNOL</w:t>
      </w:r>
      <w:proofErr w:type="spellEnd"/>
      <w:r>
        <w:t>.</w:t>
      </w:r>
    </w:p>
    <w:p w:rsidR="005B4E00" w:rsidRDefault="005B4E00" w:rsidP="005B4E00">
      <w:r>
        <w:rPr>
          <w:noProof/>
        </w:rPr>
        <w:drawing>
          <wp:inline distT="0" distB="0" distL="0" distR="0">
            <wp:extent cx="5760720" cy="4457395"/>
            <wp:effectExtent l="57150" t="19050" r="106680" b="7650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FAC" w:rsidRPr="005B4E00" w:rsidRDefault="002C6FAC" w:rsidP="005B4E00"/>
    <w:p w:rsidR="007452D6" w:rsidRPr="007452D6" w:rsidRDefault="006602CD" w:rsidP="007452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Celá tabulka  je v příloze </w:t>
      </w:r>
      <w:proofErr w:type="gramStart"/>
      <w:r>
        <w:t xml:space="preserve">excel - </w:t>
      </w:r>
      <w:r w:rsidRPr="006602CD">
        <w:t>VDG3_</w:t>
      </w:r>
      <w:proofErr w:type="spellStart"/>
      <w:r w:rsidRPr="006602CD">
        <w:t>ind</w:t>
      </w:r>
      <w:proofErr w:type="spellEnd"/>
      <w:proofErr w:type="gramEnd"/>
    </w:p>
    <w:p w:rsidR="007452D6" w:rsidRPr="007452D6" w:rsidRDefault="007452D6" w:rsidP="007452D6"/>
    <w:p w:rsidR="007452D6" w:rsidRPr="007452D6" w:rsidRDefault="007452D6" w:rsidP="007452D6"/>
    <w:p w:rsidR="005B4E00" w:rsidRDefault="005B4E00">
      <w:pPr>
        <w:spacing w:before="0" w:after="0"/>
        <w:jc w:val="left"/>
      </w:pPr>
      <w:r>
        <w:br w:type="page"/>
      </w:r>
    </w:p>
    <w:p w:rsidR="006602CD" w:rsidRPr="006602CD" w:rsidRDefault="0034370B" w:rsidP="006602CD">
      <w:pPr>
        <w:pStyle w:val="Nadpis3"/>
      </w:pPr>
      <w:bookmarkStart w:id="10" w:name="_Toc339988232"/>
      <w:proofErr w:type="gramStart"/>
      <w:r>
        <w:lastRenderedPageBreak/>
        <w:t xml:space="preserve">VDG - </w:t>
      </w:r>
      <w:r w:rsidR="006602CD">
        <w:t>Top</w:t>
      </w:r>
      <w:proofErr w:type="gramEnd"/>
      <w:r w:rsidR="006602CD">
        <w:t xml:space="preserve"> </w:t>
      </w:r>
      <w:proofErr w:type="spellStart"/>
      <w:r w:rsidR="006602CD">
        <w:t>rel.f</w:t>
      </w:r>
      <w:r w:rsidR="006602CD" w:rsidRPr="006602CD">
        <w:t>rekvence</w:t>
      </w:r>
      <w:proofErr w:type="spellEnd"/>
      <w:r w:rsidR="006602CD" w:rsidRPr="006602CD">
        <w:t xml:space="preserve"> 3místné položky</w:t>
      </w:r>
      <w:bookmarkEnd w:id="10"/>
    </w:p>
    <w:p w:rsidR="005B4E00" w:rsidRDefault="006602CD">
      <w:pPr>
        <w:spacing w:before="0" w:after="0"/>
        <w:jc w:val="left"/>
      </w:pPr>
      <w:r>
        <w:t xml:space="preserve">Položky z předchozí tabulka jsou seřazeny podle indexu </w:t>
      </w:r>
      <w:proofErr w:type="spellStart"/>
      <w:r>
        <w:t>rel</w:t>
      </w:r>
      <w:proofErr w:type="spellEnd"/>
      <w:r>
        <w:t xml:space="preserve">. </w:t>
      </w:r>
      <w:proofErr w:type="gramStart"/>
      <w:r>
        <w:t>frekvence</w:t>
      </w:r>
      <w:proofErr w:type="gramEnd"/>
    </w:p>
    <w:p w:rsidR="00D076B3" w:rsidRDefault="00D076B3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486400" cy="5153025"/>
            <wp:effectExtent l="57150" t="19050" r="114300" b="85725"/>
            <wp:docPr id="17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5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E00" w:rsidRDefault="005B4E00">
      <w:pPr>
        <w:spacing w:before="0" w:after="0"/>
        <w:jc w:val="left"/>
      </w:pPr>
    </w:p>
    <w:p w:rsidR="002C6FAC" w:rsidRPr="005B4E00" w:rsidRDefault="002C6FAC" w:rsidP="002C6FAC"/>
    <w:p w:rsidR="002C6FAC" w:rsidRPr="007452D6" w:rsidRDefault="006602CD" w:rsidP="002C6F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Celá </w:t>
      </w:r>
      <w:proofErr w:type="gramStart"/>
      <w:r>
        <w:t>tabulka  je</w:t>
      </w:r>
      <w:proofErr w:type="gramEnd"/>
      <w:r>
        <w:t xml:space="preserve"> v příloze excel </w:t>
      </w:r>
      <w:r w:rsidRPr="006602CD">
        <w:t>VDG3_top</w:t>
      </w:r>
    </w:p>
    <w:p w:rsidR="002C6FAC" w:rsidRPr="007452D6" w:rsidRDefault="002C6FAC" w:rsidP="002C6FAC"/>
    <w:p w:rsidR="004C0A5A" w:rsidRDefault="006602CD">
      <w:pPr>
        <w:spacing w:before="0" w:after="0"/>
        <w:jc w:val="left"/>
      </w:pPr>
      <w:r>
        <w:t>Podbarvené položky budou dále podrobněji analyzovány</w:t>
      </w:r>
    </w:p>
    <w:p w:rsidR="006602CD" w:rsidRDefault="006602CD">
      <w:pPr>
        <w:spacing w:before="0" w:after="0"/>
        <w:jc w:val="left"/>
      </w:pPr>
      <w:r>
        <w:t xml:space="preserve">I některé položky, které jsou v tabulce na „přijatelných“ pozicích, zasluhují analýzu, protože jsou obecně v ČR extrémně nadužívány. Normální index tedy indikuje stejné nadužívání jako jinde v ČR. Jde hlavně o </w:t>
      </w:r>
      <w:proofErr w:type="spellStart"/>
      <w:r>
        <w:t>AIM</w:t>
      </w:r>
      <w:proofErr w:type="spellEnd"/>
      <w:r>
        <w:t xml:space="preserve"> a </w:t>
      </w:r>
      <w:proofErr w:type="spellStart"/>
      <w:r>
        <w:t>CMP</w:t>
      </w:r>
      <w:proofErr w:type="spellEnd"/>
    </w:p>
    <w:p w:rsidR="006602CD" w:rsidRDefault="006602CD">
      <w:pPr>
        <w:spacing w:before="0" w:after="0"/>
        <w:jc w:val="left"/>
      </w:pPr>
      <w:r>
        <w:br w:type="page"/>
      </w:r>
    </w:p>
    <w:p w:rsidR="004C0A5A" w:rsidRDefault="006602CD" w:rsidP="006602CD">
      <w:pPr>
        <w:pStyle w:val="Nadpis5"/>
      </w:pPr>
      <w:r>
        <w:lastRenderedPageBreak/>
        <w:t>Opačný konec téže tabulky</w:t>
      </w:r>
    </w:p>
    <w:p w:rsidR="00D076B3" w:rsidRDefault="00D076B3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507990" cy="3614420"/>
            <wp:effectExtent l="57150" t="19050" r="111760" b="812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614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6B3" w:rsidRDefault="006602CD" w:rsidP="002C6FAC">
      <w:pPr>
        <w:spacing w:before="0" w:after="0"/>
        <w:jc w:val="left"/>
        <w:rPr>
          <w:noProof/>
        </w:rPr>
      </w:pPr>
      <w:r>
        <w:rPr>
          <w:noProof/>
        </w:rPr>
        <w:t>..by mohl ukazo</w:t>
      </w:r>
      <w:r w:rsidR="0034370B">
        <w:rPr>
          <w:noProof/>
        </w:rPr>
        <w:t>vat na podužívání některých VDG (hemiplegie např.)</w:t>
      </w:r>
    </w:p>
    <w:p w:rsidR="00945F84" w:rsidRPr="005B4E00" w:rsidRDefault="00945F84" w:rsidP="00945F84"/>
    <w:p w:rsidR="00945F84" w:rsidRPr="007452D6" w:rsidRDefault="006602CD" w:rsidP="0094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Celá </w:t>
      </w:r>
      <w:proofErr w:type="gramStart"/>
      <w:r>
        <w:t>tabulka  je</w:t>
      </w:r>
      <w:proofErr w:type="gramEnd"/>
      <w:r>
        <w:t xml:space="preserve"> v příloze excel </w:t>
      </w:r>
      <w:r w:rsidRPr="006602CD">
        <w:t>VDG3_top</w:t>
      </w:r>
    </w:p>
    <w:p w:rsidR="00945F84" w:rsidRPr="007452D6" w:rsidRDefault="00945F84" w:rsidP="00945F84"/>
    <w:p w:rsidR="00D076B3" w:rsidRDefault="00D076B3" w:rsidP="002C6FAC">
      <w:pPr>
        <w:spacing w:before="0" w:after="0"/>
        <w:jc w:val="left"/>
        <w:rPr>
          <w:noProof/>
        </w:rPr>
      </w:pPr>
    </w:p>
    <w:p w:rsidR="0034370B" w:rsidRPr="0034370B" w:rsidRDefault="00D076B3" w:rsidP="0034370B">
      <w:pPr>
        <w:pStyle w:val="Nadpis3"/>
        <w:rPr>
          <w:noProof/>
        </w:rPr>
      </w:pPr>
      <w:r>
        <w:rPr>
          <w:noProof/>
        </w:rPr>
        <w:br w:type="page"/>
      </w:r>
      <w:bookmarkStart w:id="11" w:name="_Toc339988233"/>
      <w:r w:rsidR="0034370B">
        <w:rPr>
          <w:noProof/>
        </w:rPr>
        <w:lastRenderedPageBreak/>
        <w:t xml:space="preserve">VDG - </w:t>
      </w:r>
      <w:r w:rsidR="0034370B" w:rsidRPr="0034370B">
        <w:rPr>
          <w:noProof/>
        </w:rPr>
        <w:t>Rel. f</w:t>
      </w:r>
      <w:r w:rsidR="0034370B">
        <w:rPr>
          <w:noProof/>
        </w:rPr>
        <w:t>rekvence 4</w:t>
      </w:r>
      <w:r w:rsidR="0034370B" w:rsidRPr="0034370B">
        <w:rPr>
          <w:noProof/>
        </w:rPr>
        <w:t>místné položky</w:t>
      </w:r>
      <w:bookmarkEnd w:id="11"/>
    </w:p>
    <w:p w:rsidR="009B08F4" w:rsidRDefault="009B08F4">
      <w:pPr>
        <w:spacing w:before="0" w:after="0"/>
        <w:jc w:val="left"/>
        <w:rPr>
          <w:noProof/>
        </w:rPr>
      </w:pPr>
    </w:p>
    <w:p w:rsidR="002568EB" w:rsidRDefault="002568EB">
      <w:pPr>
        <w:spacing w:before="0" w:after="0"/>
        <w:jc w:val="left"/>
        <w:rPr>
          <w:noProof/>
        </w:rPr>
      </w:pPr>
      <w:r w:rsidRPr="002568EB">
        <w:rPr>
          <w:noProof/>
        </w:rPr>
        <w:drawing>
          <wp:inline distT="0" distB="0" distL="0" distR="0">
            <wp:extent cx="5760720" cy="4392648"/>
            <wp:effectExtent l="57150" t="19050" r="106680" b="84102"/>
            <wp:docPr id="5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2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370B" w:rsidRPr="009B08F4" w:rsidRDefault="0034370B" w:rsidP="0034370B">
      <w:pPr>
        <w:spacing w:before="0" w:after="0"/>
        <w:jc w:val="left"/>
        <w:rPr>
          <w:noProof/>
        </w:rPr>
      </w:pPr>
    </w:p>
    <w:p w:rsidR="0034370B" w:rsidRPr="009B08F4" w:rsidRDefault="0034370B" w:rsidP="003437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Celá </w:t>
      </w:r>
      <w:proofErr w:type="gramStart"/>
      <w:r>
        <w:t>tabulka  je</w:t>
      </w:r>
      <w:proofErr w:type="gramEnd"/>
      <w:r>
        <w:t xml:space="preserve"> v příloze excel </w:t>
      </w:r>
      <w:r w:rsidRPr="0034370B">
        <w:t>VDG4_</w:t>
      </w:r>
      <w:proofErr w:type="spellStart"/>
      <w:r w:rsidRPr="0034370B">
        <w:t>ind</w:t>
      </w:r>
      <w:proofErr w:type="spellEnd"/>
    </w:p>
    <w:p w:rsidR="0034370B" w:rsidRDefault="0034370B" w:rsidP="0034370B">
      <w:pPr>
        <w:spacing w:before="0" w:after="0"/>
        <w:jc w:val="left"/>
        <w:rPr>
          <w:noProof/>
        </w:rPr>
      </w:pPr>
    </w:p>
    <w:p w:rsidR="0034370B" w:rsidRDefault="0034370B">
      <w:pPr>
        <w:spacing w:before="0" w:after="0"/>
        <w:jc w:val="left"/>
        <w:rPr>
          <w:rFonts w:cs="Arial"/>
          <w:b/>
          <w:bCs/>
          <w:noProof/>
          <w:color w:val="548DD4" w:themeColor="text2" w:themeTint="99"/>
          <w:sz w:val="36"/>
          <w:szCs w:val="26"/>
        </w:rPr>
      </w:pPr>
      <w:r>
        <w:rPr>
          <w:noProof/>
        </w:rPr>
        <w:br w:type="page"/>
      </w:r>
    </w:p>
    <w:p w:rsidR="006602CD" w:rsidRPr="0034370B" w:rsidRDefault="0034370B" w:rsidP="0034370B">
      <w:pPr>
        <w:pStyle w:val="Nadpis3"/>
        <w:rPr>
          <w:noProof/>
        </w:rPr>
      </w:pPr>
      <w:bookmarkStart w:id="12" w:name="_Toc339988234"/>
      <w:r w:rsidRPr="0034370B">
        <w:rPr>
          <w:noProof/>
        </w:rPr>
        <w:lastRenderedPageBreak/>
        <w:t>VDG - Top rel.f</w:t>
      </w:r>
      <w:r w:rsidR="006602CD" w:rsidRPr="0034370B">
        <w:rPr>
          <w:noProof/>
        </w:rPr>
        <w:t xml:space="preserve">rekvence </w:t>
      </w:r>
      <w:r>
        <w:rPr>
          <w:noProof/>
        </w:rPr>
        <w:t>4</w:t>
      </w:r>
      <w:r w:rsidR="006602CD" w:rsidRPr="0034370B">
        <w:rPr>
          <w:noProof/>
        </w:rPr>
        <w:t>místné položky</w:t>
      </w:r>
      <w:bookmarkEnd w:id="12"/>
    </w:p>
    <w:p w:rsidR="0034370B" w:rsidRDefault="006A4FEE">
      <w:pPr>
        <w:spacing w:before="0" w:after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760720" cy="3447962"/>
            <wp:effectExtent l="57150" t="19050" r="106680" b="76288"/>
            <wp:docPr id="4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79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FEE" w:rsidRPr="009B08F4" w:rsidRDefault="006A4FEE" w:rsidP="006A4FEE">
      <w:pPr>
        <w:spacing w:before="0" w:after="0"/>
        <w:jc w:val="left"/>
        <w:rPr>
          <w:noProof/>
        </w:rPr>
      </w:pPr>
    </w:p>
    <w:p w:rsidR="006A4FEE" w:rsidRPr="009B08F4" w:rsidRDefault="006A4FEE" w:rsidP="006A4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Celá </w:t>
      </w:r>
      <w:proofErr w:type="gramStart"/>
      <w:r>
        <w:t>tabulka  je</w:t>
      </w:r>
      <w:proofErr w:type="gramEnd"/>
      <w:r>
        <w:t xml:space="preserve"> v příloze excel.</w:t>
      </w:r>
    </w:p>
    <w:p w:rsidR="006A4FEE" w:rsidRDefault="006A4FEE" w:rsidP="006A4FEE">
      <w:pPr>
        <w:spacing w:before="0" w:after="0"/>
        <w:jc w:val="left"/>
        <w:rPr>
          <w:noProof/>
        </w:rPr>
      </w:pPr>
    </w:p>
    <w:p w:rsidR="00D076B3" w:rsidRDefault="006A4FEE">
      <w:pPr>
        <w:spacing w:before="0" w:after="0"/>
        <w:jc w:val="left"/>
        <w:rPr>
          <w:noProof/>
        </w:rPr>
      </w:pPr>
      <w:r>
        <w:rPr>
          <w:noProof/>
        </w:rPr>
        <w:t>Tabulka poskytuje podobný, ale podrobnější pohled na  rel. frekvenci VDG. Řada položek je dále v dokumentu analyzována podrobněji</w:t>
      </w:r>
    </w:p>
    <w:p w:rsidR="0034370B" w:rsidRDefault="0034370B">
      <w:pPr>
        <w:spacing w:before="0" w:after="0"/>
        <w:jc w:val="left"/>
        <w:rPr>
          <w:noProof/>
        </w:rPr>
      </w:pPr>
    </w:p>
    <w:p w:rsidR="006A4FEE" w:rsidRDefault="006A4FEE">
      <w:pPr>
        <w:spacing w:before="0" w:after="0"/>
        <w:jc w:val="left"/>
        <w:rPr>
          <w:b/>
          <w:bCs/>
          <w:iCs/>
          <w:noProof/>
          <w:color w:val="262626"/>
          <w:sz w:val="28"/>
        </w:rPr>
      </w:pPr>
      <w:r>
        <w:rPr>
          <w:noProof/>
        </w:rPr>
        <w:br w:type="page"/>
      </w:r>
    </w:p>
    <w:p w:rsidR="00516AB7" w:rsidRPr="00516AB7" w:rsidRDefault="00516AB7" w:rsidP="00516AB7">
      <w:pPr>
        <w:pStyle w:val="Nadpis2"/>
        <w:rPr>
          <w:noProof/>
        </w:rPr>
      </w:pPr>
      <w:bookmarkStart w:id="13" w:name="_Toc339988235"/>
      <w:r w:rsidRPr="00516AB7">
        <w:rPr>
          <w:noProof/>
        </w:rPr>
        <w:lastRenderedPageBreak/>
        <w:t>I</w:t>
      </w:r>
      <w:r w:rsidR="001B024C" w:rsidRPr="00516AB7">
        <w:rPr>
          <w:noProof/>
        </w:rPr>
        <w:t xml:space="preserve">dentifikace </w:t>
      </w:r>
      <w:r w:rsidRPr="00516AB7">
        <w:rPr>
          <w:noProof/>
        </w:rPr>
        <w:t>nepravděpodobných či nepovolených kombinací VDG-HDG</w:t>
      </w:r>
      <w:bookmarkEnd w:id="13"/>
    </w:p>
    <w:p w:rsidR="009B08F4" w:rsidRDefault="002568EB" w:rsidP="002568EB">
      <w:pPr>
        <w:pStyle w:val="Nadpis4"/>
        <w:rPr>
          <w:noProof/>
        </w:rPr>
      </w:pPr>
      <w:r>
        <w:rPr>
          <w:noProof/>
        </w:rPr>
        <w:t xml:space="preserve">VDG - </w:t>
      </w:r>
      <w:r w:rsidRPr="002568EB">
        <w:rPr>
          <w:noProof/>
        </w:rPr>
        <w:t>(I60-II69) Cévní nemoci mozku</w:t>
      </w:r>
    </w:p>
    <w:p w:rsidR="004238D8" w:rsidRPr="004238D8" w:rsidRDefault="004238D8" w:rsidP="004238D8">
      <w:pPr>
        <w:rPr>
          <w:noProof/>
          <w:color w:val="FF0000"/>
        </w:rPr>
      </w:pPr>
      <w:r w:rsidRPr="004238D8">
        <w:rPr>
          <w:noProof/>
          <w:color w:val="FF0000"/>
        </w:rPr>
        <w:t>Celá skupina VDG je extrémně nadužívaná.</w:t>
      </w:r>
    </w:p>
    <w:p w:rsidR="004238D8" w:rsidRPr="004238D8" w:rsidRDefault="004238D8" w:rsidP="004238D8">
      <w:pPr>
        <w:rPr>
          <w:noProof/>
          <w:color w:val="FF0000"/>
        </w:rPr>
      </w:pPr>
      <w:r w:rsidRPr="004238D8">
        <w:rPr>
          <w:noProof/>
          <w:color w:val="FF0000"/>
        </w:rPr>
        <w:t>I61 až I64 jsou na pozicích VDG vzácně, pokud se kóduje korektně.</w:t>
      </w:r>
      <w:r>
        <w:rPr>
          <w:noProof/>
          <w:color w:val="FF0000"/>
        </w:rPr>
        <w:t xml:space="preserve"> Diagnózy CMP na místě VDG </w:t>
      </w:r>
      <w:r w:rsidR="00DA6654">
        <w:rPr>
          <w:noProof/>
          <w:color w:val="FF0000"/>
        </w:rPr>
        <w:t>j</w:t>
      </w:r>
      <w:r>
        <w:rPr>
          <w:noProof/>
          <w:color w:val="FF0000"/>
        </w:rPr>
        <w:t xml:space="preserve">sou u HDG </w:t>
      </w:r>
      <w:r w:rsidR="00DA6654">
        <w:rPr>
          <w:noProof/>
          <w:color w:val="FF0000"/>
        </w:rPr>
        <w:t>=</w:t>
      </w:r>
      <w:r>
        <w:rPr>
          <w:noProof/>
          <w:color w:val="FF0000"/>
        </w:rPr>
        <w:t xml:space="preserve"> dyspepsie, porucha lícního nervu apod.</w:t>
      </w:r>
      <w:r w:rsidR="00DA6654">
        <w:rPr>
          <w:noProof/>
          <w:color w:val="FF0000"/>
        </w:rPr>
        <w:t xml:space="preserve"> jde o krajně nepravdpodobné kombinace.</w:t>
      </w:r>
    </w:p>
    <w:p w:rsidR="009B08F4" w:rsidRDefault="009B08F4" w:rsidP="002568EB">
      <w:pPr>
        <w:pStyle w:val="Nadpis5"/>
        <w:rPr>
          <w:noProof/>
        </w:rPr>
      </w:pPr>
      <w:r>
        <w:rPr>
          <w:noProof/>
        </w:rPr>
        <w:t>VDG-Intracerebrální krvácení</w:t>
      </w:r>
    </w:p>
    <w:p w:rsidR="009B08F4" w:rsidRDefault="009B08F4" w:rsidP="002C6FAC">
      <w:pPr>
        <w:spacing w:before="0" w:after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760720" cy="4219461"/>
            <wp:effectExtent l="57150" t="19050" r="106680" b="66789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9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08F4" w:rsidRDefault="009B08F4" w:rsidP="002C6FAC">
      <w:pPr>
        <w:spacing w:before="0" w:after="0"/>
        <w:jc w:val="left"/>
        <w:rPr>
          <w:noProof/>
        </w:rPr>
      </w:pPr>
    </w:p>
    <w:p w:rsidR="00945F84" w:rsidRPr="005B4E00" w:rsidRDefault="00945F84" w:rsidP="00945F84"/>
    <w:p w:rsidR="00945F84" w:rsidRPr="007452D6" w:rsidRDefault="006602CD" w:rsidP="0094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516AB7">
        <w:t xml:space="preserve">elá tabulka  je v příloze </w:t>
      </w:r>
      <w:proofErr w:type="gramStart"/>
      <w:r w:rsidR="00516AB7">
        <w:t xml:space="preserve">excel - </w:t>
      </w:r>
      <w:r w:rsidR="00516AB7" w:rsidRPr="00516AB7">
        <w:t>Cév_</w:t>
      </w:r>
      <w:proofErr w:type="spellStart"/>
      <w:r w:rsidR="00516AB7" w:rsidRPr="00516AB7">
        <w:t>mozk</w:t>
      </w:r>
      <w:proofErr w:type="spellEnd"/>
      <w:proofErr w:type="gramEnd"/>
    </w:p>
    <w:p w:rsidR="00945F84" w:rsidRPr="007452D6" w:rsidRDefault="00945F84" w:rsidP="00945F84"/>
    <w:p w:rsidR="00945F84" w:rsidRDefault="00945F84">
      <w:pPr>
        <w:spacing w:before="0" w:after="0"/>
        <w:jc w:val="left"/>
        <w:rPr>
          <w:b/>
          <w:i/>
          <w:color w:val="000000"/>
          <w:spacing w:val="4"/>
          <w:sz w:val="24"/>
        </w:rPr>
      </w:pPr>
      <w:r>
        <w:br w:type="page"/>
      </w:r>
    </w:p>
    <w:p w:rsidR="002568EB" w:rsidRPr="002568EB" w:rsidRDefault="002568EB" w:rsidP="002568EB">
      <w:pPr>
        <w:pStyle w:val="Nadpis5"/>
      </w:pPr>
      <w:proofErr w:type="gramStart"/>
      <w:r>
        <w:lastRenderedPageBreak/>
        <w:t>VDG-</w:t>
      </w:r>
      <w:r w:rsidRPr="002568EB">
        <w:t xml:space="preserve"> I63</w:t>
      </w:r>
      <w:proofErr w:type="gramEnd"/>
      <w:r w:rsidRPr="002568EB">
        <w:t xml:space="preserve"> Mozkový infarkt</w:t>
      </w:r>
    </w:p>
    <w:p w:rsidR="00D076B3" w:rsidRDefault="00D076B3" w:rsidP="002C6FAC">
      <w:pPr>
        <w:spacing w:before="0" w:after="0"/>
        <w:jc w:val="left"/>
      </w:pPr>
    </w:p>
    <w:p w:rsidR="002568EB" w:rsidRDefault="002568EB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760720" cy="5952316"/>
            <wp:effectExtent l="57150" t="19050" r="106680" b="67484"/>
            <wp:docPr id="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2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76B3" w:rsidRDefault="00D076B3" w:rsidP="002C6FAC">
      <w:pPr>
        <w:spacing w:before="0" w:after="0"/>
        <w:jc w:val="left"/>
      </w:pPr>
    </w:p>
    <w:p w:rsidR="00945F84" w:rsidRPr="005B4E00" w:rsidRDefault="00945F84" w:rsidP="00945F84"/>
    <w:p w:rsidR="00945F84" w:rsidRPr="007452D6" w:rsidRDefault="006602CD" w:rsidP="0094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4238D8">
        <w:t xml:space="preserve">elá tabulka  je v příloze </w:t>
      </w:r>
      <w:proofErr w:type="gramStart"/>
      <w:r w:rsidR="004238D8">
        <w:t xml:space="preserve">excel </w:t>
      </w:r>
      <w:r w:rsidR="004238D8" w:rsidRPr="004238D8">
        <w:t>- Cév_</w:t>
      </w:r>
      <w:proofErr w:type="spellStart"/>
      <w:r w:rsidR="004238D8" w:rsidRPr="004238D8">
        <w:t>mozk</w:t>
      </w:r>
      <w:proofErr w:type="spellEnd"/>
      <w:proofErr w:type="gramEnd"/>
    </w:p>
    <w:p w:rsidR="00945F84" w:rsidRPr="007452D6" w:rsidRDefault="00945F84" w:rsidP="00945F84"/>
    <w:p w:rsidR="00D076B3" w:rsidRDefault="00D076B3" w:rsidP="002C6FAC">
      <w:pPr>
        <w:spacing w:before="0" w:after="0"/>
        <w:jc w:val="left"/>
      </w:pPr>
    </w:p>
    <w:p w:rsidR="00093373" w:rsidRDefault="00093373">
      <w:pPr>
        <w:spacing w:before="0" w:after="0"/>
        <w:jc w:val="left"/>
      </w:pPr>
      <w:r>
        <w:br w:type="page"/>
      </w:r>
    </w:p>
    <w:p w:rsidR="00003CAE" w:rsidRDefault="00003CAE">
      <w:pPr>
        <w:spacing w:before="0" w:after="0"/>
        <w:jc w:val="left"/>
      </w:pPr>
    </w:p>
    <w:p w:rsidR="00093373" w:rsidRDefault="00093373">
      <w:pPr>
        <w:spacing w:before="0" w:after="0"/>
        <w:jc w:val="left"/>
      </w:pPr>
    </w:p>
    <w:p w:rsidR="00D076B3" w:rsidRDefault="00093373" w:rsidP="00093373">
      <w:pPr>
        <w:pStyle w:val="Nadpis5"/>
      </w:pPr>
      <w:proofErr w:type="gramStart"/>
      <w:r>
        <w:t>VDG-</w:t>
      </w:r>
      <w:r w:rsidRPr="00093373">
        <w:t xml:space="preserve"> I64</w:t>
      </w:r>
      <w:proofErr w:type="gramEnd"/>
      <w:r w:rsidRPr="00093373">
        <w:t xml:space="preserve"> Cévní příhoda mozková (mrtvice) neurčená jako krvácení nebo infarkt</w:t>
      </w:r>
    </w:p>
    <w:p w:rsidR="00003CAE" w:rsidRPr="00003CAE" w:rsidRDefault="00003CAE" w:rsidP="00003CAE"/>
    <w:p w:rsidR="00093373" w:rsidRPr="00093373" w:rsidRDefault="00003CAE" w:rsidP="00093373">
      <w:r>
        <w:rPr>
          <w:noProof/>
        </w:rPr>
        <w:drawing>
          <wp:inline distT="0" distB="0" distL="0" distR="0">
            <wp:extent cx="5760720" cy="5586286"/>
            <wp:effectExtent l="57150" t="19050" r="106680" b="71564"/>
            <wp:docPr id="1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62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F84" w:rsidRPr="005B4E00" w:rsidRDefault="00945F84" w:rsidP="00945F84"/>
    <w:p w:rsidR="00945F84" w:rsidRPr="007452D6" w:rsidRDefault="006602CD" w:rsidP="0094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4238D8">
        <w:t xml:space="preserve">elá tabulka  je v příloze </w:t>
      </w:r>
      <w:proofErr w:type="gramStart"/>
      <w:r w:rsidR="004238D8">
        <w:t xml:space="preserve">excel </w:t>
      </w:r>
      <w:r w:rsidR="004238D8" w:rsidRPr="004238D8">
        <w:t>- Cév_</w:t>
      </w:r>
      <w:proofErr w:type="spellStart"/>
      <w:r w:rsidR="004238D8" w:rsidRPr="004238D8">
        <w:t>mozk</w:t>
      </w:r>
      <w:proofErr w:type="spellEnd"/>
      <w:proofErr w:type="gramEnd"/>
    </w:p>
    <w:p w:rsidR="00945F84" w:rsidRPr="007452D6" w:rsidRDefault="00945F84" w:rsidP="00945F84"/>
    <w:p w:rsidR="00093373" w:rsidRDefault="00093373" w:rsidP="002C6FAC">
      <w:pPr>
        <w:spacing w:before="0" w:after="0"/>
        <w:jc w:val="left"/>
      </w:pPr>
    </w:p>
    <w:p w:rsidR="00003CAE" w:rsidRDefault="00003CAE" w:rsidP="002C6FAC">
      <w:pPr>
        <w:spacing w:before="0" w:after="0"/>
        <w:jc w:val="left"/>
      </w:pPr>
    </w:p>
    <w:p w:rsidR="00003CAE" w:rsidRDefault="00003CAE">
      <w:pPr>
        <w:spacing w:before="0" w:after="0"/>
        <w:jc w:val="left"/>
      </w:pPr>
      <w:r>
        <w:br w:type="page"/>
      </w:r>
    </w:p>
    <w:p w:rsidR="00003CAE" w:rsidRDefault="00003CAE" w:rsidP="004238D8">
      <w:pPr>
        <w:pStyle w:val="Nadpis5"/>
      </w:pPr>
      <w:r>
        <w:lastRenderedPageBreak/>
        <w:t>VDG-</w:t>
      </w:r>
      <w:r w:rsidRPr="00003CAE">
        <w:t>I65 Uzávěr (okluze) a zúžení (stenóza) přívodných mozkových tepen nekončící mozkovým infarktem</w:t>
      </w:r>
    </w:p>
    <w:p w:rsidR="00003CAE" w:rsidRDefault="00003CAE" w:rsidP="002C6FAC">
      <w:pPr>
        <w:spacing w:before="0" w:after="0"/>
        <w:jc w:val="left"/>
      </w:pPr>
    </w:p>
    <w:p w:rsidR="00B85862" w:rsidRDefault="00003CAE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760720" cy="5101672"/>
            <wp:effectExtent l="57150" t="19050" r="106680" b="79928"/>
            <wp:docPr id="1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1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5862" w:rsidRDefault="00B85862" w:rsidP="002C6FAC">
      <w:pPr>
        <w:spacing w:before="0" w:after="0"/>
        <w:jc w:val="left"/>
      </w:pPr>
    </w:p>
    <w:p w:rsidR="00945F84" w:rsidRPr="005B4E00" w:rsidRDefault="00945F84" w:rsidP="00945F84"/>
    <w:p w:rsidR="00945F84" w:rsidRPr="007452D6" w:rsidRDefault="006602CD" w:rsidP="0094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4238D8">
        <w:t xml:space="preserve">elá tabulka  je v příloze </w:t>
      </w:r>
      <w:proofErr w:type="gramStart"/>
      <w:r w:rsidR="004238D8">
        <w:t xml:space="preserve">excel </w:t>
      </w:r>
      <w:r w:rsidR="004238D8" w:rsidRPr="004238D8">
        <w:t>- Cév_</w:t>
      </w:r>
      <w:proofErr w:type="spellStart"/>
      <w:r w:rsidR="004238D8" w:rsidRPr="004238D8">
        <w:t>mozk</w:t>
      </w:r>
      <w:proofErr w:type="spellEnd"/>
      <w:proofErr w:type="gramEnd"/>
    </w:p>
    <w:p w:rsidR="00945F84" w:rsidRPr="007452D6" w:rsidRDefault="00945F84" w:rsidP="00945F84"/>
    <w:p w:rsidR="00B85862" w:rsidRDefault="00B85862">
      <w:pPr>
        <w:spacing w:before="0" w:after="0"/>
        <w:jc w:val="left"/>
      </w:pPr>
    </w:p>
    <w:p w:rsidR="00B85862" w:rsidRPr="004238D8" w:rsidRDefault="004238D8" w:rsidP="002C6FAC">
      <w:pPr>
        <w:spacing w:before="0" w:after="0"/>
        <w:jc w:val="left"/>
        <w:rPr>
          <w:color w:val="FF0000"/>
        </w:rPr>
      </w:pPr>
      <w:r w:rsidRPr="004238D8">
        <w:rPr>
          <w:color w:val="FF0000"/>
        </w:rPr>
        <w:t xml:space="preserve">Vyskytují se kombinace </w:t>
      </w:r>
    </w:p>
    <w:p w:rsidR="004238D8" w:rsidRPr="004238D8" w:rsidRDefault="004238D8" w:rsidP="004238D8">
      <w:pPr>
        <w:pStyle w:val="Odstavecseseznamem"/>
        <w:numPr>
          <w:ilvl w:val="0"/>
          <w:numId w:val="15"/>
        </w:numPr>
        <w:spacing w:before="0" w:after="0"/>
        <w:jc w:val="left"/>
      </w:pPr>
      <w:r w:rsidRPr="004238D8">
        <w:rPr>
          <w:color w:val="FF0000"/>
        </w:rPr>
        <w:t>Uzávěr tepny nekončící infarktem u hlavní diagnózy Mozkový infarkt (12x)</w:t>
      </w:r>
    </w:p>
    <w:p w:rsidR="00C83A32" w:rsidRDefault="00C83A32" w:rsidP="002C6FAC">
      <w:pPr>
        <w:spacing w:before="0" w:after="0"/>
        <w:jc w:val="left"/>
        <w:rPr>
          <w:noProof/>
        </w:rPr>
      </w:pPr>
    </w:p>
    <w:p w:rsidR="00F53031" w:rsidRDefault="00B85862" w:rsidP="002C6FAC">
      <w:pPr>
        <w:spacing w:before="0" w:after="0"/>
        <w:jc w:val="left"/>
      </w:pPr>
      <w:r>
        <w:rPr>
          <w:noProof/>
        </w:rPr>
        <w:lastRenderedPageBreak/>
        <w:drawing>
          <wp:inline distT="0" distB="0" distL="0" distR="0">
            <wp:extent cx="5760720" cy="2263650"/>
            <wp:effectExtent l="57150" t="19050" r="106680" b="79500"/>
            <wp:docPr id="1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031" w:rsidRDefault="00F53031" w:rsidP="002C6FAC">
      <w:pPr>
        <w:spacing w:before="0" w:after="0"/>
        <w:jc w:val="left"/>
      </w:pPr>
    </w:p>
    <w:p w:rsidR="009075DC" w:rsidRPr="005B4E00" w:rsidRDefault="009075DC" w:rsidP="009075DC"/>
    <w:p w:rsidR="009075DC" w:rsidRPr="007452D6" w:rsidRDefault="006602CD" w:rsidP="00907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Celá </w:t>
      </w:r>
      <w:proofErr w:type="gramStart"/>
      <w:r>
        <w:t>tabulka  je</w:t>
      </w:r>
      <w:proofErr w:type="gramEnd"/>
      <w:r>
        <w:t xml:space="preserve"> v příloze excel.</w:t>
      </w:r>
      <w:r w:rsidR="004238D8">
        <w:t xml:space="preserve"> </w:t>
      </w:r>
      <w:r w:rsidR="004238D8" w:rsidRPr="004238D8">
        <w:t>- Cév_</w:t>
      </w:r>
      <w:proofErr w:type="spellStart"/>
      <w:r w:rsidR="004238D8" w:rsidRPr="004238D8">
        <w:t>mozk</w:t>
      </w:r>
      <w:proofErr w:type="spellEnd"/>
    </w:p>
    <w:p w:rsidR="009075DC" w:rsidRPr="007452D6" w:rsidRDefault="009075DC" w:rsidP="009075DC"/>
    <w:p w:rsidR="009075DC" w:rsidRDefault="009075DC" w:rsidP="002C6FAC">
      <w:pPr>
        <w:spacing w:before="0" w:after="0"/>
        <w:jc w:val="left"/>
      </w:pPr>
    </w:p>
    <w:p w:rsidR="00F53031" w:rsidRDefault="00F53031">
      <w:pPr>
        <w:spacing w:before="0" w:after="0"/>
        <w:jc w:val="left"/>
      </w:pPr>
      <w:r>
        <w:br w:type="page"/>
      </w:r>
    </w:p>
    <w:p w:rsidR="00F53031" w:rsidRDefault="00F53031" w:rsidP="00F53031">
      <w:pPr>
        <w:pStyle w:val="Nadpis4"/>
      </w:pPr>
      <w:proofErr w:type="gramStart"/>
      <w:r>
        <w:lastRenderedPageBreak/>
        <w:t>VDG-</w:t>
      </w:r>
      <w:r w:rsidRPr="00F53031">
        <w:t xml:space="preserve"> E83</w:t>
      </w:r>
      <w:proofErr w:type="gramEnd"/>
      <w:r w:rsidRPr="00F53031">
        <w:t xml:space="preserve"> Poruchy metabolismu minerálů</w:t>
      </w:r>
    </w:p>
    <w:p w:rsidR="008A2D4F" w:rsidRPr="008A2D4F" w:rsidRDefault="008A2D4F" w:rsidP="008A2D4F">
      <w:proofErr w:type="gramStart"/>
      <w:r>
        <w:t>Jedna</w:t>
      </w:r>
      <w:proofErr w:type="gramEnd"/>
      <w:r>
        <w:t xml:space="preserve"> z top položek v </w:t>
      </w:r>
      <w:proofErr w:type="spellStart"/>
      <w:r>
        <w:t>rel</w:t>
      </w:r>
      <w:proofErr w:type="spellEnd"/>
      <w:r>
        <w:t xml:space="preserve">. </w:t>
      </w:r>
      <w:proofErr w:type="gramStart"/>
      <w:r>
        <w:t>frekvenci</w:t>
      </w:r>
      <w:proofErr w:type="gramEnd"/>
    </w:p>
    <w:p w:rsidR="00F53031" w:rsidRDefault="00F53031" w:rsidP="002C6FAC">
      <w:pPr>
        <w:spacing w:before="0" w:after="0"/>
        <w:jc w:val="left"/>
      </w:pPr>
      <w:r w:rsidRPr="00F53031">
        <w:rPr>
          <w:noProof/>
        </w:rPr>
        <w:drawing>
          <wp:inline distT="0" distB="0" distL="0" distR="0">
            <wp:extent cx="5391150" cy="2943225"/>
            <wp:effectExtent l="57150" t="19050" r="114300" b="85725"/>
            <wp:docPr id="16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43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031" w:rsidRDefault="008A2D4F" w:rsidP="002C6FAC">
      <w:pPr>
        <w:spacing w:before="0" w:after="0"/>
        <w:jc w:val="left"/>
      </w:pPr>
      <w:r>
        <w:t>Vyskytuje se konzistentně ve vysokých počtech rok po roce</w:t>
      </w:r>
      <w:r>
        <w:rPr>
          <w:rStyle w:val="Znakapoznpodarou"/>
        </w:rPr>
        <w:footnoteReference w:id="6"/>
      </w:r>
      <w:r>
        <w:t xml:space="preserve"> </w:t>
      </w:r>
    </w:p>
    <w:p w:rsidR="00F53031" w:rsidRDefault="008A2D4F" w:rsidP="008A2D4F">
      <w:pPr>
        <w:pStyle w:val="Nadpis4"/>
      </w:pPr>
      <w:r>
        <w:t>Jiný pohled na totéž</w:t>
      </w:r>
    </w:p>
    <w:p w:rsidR="008A2D4F" w:rsidRPr="008A2D4F" w:rsidRDefault="00FB58E1" w:rsidP="008A2D4F">
      <w:r>
        <w:t xml:space="preserve">Tabulka ukazuje ve sloupcích počet VDG </w:t>
      </w:r>
      <w:proofErr w:type="spellStart"/>
      <w:r>
        <w:t>ccsev</w:t>
      </w:r>
      <w:proofErr w:type="spellEnd"/>
      <w:r>
        <w:t>=2 u případů, kde je výskyt E83</w:t>
      </w:r>
    </w:p>
    <w:p w:rsidR="00F53031" w:rsidRDefault="00F53031" w:rsidP="002C6FAC">
      <w:pPr>
        <w:spacing w:before="0" w:after="0"/>
        <w:jc w:val="left"/>
      </w:pPr>
      <w:r w:rsidRPr="00F53031">
        <w:rPr>
          <w:noProof/>
        </w:rPr>
        <w:drawing>
          <wp:inline distT="0" distB="0" distL="0" distR="0">
            <wp:extent cx="5581650" cy="3067050"/>
            <wp:effectExtent l="57150" t="19050" r="114300" b="76200"/>
            <wp:docPr id="18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6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031" w:rsidRDefault="00FB58E1" w:rsidP="002C6FAC">
      <w:pPr>
        <w:spacing w:before="0" w:after="0"/>
        <w:jc w:val="left"/>
      </w:pPr>
      <w:r>
        <w:t xml:space="preserve">Výsledek lze interpretovat takto – </w:t>
      </w:r>
      <w:r w:rsidRPr="00FB58E1">
        <w:rPr>
          <w:color w:val="FF0000"/>
        </w:rPr>
        <w:t xml:space="preserve">ve 338 případech je E83 jedinou VDG, která řadí případ do </w:t>
      </w:r>
      <w:proofErr w:type="spellStart"/>
      <w:r w:rsidRPr="00FB58E1">
        <w:rPr>
          <w:color w:val="FF0000"/>
        </w:rPr>
        <w:t>sCC</w:t>
      </w:r>
      <w:proofErr w:type="spellEnd"/>
      <w:r w:rsidRPr="00FB58E1">
        <w:rPr>
          <w:color w:val="FF0000"/>
        </w:rPr>
        <w:t>.</w:t>
      </w:r>
    </w:p>
    <w:p w:rsidR="00F53031" w:rsidRDefault="00F53031">
      <w:pPr>
        <w:spacing w:before="0" w:after="0"/>
        <w:jc w:val="left"/>
      </w:pPr>
    </w:p>
    <w:p w:rsidR="00F53031" w:rsidRDefault="00FB58E1" w:rsidP="00FB58E1">
      <w:pPr>
        <w:pStyle w:val="Nadpis4"/>
      </w:pPr>
      <w:r>
        <w:t>VDG – E834</w:t>
      </w:r>
    </w:p>
    <w:p w:rsidR="00FB58E1" w:rsidRPr="00FB58E1" w:rsidRDefault="00FB58E1" w:rsidP="00FB58E1">
      <w:r>
        <w:t xml:space="preserve">Tabulka ukazuje oddělení a </w:t>
      </w:r>
      <w:r w:rsidR="00AA3C24">
        <w:t xml:space="preserve">skupinu </w:t>
      </w:r>
      <w:r>
        <w:t>HDG (např. plicní oddělení léčí poruchu metabolizmu magnezia u chřipky ...)</w:t>
      </w:r>
    </w:p>
    <w:p w:rsidR="001F1DCE" w:rsidRDefault="00195718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760720" cy="6351878"/>
            <wp:effectExtent l="57150" t="19050" r="106680" b="67972"/>
            <wp:docPr id="1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1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5DC" w:rsidRPr="005B4E00" w:rsidRDefault="009075DC" w:rsidP="009075DC"/>
    <w:p w:rsidR="009075DC" w:rsidRPr="007452D6" w:rsidRDefault="006602CD" w:rsidP="00907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Celá </w:t>
      </w:r>
      <w:proofErr w:type="gramStart"/>
      <w:r>
        <w:t>tabulka  je</w:t>
      </w:r>
      <w:proofErr w:type="gramEnd"/>
      <w:r>
        <w:t xml:space="preserve"> v příloze </w:t>
      </w:r>
      <w:r w:rsidR="00FB58E1">
        <w:t xml:space="preserve">excel </w:t>
      </w:r>
      <w:r w:rsidR="00FB58E1" w:rsidRPr="00FB58E1">
        <w:t>Met_Mg</w:t>
      </w:r>
    </w:p>
    <w:p w:rsidR="001F1DCE" w:rsidRDefault="001F1DCE">
      <w:pPr>
        <w:spacing w:before="0" w:after="0"/>
        <w:jc w:val="left"/>
      </w:pPr>
      <w:r>
        <w:br w:type="page"/>
      </w:r>
    </w:p>
    <w:p w:rsidR="001F1DCE" w:rsidRDefault="00AA3C24" w:rsidP="00AA3C24">
      <w:pPr>
        <w:pStyle w:val="Nadpis4"/>
      </w:pPr>
      <w:r>
        <w:lastRenderedPageBreak/>
        <w:t>Jiný pohled na E834</w:t>
      </w:r>
    </w:p>
    <w:p w:rsidR="00AA3C24" w:rsidRPr="00AA3C24" w:rsidRDefault="00AA3C24" w:rsidP="00AA3C24">
      <w:r>
        <w:t>Tabulka ukazuje zařazení do bazí případů s touto VDG.</w:t>
      </w:r>
    </w:p>
    <w:p w:rsidR="001F1DCE" w:rsidRDefault="001F1DCE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192582" cy="6239218"/>
            <wp:effectExtent l="57150" t="19050" r="122368" b="85382"/>
            <wp:docPr id="2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37" cy="6236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5DC" w:rsidRPr="005B4E00" w:rsidRDefault="009075DC" w:rsidP="009075DC"/>
    <w:p w:rsidR="009075DC" w:rsidRPr="007452D6" w:rsidRDefault="006602CD" w:rsidP="00907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AA3C24">
        <w:t xml:space="preserve">elá </w:t>
      </w:r>
      <w:proofErr w:type="gramStart"/>
      <w:r w:rsidR="00AA3C24">
        <w:t>tabulka  je</w:t>
      </w:r>
      <w:proofErr w:type="gramEnd"/>
      <w:r w:rsidR="00AA3C24">
        <w:t xml:space="preserve"> v příloze excel </w:t>
      </w:r>
      <w:r w:rsidR="00AA3C24" w:rsidRPr="00AA3C24">
        <w:t>Met_Mg_baze</w:t>
      </w:r>
    </w:p>
    <w:p w:rsidR="009075DC" w:rsidRPr="007452D6" w:rsidRDefault="009075DC" w:rsidP="009075DC"/>
    <w:p w:rsidR="001F1DCE" w:rsidRDefault="001F1DCE" w:rsidP="002C6FAC">
      <w:pPr>
        <w:spacing w:before="0" w:after="0"/>
        <w:jc w:val="left"/>
      </w:pPr>
    </w:p>
    <w:p w:rsidR="001F1DCE" w:rsidRDefault="001F1DCE" w:rsidP="002C6FAC">
      <w:pPr>
        <w:spacing w:before="0" w:after="0"/>
        <w:jc w:val="left"/>
      </w:pPr>
      <w:proofErr w:type="spellStart"/>
      <w:r>
        <w:t>xxx</w:t>
      </w:r>
      <w:proofErr w:type="spellEnd"/>
    </w:p>
    <w:p w:rsidR="001F1DCE" w:rsidRDefault="001F1DCE">
      <w:pPr>
        <w:spacing w:before="0" w:after="0"/>
        <w:jc w:val="left"/>
      </w:pPr>
      <w:r>
        <w:br w:type="page"/>
      </w:r>
    </w:p>
    <w:p w:rsidR="001F1DCE" w:rsidRDefault="00AA3C24" w:rsidP="00AA3C24">
      <w:pPr>
        <w:pStyle w:val="Nadpis4"/>
      </w:pPr>
      <w:r>
        <w:lastRenderedPageBreak/>
        <w:t>VDG – E835</w:t>
      </w:r>
    </w:p>
    <w:p w:rsidR="00AA3C24" w:rsidRPr="00AA3C24" w:rsidRDefault="00AA3C24" w:rsidP="00AA3C24"/>
    <w:p w:rsidR="001F1DCE" w:rsidRDefault="001F1DCE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540375" cy="7282815"/>
            <wp:effectExtent l="57150" t="19050" r="117475" b="70485"/>
            <wp:docPr id="2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728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75DC" w:rsidRPr="005B4E00" w:rsidRDefault="009075DC" w:rsidP="009075DC"/>
    <w:p w:rsidR="009075DC" w:rsidRPr="007452D6" w:rsidRDefault="006602CD" w:rsidP="00907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AA3C24">
        <w:t xml:space="preserve">elá </w:t>
      </w:r>
      <w:proofErr w:type="gramStart"/>
      <w:r w:rsidR="00AA3C24">
        <w:t>tabulka  je</w:t>
      </w:r>
      <w:proofErr w:type="gramEnd"/>
      <w:r w:rsidR="00AA3C24">
        <w:t xml:space="preserve"> v příloze excel </w:t>
      </w:r>
      <w:r w:rsidR="00AA3C24" w:rsidRPr="00AA3C24">
        <w:t>Met_Ca_Baze</w:t>
      </w:r>
    </w:p>
    <w:p w:rsidR="009075DC" w:rsidRPr="007452D6" w:rsidRDefault="009075DC" w:rsidP="009075DC"/>
    <w:p w:rsidR="001F1DCE" w:rsidRDefault="001F1DCE">
      <w:pPr>
        <w:spacing w:before="0" w:after="0"/>
        <w:jc w:val="left"/>
      </w:pPr>
    </w:p>
    <w:p w:rsidR="0021527C" w:rsidRDefault="001C0778" w:rsidP="001C0778">
      <w:pPr>
        <w:pStyle w:val="Nadpis4"/>
      </w:pPr>
      <w:r>
        <w:t>VDG-H05 Onemocnění očnice</w:t>
      </w:r>
    </w:p>
    <w:p w:rsidR="0021527C" w:rsidRDefault="00C53ED1" w:rsidP="002C6FAC">
      <w:pPr>
        <w:spacing w:before="0" w:after="0"/>
        <w:jc w:val="left"/>
      </w:pPr>
      <w:proofErr w:type="spellStart"/>
      <w:r>
        <w:t>Rel</w:t>
      </w:r>
      <w:proofErr w:type="spellEnd"/>
      <w:r>
        <w:t xml:space="preserve">. </w:t>
      </w:r>
      <w:proofErr w:type="gramStart"/>
      <w:r>
        <w:t>frekvence</w:t>
      </w:r>
      <w:proofErr w:type="gramEnd"/>
      <w:r>
        <w:t xml:space="preserve"> je vysoká i když </w:t>
      </w:r>
      <w:proofErr w:type="spellStart"/>
      <w:r>
        <w:t>abs</w:t>
      </w:r>
      <w:proofErr w:type="spellEnd"/>
      <w:r>
        <w:t>. frekvence nikoliv, takže nejde o zase tak důležité téma</w:t>
      </w:r>
    </w:p>
    <w:p w:rsidR="0021527C" w:rsidRDefault="0021527C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537686" cy="3565778"/>
            <wp:effectExtent l="57150" t="19050" r="120164" b="72772"/>
            <wp:docPr id="28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49" cy="3567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3ED1" w:rsidRDefault="00C53ED1" w:rsidP="002C6FAC">
      <w:pPr>
        <w:spacing w:before="0" w:after="0"/>
        <w:jc w:val="left"/>
      </w:pPr>
      <w:r>
        <w:t>Většina H05 je vykázána u Z kódů /</w:t>
      </w:r>
      <w:proofErr w:type="spellStart"/>
      <w:r>
        <w:t>chemo</w:t>
      </w:r>
      <w:proofErr w:type="spellEnd"/>
      <w:r>
        <w:t>/radioterapie), kde bude patrně oprávněnost sporná.</w:t>
      </w:r>
    </w:p>
    <w:p w:rsidR="00DA6654" w:rsidRDefault="00DA6654">
      <w:pPr>
        <w:spacing w:before="0" w:after="0"/>
        <w:jc w:val="left"/>
      </w:pPr>
      <w:r>
        <w:br w:type="page"/>
      </w:r>
    </w:p>
    <w:p w:rsidR="00C53ED1" w:rsidRDefault="00C53ED1" w:rsidP="00C53ED1">
      <w:r>
        <w:lastRenderedPageBreak/>
        <w:t xml:space="preserve">Tabulka další ukazuje, že většinou jde o případy s pouze jednou VDG </w:t>
      </w:r>
      <w:proofErr w:type="spellStart"/>
      <w:r>
        <w:t>ccsev</w:t>
      </w:r>
      <w:proofErr w:type="spellEnd"/>
      <w:r>
        <w:t>=2</w:t>
      </w:r>
      <w:r w:rsidR="00DA6654">
        <w:t xml:space="preserve"> (počet </w:t>
      </w:r>
      <w:proofErr w:type="spellStart"/>
      <w:r w:rsidR="00DA6654">
        <w:t>ccsev</w:t>
      </w:r>
      <w:proofErr w:type="spellEnd"/>
      <w:r w:rsidR="00DA6654">
        <w:t>=2 je ve sloupcích)</w:t>
      </w:r>
    </w:p>
    <w:p w:rsidR="0021527C" w:rsidRDefault="0021527C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537686" cy="2697928"/>
            <wp:effectExtent l="57150" t="19050" r="120164" b="83372"/>
            <wp:docPr id="27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28" cy="2700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27C" w:rsidRDefault="0021527C" w:rsidP="002C6FAC">
      <w:pPr>
        <w:spacing w:before="0" w:after="0"/>
        <w:jc w:val="left"/>
      </w:pPr>
    </w:p>
    <w:p w:rsidR="0021527C" w:rsidRDefault="00C53ED1" w:rsidP="002C6FAC">
      <w:pPr>
        <w:spacing w:before="0" w:after="0"/>
        <w:jc w:val="left"/>
        <w:rPr>
          <w:noProof/>
        </w:rPr>
      </w:pPr>
      <w:r>
        <w:rPr>
          <w:noProof/>
        </w:rPr>
        <w:t>Rozložení do bazí je patrné v další tabulce</w:t>
      </w:r>
    </w:p>
    <w:p w:rsidR="0021527C" w:rsidRDefault="0021527C" w:rsidP="002C6FAC">
      <w:pPr>
        <w:spacing w:before="0" w:after="0"/>
        <w:jc w:val="left"/>
      </w:pPr>
      <w:r w:rsidRPr="0021527C">
        <w:rPr>
          <w:noProof/>
        </w:rPr>
        <w:drawing>
          <wp:inline distT="0" distB="0" distL="0" distR="0">
            <wp:extent cx="5045075" cy="2129790"/>
            <wp:effectExtent l="57150" t="19050" r="117475" b="80010"/>
            <wp:docPr id="34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2129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27C" w:rsidRDefault="0021527C" w:rsidP="002C6FAC">
      <w:pPr>
        <w:spacing w:before="0" w:after="0"/>
        <w:jc w:val="left"/>
      </w:pPr>
    </w:p>
    <w:p w:rsidR="00E64B83" w:rsidRDefault="00E64B83">
      <w:pPr>
        <w:spacing w:before="0" w:after="0"/>
        <w:jc w:val="left"/>
      </w:pPr>
      <w:r>
        <w:br w:type="page"/>
      </w:r>
    </w:p>
    <w:p w:rsidR="008E5D2F" w:rsidRDefault="008E5D2F">
      <w:pPr>
        <w:spacing w:before="0" w:after="0"/>
        <w:jc w:val="left"/>
      </w:pPr>
    </w:p>
    <w:p w:rsidR="000B68C6" w:rsidRDefault="0069017E" w:rsidP="0069017E">
      <w:pPr>
        <w:pStyle w:val="Nadpis4"/>
      </w:pPr>
      <w:r>
        <w:t xml:space="preserve">VDG – C78 Sek. </w:t>
      </w:r>
      <w:proofErr w:type="gramStart"/>
      <w:r>
        <w:t>novotvar</w:t>
      </w:r>
      <w:proofErr w:type="gramEnd"/>
      <w:r>
        <w:t xml:space="preserve"> dýchací a trávící soustavy</w:t>
      </w:r>
    </w:p>
    <w:p w:rsidR="0069017E" w:rsidRDefault="0069017E" w:rsidP="0069017E"/>
    <w:p w:rsidR="0069017E" w:rsidRDefault="0069017E" w:rsidP="0069017E">
      <w:r w:rsidRPr="0069017E">
        <w:t xml:space="preserve">Tato skupina jeví vyšší </w:t>
      </w:r>
      <w:proofErr w:type="spellStart"/>
      <w:r w:rsidRPr="0069017E">
        <w:t>rel</w:t>
      </w:r>
      <w:proofErr w:type="spellEnd"/>
      <w:r w:rsidRPr="0069017E">
        <w:t xml:space="preserve">. </w:t>
      </w:r>
      <w:proofErr w:type="gramStart"/>
      <w:r w:rsidRPr="0069017E">
        <w:t>frekvenci</w:t>
      </w:r>
      <w:proofErr w:type="gramEnd"/>
      <w:r w:rsidRPr="0069017E">
        <w:t>, ale nelze doložit, že by kód byl</w:t>
      </w:r>
      <w:r>
        <w:t xml:space="preserve"> použit nepatřičně.</w:t>
      </w:r>
    </w:p>
    <w:p w:rsidR="0069017E" w:rsidRDefault="0069017E" w:rsidP="0069017E">
      <w:r>
        <w:t xml:space="preserve">Je tedy i možné, že ref. soubor jeví známky nedůsledného kódování sek. </w:t>
      </w:r>
      <w:proofErr w:type="gramStart"/>
      <w:r>
        <w:t>novotvarů</w:t>
      </w:r>
      <w:proofErr w:type="gramEnd"/>
    </w:p>
    <w:p w:rsidR="0069017E" w:rsidRDefault="0069017E" w:rsidP="0069017E"/>
    <w:p w:rsidR="0069017E" w:rsidRPr="0069017E" w:rsidRDefault="0069017E" w:rsidP="0069017E">
      <w:r>
        <w:t xml:space="preserve">Pro zajímavost je níže tabulka </w:t>
      </w:r>
      <w:proofErr w:type="gramStart"/>
      <w:r>
        <w:t>ukazující jak</w:t>
      </w:r>
      <w:proofErr w:type="gramEnd"/>
      <w:r>
        <w:t xml:space="preserve"> často je sek. </w:t>
      </w:r>
      <w:proofErr w:type="spellStart"/>
      <w:r>
        <w:t>ZN</w:t>
      </w:r>
      <w:proofErr w:type="spellEnd"/>
      <w:r>
        <w:t xml:space="preserve"> jedinou VDG s </w:t>
      </w:r>
      <w:proofErr w:type="spellStart"/>
      <w:r>
        <w:t>ccsev</w:t>
      </w:r>
      <w:proofErr w:type="spellEnd"/>
      <w:r>
        <w:t>=2 (98x).</w:t>
      </w:r>
    </w:p>
    <w:p w:rsidR="0069017E" w:rsidRPr="0069017E" w:rsidRDefault="0069017E" w:rsidP="0069017E"/>
    <w:p w:rsidR="000B68C6" w:rsidRDefault="000B68C6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760720" cy="2907792"/>
            <wp:effectExtent l="57150" t="19050" r="106680" b="83058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77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68C6" w:rsidRDefault="000B68C6" w:rsidP="002C6FAC">
      <w:pPr>
        <w:spacing w:before="0" w:after="0"/>
        <w:jc w:val="left"/>
      </w:pPr>
    </w:p>
    <w:p w:rsidR="00AF2E82" w:rsidRDefault="00AF2E82" w:rsidP="002C6FAC">
      <w:pPr>
        <w:spacing w:before="0" w:after="0"/>
        <w:jc w:val="left"/>
      </w:pPr>
    </w:p>
    <w:p w:rsidR="008E5D2F" w:rsidRDefault="0069017E" w:rsidP="006901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 xml:space="preserve">Na rozložení výskytu kódů podle oddělení a podle HDG je možné podívat se v tabulce </w:t>
      </w:r>
      <w:r w:rsidRPr="0069017E">
        <w:t>Sek_</w:t>
      </w:r>
      <w:proofErr w:type="spellStart"/>
      <w:r w:rsidRPr="0069017E">
        <w:t>ZN</w:t>
      </w:r>
      <w:proofErr w:type="spellEnd"/>
    </w:p>
    <w:p w:rsidR="0069017E" w:rsidRDefault="0069017E">
      <w:pPr>
        <w:spacing w:before="0" w:after="0"/>
        <w:jc w:val="left"/>
      </w:pPr>
      <w:r>
        <w:br w:type="page"/>
      </w:r>
    </w:p>
    <w:p w:rsidR="00AF2E82" w:rsidRDefault="0069017E" w:rsidP="0069017E">
      <w:pPr>
        <w:pStyle w:val="Nadpis4"/>
      </w:pPr>
      <w:r>
        <w:lastRenderedPageBreak/>
        <w:t xml:space="preserve">VDG – T92 Následky poranění </w:t>
      </w:r>
      <w:proofErr w:type="spellStart"/>
      <w:r>
        <w:t>HK</w:t>
      </w:r>
      <w:proofErr w:type="spellEnd"/>
    </w:p>
    <w:p w:rsidR="0069017E" w:rsidRPr="0069017E" w:rsidRDefault="00DA6654" w:rsidP="0069017E">
      <w:r>
        <w:t xml:space="preserve">Také </w:t>
      </w:r>
      <w:proofErr w:type="spellStart"/>
      <w:r>
        <w:t>rel</w:t>
      </w:r>
      <w:proofErr w:type="spellEnd"/>
      <w:r>
        <w:t xml:space="preserve">. </w:t>
      </w:r>
      <w:proofErr w:type="spellStart"/>
      <w:r>
        <w:t>frekventní</w:t>
      </w:r>
      <w:proofErr w:type="spellEnd"/>
      <w:r>
        <w:t xml:space="preserve"> VDG </w:t>
      </w:r>
      <w:r w:rsidR="0069017E">
        <w:t>; samotná data připouštějí korektní používání s výjimkou kombinací s HDG= T92 nebo T93</w:t>
      </w:r>
    </w:p>
    <w:p w:rsidR="008E5D2F" w:rsidRDefault="008E5D2F" w:rsidP="002C6FAC">
      <w:pPr>
        <w:spacing w:before="0" w:after="0"/>
        <w:jc w:val="left"/>
      </w:pPr>
    </w:p>
    <w:p w:rsidR="00F60CAE" w:rsidRDefault="008E5D2F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3862070" cy="5841365"/>
            <wp:effectExtent l="57150" t="19050" r="119380" b="831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5841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CAE" w:rsidRDefault="00F60CAE" w:rsidP="002C6FAC">
      <w:pPr>
        <w:spacing w:before="0" w:after="0"/>
        <w:jc w:val="left"/>
      </w:pPr>
    </w:p>
    <w:p w:rsidR="00F60CAE" w:rsidRDefault="00F60CAE" w:rsidP="002C6FAC">
      <w:pPr>
        <w:spacing w:before="0" w:after="0"/>
        <w:jc w:val="left"/>
      </w:pPr>
      <w:proofErr w:type="spellStart"/>
      <w:r>
        <w:t>xx</w:t>
      </w:r>
      <w:proofErr w:type="spellEnd"/>
    </w:p>
    <w:p w:rsidR="00F60CAE" w:rsidRDefault="00F60CAE" w:rsidP="002C6FAC">
      <w:pPr>
        <w:spacing w:before="0" w:after="0"/>
        <w:jc w:val="left"/>
      </w:pPr>
    </w:p>
    <w:p w:rsidR="00F60CAE" w:rsidRDefault="00F60CAE" w:rsidP="002C6FAC">
      <w:pPr>
        <w:spacing w:before="0" w:after="0"/>
        <w:jc w:val="left"/>
      </w:pPr>
    </w:p>
    <w:p w:rsidR="00F60CAE" w:rsidRDefault="00F60CAE">
      <w:pPr>
        <w:spacing w:before="0" w:after="0"/>
        <w:jc w:val="left"/>
      </w:pPr>
      <w:r>
        <w:br w:type="page"/>
      </w:r>
    </w:p>
    <w:p w:rsidR="00F60CAE" w:rsidRDefault="00504BDE" w:rsidP="00504BDE">
      <w:pPr>
        <w:pStyle w:val="Nadpis4"/>
      </w:pPr>
      <w:r>
        <w:lastRenderedPageBreak/>
        <w:t>VDG – I85 varixy jícnu</w:t>
      </w:r>
    </w:p>
    <w:p w:rsidR="00504BDE" w:rsidRPr="00504BDE" w:rsidRDefault="00504BDE" w:rsidP="00504BDE">
      <w:r>
        <w:t xml:space="preserve">Tabulka ukazuje zařazení případů </w:t>
      </w:r>
      <w:proofErr w:type="gramStart"/>
      <w:r>
        <w:t>do chirurg</w:t>
      </w:r>
      <w:proofErr w:type="gramEnd"/>
      <w:r>
        <w:t xml:space="preserve">. a </w:t>
      </w:r>
      <w:proofErr w:type="spellStart"/>
      <w:r>
        <w:t>nechirur</w:t>
      </w:r>
      <w:proofErr w:type="spellEnd"/>
      <w:r>
        <w:t>. bazí DRG:</w:t>
      </w:r>
    </w:p>
    <w:p w:rsidR="00F60CAE" w:rsidRDefault="00F60CAE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130379" cy="6704480"/>
            <wp:effectExtent l="57150" t="19050" r="108371" b="7732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93" cy="6707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0CAE" w:rsidRDefault="00504BDE" w:rsidP="002C6FAC">
      <w:pPr>
        <w:spacing w:before="0" w:after="0"/>
        <w:jc w:val="left"/>
      </w:pPr>
      <w:r>
        <w:t>Z dat nelze usuzovat na nekorektní kódování</w:t>
      </w:r>
    </w:p>
    <w:p w:rsidR="00F60CAE" w:rsidRDefault="00F60CAE">
      <w:pPr>
        <w:spacing w:before="0" w:after="0"/>
        <w:jc w:val="left"/>
      </w:pPr>
    </w:p>
    <w:p w:rsidR="00504BDE" w:rsidRDefault="00504BDE">
      <w:pPr>
        <w:spacing w:before="0" w:after="0"/>
        <w:jc w:val="left"/>
      </w:pPr>
      <w:r>
        <w:br w:type="page"/>
      </w:r>
    </w:p>
    <w:p w:rsidR="00F60CAE" w:rsidRDefault="00F4244F" w:rsidP="00F4244F">
      <w:pPr>
        <w:pStyle w:val="Nadpis4"/>
      </w:pPr>
      <w:r>
        <w:lastRenderedPageBreak/>
        <w:t>VDG – R13 Dysfagie</w:t>
      </w:r>
    </w:p>
    <w:p w:rsidR="00D02957" w:rsidRDefault="00D02957" w:rsidP="002C6FAC">
      <w:pPr>
        <w:spacing w:before="0" w:after="0"/>
        <w:jc w:val="left"/>
      </w:pPr>
    </w:p>
    <w:p w:rsidR="00D02957" w:rsidRDefault="00D02957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3798853" cy="5284470"/>
            <wp:effectExtent l="57150" t="19050" r="106397" b="685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69" cy="5288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957" w:rsidRPr="00FD4FA8" w:rsidRDefault="00F4244F" w:rsidP="002C6FAC">
      <w:pPr>
        <w:spacing w:before="0" w:after="0"/>
        <w:jc w:val="left"/>
        <w:rPr>
          <w:color w:val="FF0000"/>
        </w:rPr>
      </w:pPr>
      <w:r w:rsidRPr="00FD4FA8">
        <w:rPr>
          <w:color w:val="FF0000"/>
        </w:rPr>
        <w:t>Kombinace s HDG ukazují na chybné používání této dg, kdy v 64 případech by odstraněním této dg. byl případ zařazen do BezCC:</w:t>
      </w:r>
    </w:p>
    <w:p w:rsidR="00D02957" w:rsidRDefault="00D02957" w:rsidP="002C6FAC">
      <w:pPr>
        <w:spacing w:before="0" w:after="0"/>
        <w:jc w:val="left"/>
      </w:pPr>
    </w:p>
    <w:p w:rsidR="00253C90" w:rsidRDefault="00253C90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3654239" cy="1512265"/>
            <wp:effectExtent l="57150" t="19050" r="117661" b="6888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27" cy="1512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957" w:rsidRDefault="00D02957" w:rsidP="002C6FAC">
      <w:pPr>
        <w:spacing w:before="0" w:after="0"/>
        <w:jc w:val="left"/>
      </w:pPr>
    </w:p>
    <w:p w:rsidR="00B626EE" w:rsidRDefault="00FD4FA8" w:rsidP="00FD4FA8">
      <w:pPr>
        <w:pStyle w:val="Nadpis4"/>
      </w:pPr>
      <w:r>
        <w:t xml:space="preserve">VDG – I21 </w:t>
      </w:r>
      <w:proofErr w:type="spellStart"/>
      <w:r>
        <w:t>AIM</w:t>
      </w:r>
      <w:proofErr w:type="spellEnd"/>
    </w:p>
    <w:p w:rsidR="00FD4FA8" w:rsidRPr="00FD4FA8" w:rsidRDefault="00FD4FA8" w:rsidP="00FD4FA8">
      <w:r>
        <w:t xml:space="preserve">Tabulka rozděluje použití na případy </w:t>
      </w:r>
      <w:proofErr w:type="spellStart"/>
      <w:r>
        <w:t>kardiochir</w:t>
      </w:r>
      <w:proofErr w:type="spellEnd"/>
      <w:r>
        <w:t>. bazí a „ostatní“</w:t>
      </w:r>
    </w:p>
    <w:p w:rsidR="004158CF" w:rsidRDefault="004158CF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4727687" cy="6340400"/>
            <wp:effectExtent l="57150" t="19050" r="111013" b="7945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77" cy="63432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8CF" w:rsidRDefault="004158CF" w:rsidP="002C6FAC">
      <w:pPr>
        <w:spacing w:before="0" w:after="0"/>
        <w:jc w:val="left"/>
      </w:pPr>
    </w:p>
    <w:p w:rsidR="004158CF" w:rsidRPr="00FD4FA8" w:rsidRDefault="00FD4FA8" w:rsidP="002C6FAC">
      <w:pPr>
        <w:spacing w:before="0" w:after="0"/>
        <w:jc w:val="left"/>
        <w:rPr>
          <w:color w:val="FF0000"/>
        </w:rPr>
      </w:pPr>
      <w:r w:rsidRPr="00FD4FA8">
        <w:rPr>
          <w:color w:val="FF0000"/>
        </w:rPr>
        <w:t>I21 je kódována na místě VDG naprosto chybně</w:t>
      </w:r>
      <w:r>
        <w:rPr>
          <w:color w:val="FF0000"/>
        </w:rPr>
        <w:t>, je to jisté u HDG=</w:t>
      </w:r>
      <w:proofErr w:type="spellStart"/>
      <w:r>
        <w:rPr>
          <w:color w:val="FF0000"/>
        </w:rPr>
        <w:t>ICHS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chron</w:t>
      </w:r>
      <w:proofErr w:type="spellEnd"/>
      <w:r>
        <w:rPr>
          <w:color w:val="FF0000"/>
        </w:rPr>
        <w:t xml:space="preserve"> </w:t>
      </w:r>
      <w:r w:rsidR="00842E6A">
        <w:rPr>
          <w:color w:val="FF0000"/>
        </w:rPr>
        <w:t xml:space="preserve">(viz pravidla MKN) </w:t>
      </w:r>
      <w:r>
        <w:rPr>
          <w:color w:val="FF0000"/>
        </w:rPr>
        <w:t>a pravděpodobné u dalších.</w:t>
      </w:r>
    </w:p>
    <w:p w:rsidR="004158CF" w:rsidRDefault="004158CF">
      <w:pPr>
        <w:spacing w:before="0" w:after="0"/>
        <w:jc w:val="left"/>
      </w:pPr>
      <w:r>
        <w:br w:type="page"/>
      </w:r>
    </w:p>
    <w:p w:rsidR="004158CF" w:rsidRDefault="00FD4FA8" w:rsidP="00FD4FA8">
      <w:pPr>
        <w:pStyle w:val="Nadpis5"/>
      </w:pPr>
      <w:r>
        <w:lastRenderedPageBreak/>
        <w:t>Dopady případného vyřazení VDG = I21</w:t>
      </w:r>
    </w:p>
    <w:p w:rsidR="004603F7" w:rsidRDefault="008633BA" w:rsidP="002C6FAC">
      <w:pPr>
        <w:spacing w:before="0" w:after="0"/>
        <w:jc w:val="left"/>
      </w:pPr>
      <w:r>
        <w:t xml:space="preserve">Červené případy by po vyřazení VDG=I21 klesly z MCC na CC, </w:t>
      </w:r>
      <w:proofErr w:type="gramStart"/>
      <w:r>
        <w:t>žluté  by</w:t>
      </w:r>
      <w:proofErr w:type="gramEnd"/>
      <w:r>
        <w:t xml:space="preserve"> klesly na BezCC.</w:t>
      </w:r>
    </w:p>
    <w:p w:rsidR="008633BA" w:rsidRDefault="004603F7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760720" cy="3325475"/>
            <wp:effectExtent l="57150" t="19050" r="106680" b="8447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33BA" w:rsidRPr="00FD4FA8" w:rsidRDefault="00FD4FA8" w:rsidP="002C6FAC">
      <w:pPr>
        <w:spacing w:before="0" w:after="0"/>
        <w:jc w:val="left"/>
        <w:rPr>
          <w:color w:val="FF0000"/>
        </w:rPr>
      </w:pPr>
      <w:r w:rsidRPr="00FD4FA8">
        <w:rPr>
          <w:color w:val="FF0000"/>
        </w:rPr>
        <w:t xml:space="preserve">Při korektním kódování </w:t>
      </w:r>
      <w:proofErr w:type="spellStart"/>
      <w:r w:rsidRPr="00FD4FA8">
        <w:rPr>
          <w:color w:val="FF0000"/>
        </w:rPr>
        <w:t>AIM</w:t>
      </w:r>
      <w:proofErr w:type="spellEnd"/>
      <w:r w:rsidRPr="00FD4FA8">
        <w:rPr>
          <w:color w:val="FF0000"/>
        </w:rPr>
        <w:t xml:space="preserve"> by klesl CM u více než 100 případů</w:t>
      </w:r>
    </w:p>
    <w:p w:rsidR="008633BA" w:rsidRDefault="008633BA" w:rsidP="002C6FAC">
      <w:pPr>
        <w:spacing w:before="0" w:after="0"/>
        <w:jc w:val="left"/>
      </w:pPr>
    </w:p>
    <w:p w:rsidR="006F18A9" w:rsidRDefault="006F18A9">
      <w:pPr>
        <w:spacing w:before="0" w:after="0"/>
        <w:jc w:val="left"/>
      </w:pPr>
      <w:r>
        <w:br w:type="page"/>
      </w:r>
    </w:p>
    <w:p w:rsidR="008633BA" w:rsidRDefault="00FD4FA8" w:rsidP="00FD4FA8">
      <w:pPr>
        <w:pStyle w:val="Nadpis4"/>
      </w:pPr>
      <w:proofErr w:type="gramStart"/>
      <w:r>
        <w:lastRenderedPageBreak/>
        <w:t xml:space="preserve">VDG - </w:t>
      </w:r>
      <w:r w:rsidR="008633BA" w:rsidRPr="008633BA">
        <w:t xml:space="preserve"> I42</w:t>
      </w:r>
      <w:proofErr w:type="gramEnd"/>
      <w:r w:rsidR="008633BA" w:rsidRPr="008633BA">
        <w:t xml:space="preserve"> Kardiomyopatie</w:t>
      </w:r>
    </w:p>
    <w:p w:rsidR="006F18A9" w:rsidRDefault="006F18A9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4622427" cy="6075662"/>
            <wp:effectExtent l="57150" t="19050" r="121023" b="77488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87" cy="60777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33BA" w:rsidRDefault="00FD4FA8" w:rsidP="002C6FAC">
      <w:pPr>
        <w:spacing w:before="0" w:after="0"/>
        <w:jc w:val="left"/>
      </w:pPr>
      <w:r>
        <w:t xml:space="preserve">Kardiomyopatie je patrně nadužita i HDG = </w:t>
      </w:r>
      <w:proofErr w:type="spellStart"/>
      <w:r>
        <w:t>ICHS</w:t>
      </w:r>
      <w:proofErr w:type="spellEnd"/>
      <w:r>
        <w:t xml:space="preserve"> (viz pravidla MKN)</w:t>
      </w:r>
    </w:p>
    <w:p w:rsidR="008633BA" w:rsidRDefault="008633BA" w:rsidP="002C6FAC">
      <w:pPr>
        <w:spacing w:before="0" w:after="0"/>
        <w:jc w:val="left"/>
      </w:pPr>
    </w:p>
    <w:p w:rsidR="00DC7DB1" w:rsidRDefault="00DC7DB1" w:rsidP="002C6FAC">
      <w:pPr>
        <w:spacing w:before="0" w:after="0"/>
        <w:jc w:val="left"/>
      </w:pPr>
    </w:p>
    <w:p w:rsidR="00C41639" w:rsidRDefault="00C41639">
      <w:pPr>
        <w:spacing w:before="0" w:after="0"/>
        <w:jc w:val="left"/>
      </w:pPr>
      <w:r>
        <w:br w:type="page"/>
      </w:r>
    </w:p>
    <w:p w:rsidR="00DC7DB1" w:rsidRDefault="00C41639" w:rsidP="00C41639">
      <w:pPr>
        <w:pStyle w:val="Nadpis4"/>
      </w:pPr>
      <w:proofErr w:type="gramStart"/>
      <w:r>
        <w:lastRenderedPageBreak/>
        <w:t>VDG K- K</w:t>
      </w:r>
      <w:r w:rsidR="00DC7DB1">
        <w:t>76</w:t>
      </w:r>
      <w:proofErr w:type="gramEnd"/>
      <w:r w:rsidR="00DC7DB1">
        <w:t>- Jiné nemoci jater</w:t>
      </w:r>
    </w:p>
    <w:p w:rsidR="00DC7DB1" w:rsidRDefault="00DC7DB1" w:rsidP="002C6FAC">
      <w:pPr>
        <w:spacing w:before="0" w:after="0"/>
        <w:jc w:val="left"/>
      </w:pPr>
    </w:p>
    <w:p w:rsidR="00DC7DB1" w:rsidRDefault="00C41639" w:rsidP="002C6FAC">
      <w:pPr>
        <w:spacing w:before="0" w:after="0"/>
        <w:jc w:val="left"/>
      </w:pPr>
      <w:r>
        <w:t>Obecně zato je K76 často nadužívanou dg., opisovanou ze starší dokumentace.</w:t>
      </w:r>
    </w:p>
    <w:p w:rsidR="00C41639" w:rsidRDefault="00C41639" w:rsidP="002C6FAC">
      <w:pPr>
        <w:spacing w:before="0" w:after="0"/>
        <w:jc w:val="left"/>
      </w:pPr>
      <w:r>
        <w:t>Z dat nelze rozlišit případy správného a ne zcela správného kódování</w:t>
      </w:r>
    </w:p>
    <w:p w:rsidR="00C41639" w:rsidRDefault="00C41639" w:rsidP="002C6FAC">
      <w:pPr>
        <w:spacing w:before="0" w:after="0"/>
        <w:jc w:val="left"/>
      </w:pPr>
      <w:r>
        <w:t>Pro zajímavost je ukázán maximální dopad případného nadkódování:</w:t>
      </w:r>
    </w:p>
    <w:p w:rsidR="00DC7DB1" w:rsidRDefault="00DC7DB1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4883785" cy="3033395"/>
            <wp:effectExtent l="57150" t="19050" r="107315" b="71755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03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32F8" w:rsidRDefault="00C41639" w:rsidP="002C6FAC">
      <w:pPr>
        <w:spacing w:before="0" w:after="0"/>
        <w:jc w:val="left"/>
      </w:pPr>
      <w:r>
        <w:br w:type="page"/>
      </w:r>
    </w:p>
    <w:p w:rsidR="004633CF" w:rsidRDefault="004633CF" w:rsidP="004633CF">
      <w:pPr>
        <w:pStyle w:val="Nadpis4"/>
      </w:pPr>
      <w:r>
        <w:lastRenderedPageBreak/>
        <w:t>Kombinace N10-N13-N20</w:t>
      </w:r>
    </w:p>
    <w:p w:rsidR="004633CF" w:rsidRPr="004633CF" w:rsidRDefault="004633CF" w:rsidP="004633CF">
      <w:pPr>
        <w:spacing w:before="0" w:after="0"/>
        <w:jc w:val="left"/>
      </w:pPr>
      <w:r w:rsidRPr="004633CF">
        <w:rPr>
          <w:noProof/>
        </w:rPr>
        <w:drawing>
          <wp:inline distT="0" distB="0" distL="0" distR="0">
            <wp:extent cx="5760720" cy="3697340"/>
            <wp:effectExtent l="57150" t="19050" r="106680" b="74560"/>
            <wp:docPr id="51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7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3CF" w:rsidRPr="004633CF" w:rsidRDefault="004633CF" w:rsidP="004633CF">
      <w:pPr>
        <w:spacing w:before="0" w:after="0"/>
        <w:jc w:val="left"/>
      </w:pPr>
    </w:p>
    <w:p w:rsidR="004633CF" w:rsidRPr="004633CF" w:rsidRDefault="004633CF" w:rsidP="004633CF">
      <w:pPr>
        <w:spacing w:before="0" w:after="0"/>
        <w:jc w:val="left"/>
      </w:pPr>
    </w:p>
    <w:p w:rsidR="004633CF" w:rsidRPr="004633CF" w:rsidRDefault="004633CF" w:rsidP="004633CF">
      <w:pPr>
        <w:spacing w:before="0" w:after="0"/>
        <w:jc w:val="left"/>
      </w:pPr>
      <w:r w:rsidRPr="004633CF">
        <w:t>Velké množství kombi</w:t>
      </w:r>
      <w:r>
        <w:t>nací, které  MKN-10 nepřipouští (viz pravidla MKN-10).</w:t>
      </w:r>
    </w:p>
    <w:p w:rsidR="004633CF" w:rsidRDefault="004633CF" w:rsidP="002C6FAC">
      <w:pPr>
        <w:spacing w:before="0" w:after="0"/>
        <w:jc w:val="left"/>
      </w:pPr>
    </w:p>
    <w:p w:rsidR="00FA32F8" w:rsidRDefault="00FA32F8">
      <w:pPr>
        <w:spacing w:before="0" w:after="0"/>
        <w:jc w:val="left"/>
      </w:pPr>
    </w:p>
    <w:p w:rsidR="000A54A0" w:rsidRDefault="000A54A0" w:rsidP="000A54A0">
      <w:pPr>
        <w:pStyle w:val="Nadpis2"/>
      </w:pPr>
      <w:bookmarkStart w:id="14" w:name="_Toc339988236"/>
      <w:r w:rsidRPr="000A54A0">
        <w:lastRenderedPageBreak/>
        <w:t>Chybná volba HDG</w:t>
      </w:r>
      <w:bookmarkEnd w:id="14"/>
      <w:r w:rsidRPr="000A54A0">
        <w:t xml:space="preserve"> </w:t>
      </w:r>
    </w:p>
    <w:p w:rsidR="000130FD" w:rsidRPr="000130FD" w:rsidRDefault="000130FD" w:rsidP="000130FD">
      <w:pPr>
        <w:pStyle w:val="Nadpis4"/>
      </w:pPr>
      <w:r>
        <w:t>HDG = Z diagnóza</w:t>
      </w:r>
    </w:p>
    <w:p w:rsidR="000130FD" w:rsidRPr="000130FD" w:rsidRDefault="000130FD" w:rsidP="000130FD">
      <w:r w:rsidRPr="000130FD">
        <w:rPr>
          <w:noProof/>
        </w:rPr>
        <w:drawing>
          <wp:inline distT="0" distB="0" distL="0" distR="0">
            <wp:extent cx="5604510" cy="4109720"/>
            <wp:effectExtent l="57150" t="19050" r="110490" b="81280"/>
            <wp:docPr id="4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10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0FD" w:rsidRPr="000130FD" w:rsidRDefault="000130FD" w:rsidP="000130FD"/>
    <w:p w:rsidR="000130FD" w:rsidRPr="000130FD" w:rsidRDefault="000130FD" w:rsidP="00013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 w:rsidRPr="000130FD">
        <w:t>C</w:t>
      </w:r>
      <w:r>
        <w:t>elá rozsáhlá tabulka s komentáři je v příloze excel HDG=Z</w:t>
      </w:r>
    </w:p>
    <w:p w:rsidR="000130FD" w:rsidRPr="000130FD" w:rsidRDefault="000130FD" w:rsidP="000130FD"/>
    <w:p w:rsidR="000A54A0" w:rsidRPr="000130FD" w:rsidRDefault="000130FD" w:rsidP="000A54A0">
      <w:pPr>
        <w:rPr>
          <w:color w:val="FF0000"/>
        </w:rPr>
      </w:pPr>
      <w:r w:rsidRPr="000130FD">
        <w:rPr>
          <w:color w:val="FF0000"/>
        </w:rPr>
        <w:t>Vykazování Z diagnóz na místě HDG je převážně chybně. Bez pohledu do dokumentace nelze stanovit, jaké mělo být správné kódování.</w:t>
      </w:r>
    </w:p>
    <w:p w:rsidR="000130FD" w:rsidRDefault="000130FD" w:rsidP="000A54A0">
      <w:pPr>
        <w:rPr>
          <w:color w:val="FF0000"/>
        </w:rPr>
      </w:pPr>
      <w:r w:rsidRPr="000130FD">
        <w:rPr>
          <w:color w:val="FF0000"/>
        </w:rPr>
        <w:t>Kódování je natolik špatně, že nemá cenu dělat zde nějaké podrobné rozklady, ale je potřeba znát pravidla (která využití Z diagnóz radikálně zredukují).</w:t>
      </w:r>
    </w:p>
    <w:p w:rsidR="000130FD" w:rsidRDefault="000130FD">
      <w:pPr>
        <w:spacing w:before="0" w:after="0"/>
        <w:jc w:val="left"/>
        <w:rPr>
          <w:noProof/>
        </w:rPr>
      </w:pPr>
      <w:r>
        <w:rPr>
          <w:noProof/>
        </w:rPr>
        <w:br w:type="page"/>
      </w:r>
    </w:p>
    <w:p w:rsidR="004633CF" w:rsidRDefault="004633CF" w:rsidP="004633CF">
      <w:pPr>
        <w:pStyle w:val="Nadpis4"/>
        <w:rPr>
          <w:noProof/>
        </w:rPr>
      </w:pPr>
      <w:r>
        <w:rPr>
          <w:noProof/>
        </w:rPr>
        <w:lastRenderedPageBreak/>
        <w:t>HDG – Příznaky z kapitoly „R“</w:t>
      </w:r>
    </w:p>
    <w:p w:rsidR="004633CF" w:rsidRDefault="004633CF">
      <w:pPr>
        <w:spacing w:before="0" w:after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368290" cy="5507990"/>
            <wp:effectExtent l="57150" t="19050" r="118110" b="73660"/>
            <wp:docPr id="5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5507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3CF" w:rsidRPr="000130FD" w:rsidRDefault="004633CF" w:rsidP="004633CF">
      <w:r w:rsidRPr="004633CF">
        <w:t xml:space="preserve"> </w:t>
      </w:r>
    </w:p>
    <w:p w:rsidR="004633CF" w:rsidRPr="000130FD" w:rsidRDefault="004633CF" w:rsidP="00463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 w:rsidRPr="000130FD">
        <w:t>C</w:t>
      </w:r>
      <w:r>
        <w:t>elá rozsáhlá tabulka je v příloze excel</w:t>
      </w:r>
      <w:r w:rsidR="009774FB">
        <w:t xml:space="preserve"> HDG=R</w:t>
      </w:r>
    </w:p>
    <w:p w:rsidR="004633CF" w:rsidRPr="000130FD" w:rsidRDefault="004633CF" w:rsidP="004633CF"/>
    <w:p w:rsidR="00634B9B" w:rsidRDefault="004633CF" w:rsidP="004633CF">
      <w:pPr>
        <w:rPr>
          <w:color w:val="FF0000"/>
        </w:rPr>
      </w:pPr>
      <w:r>
        <w:rPr>
          <w:color w:val="FF0000"/>
        </w:rPr>
        <w:t>Vykazování R</w:t>
      </w:r>
      <w:r w:rsidRPr="000130FD">
        <w:rPr>
          <w:color w:val="FF0000"/>
        </w:rPr>
        <w:t xml:space="preserve"> diagnóz </w:t>
      </w:r>
      <w:r w:rsidR="00634B9B">
        <w:rPr>
          <w:color w:val="FF0000"/>
        </w:rPr>
        <w:t>na místě HDG je převážně chybné a to I b</w:t>
      </w:r>
      <w:r w:rsidRPr="000130FD">
        <w:rPr>
          <w:color w:val="FF0000"/>
        </w:rPr>
        <w:t>ez pohledu do dokumentace</w:t>
      </w:r>
      <w:r w:rsidR="00634B9B">
        <w:rPr>
          <w:color w:val="FF0000"/>
        </w:rPr>
        <w:t>.</w:t>
      </w:r>
    </w:p>
    <w:p w:rsidR="004633CF" w:rsidRDefault="004633CF" w:rsidP="004633CF">
      <w:pPr>
        <w:rPr>
          <w:color w:val="FF0000"/>
        </w:rPr>
      </w:pPr>
      <w:r w:rsidRPr="000130FD">
        <w:rPr>
          <w:color w:val="FF0000"/>
        </w:rPr>
        <w:t>Kódování je natolik špatně, že nemá cenu dělat zde nějaké podrobné rozklady, ale je potřeb</w:t>
      </w:r>
      <w:r w:rsidR="00634B9B">
        <w:rPr>
          <w:color w:val="FF0000"/>
        </w:rPr>
        <w:t>a znát pravidla (která využití R</w:t>
      </w:r>
      <w:r w:rsidRPr="000130FD">
        <w:rPr>
          <w:color w:val="FF0000"/>
        </w:rPr>
        <w:t> diagnóz radikálně zredukují).</w:t>
      </w:r>
    </w:p>
    <w:p w:rsidR="00634B9B" w:rsidRDefault="00634B9B" w:rsidP="004633CF">
      <w:r>
        <w:t xml:space="preserve">Z hlediska pravidel kódování je nepřijatelné kódovat jako HDG-bolest na hrudi a jako VDG – </w:t>
      </w:r>
      <w:proofErr w:type="spellStart"/>
      <w:r>
        <w:t>AIM</w:t>
      </w:r>
      <w:proofErr w:type="spellEnd"/>
      <w:r>
        <w:t>.</w:t>
      </w:r>
    </w:p>
    <w:p w:rsidR="00634B9B" w:rsidRPr="00634B9B" w:rsidRDefault="00634B9B" w:rsidP="004633CF">
      <w:proofErr w:type="spellStart"/>
      <w:proofErr w:type="gramStart"/>
      <w:r>
        <w:t>Atd.atd</w:t>
      </w:r>
      <w:proofErr w:type="spellEnd"/>
      <w:proofErr w:type="gramEnd"/>
      <w:r>
        <w:t>.</w:t>
      </w:r>
    </w:p>
    <w:p w:rsidR="004633CF" w:rsidRDefault="004633CF" w:rsidP="004633CF">
      <w:pPr>
        <w:spacing w:before="0" w:after="0"/>
        <w:jc w:val="left"/>
        <w:rPr>
          <w:noProof/>
        </w:rPr>
      </w:pPr>
      <w:r>
        <w:rPr>
          <w:noProof/>
        </w:rPr>
        <w:br w:type="page"/>
      </w:r>
    </w:p>
    <w:p w:rsidR="000130FD" w:rsidRDefault="000130FD" w:rsidP="004633CF">
      <w:pPr>
        <w:spacing w:before="0" w:after="0"/>
        <w:jc w:val="left"/>
        <w:rPr>
          <w:noProof/>
        </w:rPr>
      </w:pPr>
    </w:p>
    <w:p w:rsidR="000A54A0" w:rsidRDefault="000A54A0">
      <w:pPr>
        <w:spacing w:before="0" w:after="0"/>
        <w:jc w:val="left"/>
        <w:rPr>
          <w:noProof/>
        </w:rPr>
      </w:pPr>
    </w:p>
    <w:p w:rsidR="00436D9E" w:rsidRDefault="000A54A0" w:rsidP="000A54A0">
      <w:pPr>
        <w:pStyle w:val="Nadpis2"/>
        <w:rPr>
          <w:noProof/>
        </w:rPr>
      </w:pPr>
      <w:bookmarkStart w:id="15" w:name="_Toc339988237"/>
      <w:r>
        <w:rPr>
          <w:noProof/>
        </w:rPr>
        <w:t>Analýzy splitu bazí</w:t>
      </w:r>
      <w:bookmarkEnd w:id="15"/>
    </w:p>
    <w:p w:rsidR="000A54A0" w:rsidRPr="000A54A0" w:rsidRDefault="000A54A0" w:rsidP="000A54A0">
      <w:pPr>
        <w:pStyle w:val="Nadpis3"/>
      </w:pPr>
      <w:bookmarkStart w:id="16" w:name="_Toc339988238"/>
      <w:r>
        <w:t>Vysoký index „přesunu“ z BezCC do CC</w:t>
      </w:r>
      <w:bookmarkEnd w:id="16"/>
      <w:r>
        <w:t xml:space="preserve"> </w:t>
      </w:r>
    </w:p>
    <w:p w:rsidR="009E7208" w:rsidRDefault="009E7208" w:rsidP="009E7208">
      <w:pPr>
        <w:pStyle w:val="Nadpis5"/>
      </w:pPr>
      <w:r>
        <w:t>Princip</w:t>
      </w:r>
    </w:p>
    <w:p w:rsidR="000A54A0" w:rsidRDefault="009E7208" w:rsidP="000A54A0">
      <w:r>
        <w:t>U všech bazí s </w:t>
      </w:r>
      <w:proofErr w:type="gramStart"/>
      <w:r>
        <w:t>počtem .19</w:t>
      </w:r>
      <w:proofErr w:type="gramEnd"/>
      <w:r>
        <w:t xml:space="preserve"> případů v roce 2012 je spočítán procent. podíl BezCC, CC a MCC.</w:t>
      </w:r>
    </w:p>
    <w:p w:rsidR="009E7208" w:rsidRDefault="009E7208" w:rsidP="000A54A0">
      <w:r>
        <w:t xml:space="preserve">tento procent. </w:t>
      </w:r>
      <w:proofErr w:type="gramStart"/>
      <w:r>
        <w:t>podíl</w:t>
      </w:r>
      <w:proofErr w:type="gramEnd"/>
      <w:r>
        <w:t xml:space="preserve"> je porovnán s podílem v ref. souboru a to tak, že je proveden rozdíl podílů.</w:t>
      </w:r>
    </w:p>
    <w:p w:rsidR="009E7208" w:rsidRDefault="009E7208" w:rsidP="000A54A0">
      <w:r>
        <w:t xml:space="preserve">Číslo -24% v první řádce tabulky znamená, že ve </w:t>
      </w:r>
      <w:proofErr w:type="spellStart"/>
      <w:r>
        <w:t>FNOL</w:t>
      </w:r>
      <w:proofErr w:type="spellEnd"/>
      <w:r>
        <w:t xml:space="preserve"> </w:t>
      </w:r>
      <w:proofErr w:type="gramStart"/>
      <w:r>
        <w:t>je  této</w:t>
      </w:r>
      <w:proofErr w:type="gramEnd"/>
      <w:r>
        <w:t xml:space="preserve"> bazi je podíl BezCC o 24 procentních bodů menší (v </w:t>
      </w:r>
      <w:proofErr w:type="spellStart"/>
      <w:r>
        <w:t>ref.souboru</w:t>
      </w:r>
      <w:proofErr w:type="spellEnd"/>
      <w:r>
        <w:t xml:space="preserve"> je podíl BezCC 52,5% a ve </w:t>
      </w:r>
      <w:proofErr w:type="spellStart"/>
      <w:r>
        <w:t>FNOL</w:t>
      </w:r>
      <w:proofErr w:type="spellEnd"/>
      <w:r>
        <w:t xml:space="preserve"> pouze </w:t>
      </w:r>
      <w:r w:rsidR="001209B1">
        <w:t>18,5%) Index je tím vyšší čím nižší je hodnota ve sloupci BezCC a čím vyšší je hodnota ve sloupci CC.</w:t>
      </w:r>
    </w:p>
    <w:p w:rsidR="001209B1" w:rsidRDefault="001209B1" w:rsidP="000A54A0"/>
    <w:p w:rsidR="001209B1" w:rsidRPr="000A54A0" w:rsidRDefault="001209B1" w:rsidP="000A54A0">
      <w:r>
        <w:t xml:space="preserve">Baze jsou seřazeny </w:t>
      </w:r>
      <w:r w:rsidR="00020975">
        <w:t xml:space="preserve">podle sloupce Index_1do2 </w:t>
      </w:r>
    </w:p>
    <w:p w:rsidR="00FA32F8" w:rsidRDefault="00FA32F8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760720" cy="2171837"/>
            <wp:effectExtent l="57150" t="19050" r="106680" b="76063"/>
            <wp:docPr id="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18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60CF" w:rsidRPr="005B4E00" w:rsidRDefault="00C360CF" w:rsidP="00C360CF"/>
    <w:p w:rsidR="00C360CF" w:rsidRPr="007452D6" w:rsidRDefault="006602CD" w:rsidP="00C360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0A54A0">
        <w:t xml:space="preserve">elá </w:t>
      </w:r>
      <w:proofErr w:type="gramStart"/>
      <w:r w:rsidR="000A54A0">
        <w:t>tabulka  je</w:t>
      </w:r>
      <w:proofErr w:type="gramEnd"/>
      <w:r w:rsidR="000A54A0">
        <w:t xml:space="preserve"> v příloze excel </w:t>
      </w:r>
      <w:r w:rsidR="009E7208">
        <w:t>Spli1</w:t>
      </w:r>
    </w:p>
    <w:p w:rsidR="00C360CF" w:rsidRDefault="00C360CF" w:rsidP="00C360CF"/>
    <w:p w:rsidR="00020975" w:rsidRDefault="00020975" w:rsidP="00C360CF">
      <w:r>
        <w:t>Baze 1005 již byla vysvětlena (VDG=E834)</w:t>
      </w:r>
    </w:p>
    <w:p w:rsidR="00020975" w:rsidRPr="007452D6" w:rsidRDefault="00020975" w:rsidP="00C360CF">
      <w:r>
        <w:t>Baze 0333, 1132 a 0308 budou analyzovány dále.</w:t>
      </w:r>
    </w:p>
    <w:p w:rsidR="00436D9E" w:rsidRDefault="00436D9E" w:rsidP="002C6FAC">
      <w:pPr>
        <w:spacing w:before="0" w:after="0"/>
        <w:jc w:val="left"/>
      </w:pPr>
    </w:p>
    <w:p w:rsidR="00020975" w:rsidRDefault="00020975">
      <w:pPr>
        <w:spacing w:before="0" w:after="0"/>
        <w:jc w:val="left"/>
      </w:pPr>
      <w:r>
        <w:br w:type="page"/>
      </w:r>
    </w:p>
    <w:p w:rsidR="000A54A0" w:rsidRPr="00020975" w:rsidRDefault="00020975" w:rsidP="00020975">
      <w:pPr>
        <w:pStyle w:val="Nadpis3"/>
      </w:pPr>
      <w:bookmarkStart w:id="17" w:name="_Toc339988239"/>
      <w:r w:rsidRPr="00020975">
        <w:lastRenderedPageBreak/>
        <w:t xml:space="preserve">Vysoký index „přesunu“ </w:t>
      </w:r>
      <w:r>
        <w:t>do MCC</w:t>
      </w:r>
      <w:bookmarkEnd w:id="17"/>
      <w:r w:rsidRPr="00020975">
        <w:t xml:space="preserve"> </w:t>
      </w:r>
    </w:p>
    <w:p w:rsidR="009E7208" w:rsidRPr="00020975" w:rsidRDefault="00020975" w:rsidP="00020975">
      <w:pPr>
        <w:spacing w:before="0" w:after="0"/>
        <w:jc w:val="left"/>
        <w:rPr>
          <w:b/>
          <w:i/>
        </w:rPr>
      </w:pPr>
      <w:r w:rsidRPr="00020975">
        <w:rPr>
          <w:b/>
          <w:i/>
        </w:rPr>
        <w:t>Princip</w:t>
      </w:r>
    </w:p>
    <w:p w:rsidR="00020975" w:rsidRPr="00020975" w:rsidRDefault="00020975" w:rsidP="00020975">
      <w:pPr>
        <w:spacing w:before="0" w:after="0"/>
        <w:jc w:val="left"/>
      </w:pPr>
      <w:r w:rsidRPr="00020975">
        <w:t>U všech bazí s </w:t>
      </w:r>
      <w:proofErr w:type="gramStart"/>
      <w:r w:rsidRPr="00020975">
        <w:t>počtem .19</w:t>
      </w:r>
      <w:proofErr w:type="gramEnd"/>
      <w:r w:rsidRPr="00020975">
        <w:t xml:space="preserve"> případů v roce 2012 je spočítán procent. podíl BezCC, CC a MCC.</w:t>
      </w:r>
    </w:p>
    <w:p w:rsidR="00020975" w:rsidRPr="00020975" w:rsidRDefault="00020975" w:rsidP="00020975">
      <w:pPr>
        <w:spacing w:before="0" w:after="0"/>
        <w:jc w:val="left"/>
      </w:pPr>
      <w:r w:rsidRPr="00020975">
        <w:t xml:space="preserve">tento procent. </w:t>
      </w:r>
      <w:proofErr w:type="gramStart"/>
      <w:r w:rsidRPr="00020975">
        <w:t>podíl</w:t>
      </w:r>
      <w:proofErr w:type="gramEnd"/>
      <w:r w:rsidRPr="00020975">
        <w:t xml:space="preserve"> je porovnán s podílem v ref. souboru a to tak, že je proveden rozdíl podílů.</w:t>
      </w:r>
    </w:p>
    <w:p w:rsidR="00020975" w:rsidRPr="00020975" w:rsidRDefault="00020975" w:rsidP="00020975">
      <w:pPr>
        <w:spacing w:before="0" w:after="0"/>
        <w:jc w:val="left"/>
        <w:rPr>
          <w:color w:val="FF0000"/>
        </w:rPr>
      </w:pPr>
      <w:proofErr w:type="gramStart"/>
      <w:r w:rsidRPr="00020975">
        <w:rPr>
          <w:color w:val="FF0000"/>
        </w:rPr>
        <w:t>Hodnota  40%</w:t>
      </w:r>
      <w:proofErr w:type="gramEnd"/>
      <w:r w:rsidRPr="00020975">
        <w:rPr>
          <w:color w:val="FF0000"/>
        </w:rPr>
        <w:t xml:space="preserve"> v první řádce tabulky znamená, že ve </w:t>
      </w:r>
      <w:proofErr w:type="spellStart"/>
      <w:r w:rsidRPr="00020975">
        <w:rPr>
          <w:color w:val="FF0000"/>
        </w:rPr>
        <w:t>FNOL</w:t>
      </w:r>
      <w:proofErr w:type="spellEnd"/>
      <w:r w:rsidRPr="00020975">
        <w:rPr>
          <w:color w:val="FF0000"/>
        </w:rPr>
        <w:t xml:space="preserve"> je  této bazi je podíl </w:t>
      </w:r>
      <w:proofErr w:type="spellStart"/>
      <w:r w:rsidRPr="00020975">
        <w:rPr>
          <w:color w:val="FF0000"/>
        </w:rPr>
        <w:t>CCC</w:t>
      </w:r>
      <w:proofErr w:type="spellEnd"/>
      <w:r w:rsidRPr="00020975">
        <w:rPr>
          <w:color w:val="FF0000"/>
        </w:rPr>
        <w:t xml:space="preserve"> o 40 (!!!) procentních bodů </w:t>
      </w:r>
      <w:r>
        <w:rPr>
          <w:color w:val="FF0000"/>
        </w:rPr>
        <w:t>větší</w:t>
      </w:r>
      <w:r w:rsidRPr="00020975">
        <w:rPr>
          <w:color w:val="FF0000"/>
        </w:rPr>
        <w:t xml:space="preserve"> (v </w:t>
      </w:r>
      <w:proofErr w:type="spellStart"/>
      <w:r w:rsidRPr="00020975">
        <w:rPr>
          <w:color w:val="FF0000"/>
        </w:rPr>
        <w:t>ref.souboru</w:t>
      </w:r>
      <w:proofErr w:type="spellEnd"/>
      <w:r w:rsidRPr="00020975">
        <w:rPr>
          <w:color w:val="FF0000"/>
        </w:rPr>
        <w:t xml:space="preserve"> je podíl MCC 21% a ve </w:t>
      </w:r>
      <w:proofErr w:type="spellStart"/>
      <w:r w:rsidRPr="00020975">
        <w:rPr>
          <w:color w:val="FF0000"/>
        </w:rPr>
        <w:t>FNOL</w:t>
      </w:r>
      <w:proofErr w:type="spellEnd"/>
      <w:r w:rsidRPr="00020975">
        <w:rPr>
          <w:color w:val="FF0000"/>
        </w:rPr>
        <w:t xml:space="preserve"> 61%) </w:t>
      </w:r>
    </w:p>
    <w:p w:rsidR="00436D9E" w:rsidRDefault="00436D9E" w:rsidP="002C6FAC">
      <w:pPr>
        <w:spacing w:before="0" w:after="0"/>
        <w:jc w:val="left"/>
      </w:pPr>
    </w:p>
    <w:p w:rsidR="00020975" w:rsidRDefault="00020975" w:rsidP="002C6FAC">
      <w:pPr>
        <w:spacing w:before="0" w:after="0"/>
        <w:jc w:val="left"/>
      </w:pPr>
      <w:r>
        <w:t>Baze jsou seřazeny podle sloupce MCC</w:t>
      </w:r>
    </w:p>
    <w:p w:rsidR="00436D9E" w:rsidRDefault="00436D9E" w:rsidP="002C6FAC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760720" cy="2199405"/>
            <wp:effectExtent l="57150" t="19050" r="106680" b="67545"/>
            <wp:docPr id="3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9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6D9E" w:rsidRDefault="00436D9E" w:rsidP="002C6FAC">
      <w:pPr>
        <w:spacing w:before="0" w:after="0"/>
        <w:jc w:val="left"/>
      </w:pPr>
    </w:p>
    <w:p w:rsidR="00C360CF" w:rsidRPr="005B4E00" w:rsidRDefault="00C360CF" w:rsidP="00C360CF"/>
    <w:p w:rsidR="00C360CF" w:rsidRPr="007452D6" w:rsidRDefault="006602CD" w:rsidP="00C360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</w:pPr>
      <w:r>
        <w:t>C</w:t>
      </w:r>
      <w:r w:rsidR="00020975">
        <w:t xml:space="preserve">elá </w:t>
      </w:r>
      <w:proofErr w:type="gramStart"/>
      <w:r w:rsidR="00020975">
        <w:t>tabulka  je</w:t>
      </w:r>
      <w:proofErr w:type="gramEnd"/>
      <w:r w:rsidR="00020975">
        <w:t xml:space="preserve"> v příloze excel Split2</w:t>
      </w:r>
    </w:p>
    <w:p w:rsidR="00C360CF" w:rsidRPr="007452D6" w:rsidRDefault="00C360CF" w:rsidP="00C360CF"/>
    <w:p w:rsidR="00B13757" w:rsidRDefault="00B13757" w:rsidP="002C6FAC">
      <w:pPr>
        <w:spacing w:before="0" w:after="0"/>
        <w:jc w:val="left"/>
      </w:pPr>
    </w:p>
    <w:p w:rsidR="00B13757" w:rsidRDefault="00877ED3" w:rsidP="002C6FAC">
      <w:pPr>
        <w:spacing w:before="0" w:after="0"/>
        <w:jc w:val="left"/>
      </w:pPr>
      <w:r>
        <w:t>Baze 0505</w:t>
      </w:r>
      <w:r w:rsidR="00020975">
        <w:t>, 0430. 0401 jsou analyzovány dále</w:t>
      </w:r>
    </w:p>
    <w:p w:rsidR="00B13757" w:rsidRDefault="00B13757" w:rsidP="002C6FAC">
      <w:pPr>
        <w:spacing w:before="0" w:after="0"/>
        <w:jc w:val="left"/>
      </w:pPr>
    </w:p>
    <w:p w:rsidR="00B13757" w:rsidRDefault="00B13757">
      <w:pPr>
        <w:spacing w:before="0" w:after="0"/>
        <w:jc w:val="left"/>
        <w:rPr>
          <w:noProof/>
        </w:rPr>
      </w:pPr>
      <w:r>
        <w:rPr>
          <w:noProof/>
        </w:rPr>
        <w:br w:type="page"/>
      </w:r>
    </w:p>
    <w:p w:rsidR="00B13757" w:rsidRDefault="00020975" w:rsidP="00020975">
      <w:pPr>
        <w:pStyle w:val="Nadpis4"/>
      </w:pPr>
      <w:r>
        <w:lastRenderedPageBreak/>
        <w:t>Baze 0302</w:t>
      </w:r>
    </w:p>
    <w:p w:rsidR="00B13757" w:rsidRDefault="00B13757" w:rsidP="002C6FAC">
      <w:pPr>
        <w:spacing w:before="0" w:after="0"/>
        <w:jc w:val="left"/>
      </w:pPr>
      <w:r w:rsidRPr="00B13757">
        <w:rPr>
          <w:noProof/>
        </w:rPr>
        <w:drawing>
          <wp:inline distT="0" distB="0" distL="0" distR="0">
            <wp:extent cx="5504554" cy="3711050"/>
            <wp:effectExtent l="57150" t="19050" r="115196" b="79900"/>
            <wp:docPr id="3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73" cy="3711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757" w:rsidRDefault="00020975" w:rsidP="002C6FAC">
      <w:pPr>
        <w:spacing w:before="0" w:after="0"/>
        <w:jc w:val="left"/>
      </w:pPr>
      <w:r>
        <w:t>Doporučuji podívat se na pravidla pro vykázání J952</w:t>
      </w:r>
      <w:r w:rsidR="00827F81">
        <w:t xml:space="preserve"> (metodika DRG)</w:t>
      </w:r>
    </w:p>
    <w:p w:rsidR="00827F81" w:rsidRDefault="00827F81" w:rsidP="002C6FAC">
      <w:pPr>
        <w:spacing w:before="0" w:after="0"/>
        <w:jc w:val="left"/>
      </w:pPr>
    </w:p>
    <w:p w:rsidR="00827F81" w:rsidRDefault="00827F81">
      <w:pPr>
        <w:spacing w:before="0" w:after="0"/>
        <w:jc w:val="left"/>
      </w:pPr>
      <w:r>
        <w:br w:type="page"/>
      </w:r>
    </w:p>
    <w:p w:rsidR="00827F81" w:rsidRDefault="00827F81" w:rsidP="00827F81">
      <w:pPr>
        <w:pStyle w:val="Nadpis4"/>
      </w:pPr>
      <w:r>
        <w:lastRenderedPageBreak/>
        <w:t>Baze 1132</w:t>
      </w:r>
    </w:p>
    <w:p w:rsidR="00827F81" w:rsidRDefault="00827F81" w:rsidP="00827F81">
      <w:r>
        <w:rPr>
          <w:noProof/>
        </w:rPr>
        <w:drawing>
          <wp:inline distT="0" distB="0" distL="0" distR="0">
            <wp:extent cx="5475605" cy="5400040"/>
            <wp:effectExtent l="57150" t="19050" r="106045" b="67310"/>
            <wp:docPr id="2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5400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7F81" w:rsidRDefault="00827F81" w:rsidP="00827F81"/>
    <w:p w:rsidR="00827F81" w:rsidRDefault="00827F81" w:rsidP="00827F81">
      <w:r>
        <w:t xml:space="preserve">Dominující VDG je </w:t>
      </w:r>
      <w:proofErr w:type="gramStart"/>
      <w:r>
        <w:t>B962 (</w:t>
      </w:r>
      <w:proofErr w:type="spellStart"/>
      <w:r>
        <w:t>E.coli</w:t>
      </w:r>
      <w:proofErr w:type="spellEnd"/>
      <w:proofErr w:type="gramEnd"/>
      <w:r>
        <w:t>), což oprávn</w:t>
      </w:r>
      <w:r w:rsidR="00EE343A">
        <w:t>ěné vykázání (pokud byl stav léčen, což lze předpokládat)</w:t>
      </w:r>
    </w:p>
    <w:p w:rsidR="00EE343A" w:rsidRDefault="00EE343A" w:rsidP="00827F81"/>
    <w:p w:rsidR="00EE343A" w:rsidRDefault="00EE343A">
      <w:pPr>
        <w:spacing w:before="0" w:after="0"/>
        <w:jc w:val="left"/>
      </w:pPr>
      <w:r>
        <w:br w:type="page"/>
      </w:r>
    </w:p>
    <w:p w:rsidR="00EE343A" w:rsidRDefault="00EE343A" w:rsidP="00EE343A">
      <w:pPr>
        <w:pStyle w:val="Nadpis4"/>
      </w:pPr>
      <w:r>
        <w:lastRenderedPageBreak/>
        <w:t>Baze 0308</w:t>
      </w:r>
    </w:p>
    <w:p w:rsidR="00EE343A" w:rsidRDefault="00EE343A" w:rsidP="00827F81">
      <w:r>
        <w:rPr>
          <w:noProof/>
        </w:rPr>
        <w:drawing>
          <wp:inline distT="0" distB="0" distL="0" distR="0">
            <wp:extent cx="5174615" cy="5518785"/>
            <wp:effectExtent l="57150" t="19050" r="121285" b="81915"/>
            <wp:docPr id="2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5518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43A" w:rsidRDefault="00EE343A" w:rsidP="00827F81"/>
    <w:p w:rsidR="00EE343A" w:rsidRDefault="00EE343A" w:rsidP="00827F81">
      <w:r>
        <w:t>Nadkódování bylo zjištěno již při zkoumání  VDG dysfagie.</w:t>
      </w:r>
    </w:p>
    <w:p w:rsidR="00EE343A" w:rsidRDefault="00EE343A">
      <w:pPr>
        <w:spacing w:before="0" w:after="0"/>
        <w:jc w:val="left"/>
      </w:pPr>
      <w:r>
        <w:br w:type="page"/>
      </w:r>
    </w:p>
    <w:p w:rsidR="00EE343A" w:rsidRDefault="00EE343A" w:rsidP="00EE343A">
      <w:pPr>
        <w:pStyle w:val="Nadpis4"/>
      </w:pPr>
      <w:r>
        <w:lastRenderedPageBreak/>
        <w:t>Baze 0505</w:t>
      </w:r>
    </w:p>
    <w:p w:rsidR="00EE343A" w:rsidRDefault="00EE343A" w:rsidP="00EE343A">
      <w:r>
        <w:rPr>
          <w:noProof/>
        </w:rPr>
        <w:drawing>
          <wp:inline distT="0" distB="0" distL="0" distR="0">
            <wp:extent cx="5249545" cy="6217920"/>
            <wp:effectExtent l="57150" t="19050" r="122555" b="68580"/>
            <wp:docPr id="3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6217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43A" w:rsidRDefault="00EE343A" w:rsidP="00EE343A"/>
    <w:p w:rsidR="00EE343A" w:rsidRDefault="00EE343A" w:rsidP="00EE343A">
      <w:r>
        <w:t xml:space="preserve">Masivní nadkódování je způsobeno chybným umístěním </w:t>
      </w:r>
      <w:proofErr w:type="spellStart"/>
      <w:r>
        <w:t>AMI</w:t>
      </w:r>
      <w:proofErr w:type="spellEnd"/>
      <w:r>
        <w:t xml:space="preserve"> na pozici VDG</w:t>
      </w:r>
    </w:p>
    <w:p w:rsidR="00877ED3" w:rsidRDefault="00877ED3">
      <w:pPr>
        <w:spacing w:before="0" w:after="0"/>
        <w:jc w:val="left"/>
      </w:pPr>
      <w:r>
        <w:br w:type="page"/>
      </w:r>
    </w:p>
    <w:p w:rsidR="00877ED3" w:rsidRPr="00EE343A" w:rsidRDefault="00877ED3" w:rsidP="00EE343A"/>
    <w:p w:rsidR="00B13757" w:rsidRDefault="00020975" w:rsidP="00020975">
      <w:pPr>
        <w:pStyle w:val="Nadpis4"/>
      </w:pPr>
      <w:r>
        <w:t>Baze 0430</w:t>
      </w:r>
    </w:p>
    <w:p w:rsidR="003373AA" w:rsidRDefault="00B13757" w:rsidP="002C6FAC">
      <w:pPr>
        <w:spacing w:before="0" w:after="0"/>
        <w:jc w:val="left"/>
      </w:pPr>
      <w:r w:rsidRPr="00B13757">
        <w:rPr>
          <w:noProof/>
        </w:rPr>
        <w:drawing>
          <wp:inline distT="0" distB="0" distL="0" distR="0">
            <wp:extent cx="5372997" cy="5134979"/>
            <wp:effectExtent l="57150" t="19050" r="113403" b="84721"/>
            <wp:docPr id="4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66" cy="51302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73AA" w:rsidRDefault="003373AA" w:rsidP="002C6FAC">
      <w:pPr>
        <w:spacing w:before="0" w:after="0"/>
        <w:jc w:val="left"/>
      </w:pPr>
    </w:p>
    <w:p w:rsidR="003373AA" w:rsidRDefault="00020975" w:rsidP="002C6FAC">
      <w:pPr>
        <w:spacing w:before="0" w:after="0"/>
        <w:jc w:val="left"/>
      </w:pPr>
      <w:r>
        <w:t xml:space="preserve">Vztah cyst. </w:t>
      </w:r>
      <w:proofErr w:type="gramStart"/>
      <w:r>
        <w:t>fibrózy</w:t>
      </w:r>
      <w:proofErr w:type="gramEnd"/>
      <w:r>
        <w:t xml:space="preserve"> a </w:t>
      </w:r>
      <w:proofErr w:type="spellStart"/>
      <w:r>
        <w:t>pseudomonas</w:t>
      </w:r>
      <w:proofErr w:type="spellEnd"/>
      <w:r>
        <w:t xml:space="preserve"> je </w:t>
      </w:r>
      <w:r w:rsidR="00DA6654">
        <w:t xml:space="preserve">obecně </w:t>
      </w:r>
      <w:r w:rsidR="00877ED3">
        <w:t xml:space="preserve">známý, ale je </w:t>
      </w:r>
      <w:r w:rsidR="00DA6654">
        <w:t>vhodné</w:t>
      </w:r>
      <w:r w:rsidR="00877ED3">
        <w:t xml:space="preserve"> ověřit</w:t>
      </w:r>
      <w:r>
        <w:t>, zda se skutečně vykázání B96</w:t>
      </w:r>
      <w:r w:rsidR="000130FD">
        <w:t>5 vztahuje k dané epizodě péče.</w:t>
      </w:r>
    </w:p>
    <w:p w:rsidR="002C6FAC" w:rsidRPr="002C6FAC" w:rsidRDefault="003373AA" w:rsidP="004633CF">
      <w:pPr>
        <w:spacing w:before="0" w:after="0"/>
        <w:jc w:val="left"/>
      </w:pPr>
      <w:r>
        <w:br w:type="page"/>
      </w:r>
    </w:p>
    <w:p w:rsidR="007452D6" w:rsidRDefault="007452D6">
      <w:pPr>
        <w:spacing w:before="0" w:after="0"/>
        <w:jc w:val="left"/>
        <w:rPr>
          <w:rFonts w:cs="Arial"/>
          <w:b/>
          <w:bCs/>
          <w:i/>
          <w:iCs/>
          <w:color w:val="76923C" w:themeColor="accent3" w:themeShade="BF"/>
          <w:sz w:val="44"/>
          <w:szCs w:val="28"/>
        </w:rPr>
      </w:pPr>
    </w:p>
    <w:p w:rsidR="00E152BF" w:rsidRDefault="00E152BF">
      <w:pPr>
        <w:spacing w:before="0" w:after="0"/>
        <w:jc w:val="left"/>
        <w:rPr>
          <w:rFonts w:cs="Arial"/>
          <w:b/>
          <w:bCs/>
          <w:color w:val="548DD4" w:themeColor="text2" w:themeTint="99"/>
          <w:sz w:val="36"/>
          <w:szCs w:val="26"/>
        </w:rPr>
      </w:pPr>
    </w:p>
    <w:p w:rsidR="002A422B" w:rsidRDefault="00877ED3" w:rsidP="002D6F7B">
      <w:pPr>
        <w:pStyle w:val="Nadpis4"/>
      </w:pPr>
      <w:r>
        <w:t xml:space="preserve">Baze </w:t>
      </w:r>
      <w:r w:rsidR="002D6F7B">
        <w:t>0401</w:t>
      </w:r>
    </w:p>
    <w:p w:rsidR="00877ED3" w:rsidRDefault="00877ED3">
      <w:pPr>
        <w:spacing w:before="0" w:after="0"/>
        <w:jc w:val="left"/>
      </w:pPr>
      <w:r>
        <w:rPr>
          <w:noProof/>
        </w:rPr>
        <w:drawing>
          <wp:inline distT="0" distB="0" distL="0" distR="0">
            <wp:extent cx="5217160" cy="4916170"/>
            <wp:effectExtent l="57150" t="19050" r="116840" b="74930"/>
            <wp:docPr id="3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4916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942" w:rsidRDefault="00AF3932" w:rsidP="00AF3932">
      <w:proofErr w:type="gramStart"/>
      <w:r>
        <w:t>Přestože  v 61</w:t>
      </w:r>
      <w:proofErr w:type="gramEnd"/>
      <w:r>
        <w:t xml:space="preserve"> případech výše v tabulce uvedených patrně byl zdokumentovaný pohrudniční výpotek, neznamená to, že by při revizi vykázání J960 hladce prošlo. </w:t>
      </w:r>
    </w:p>
    <w:p w:rsidR="00645EC7" w:rsidRDefault="00645EC7" w:rsidP="00731770"/>
    <w:p w:rsidR="00226006" w:rsidRPr="0041799E" w:rsidRDefault="00226006" w:rsidP="0041799E">
      <w:pPr>
        <w:spacing w:before="0" w:after="0"/>
        <w:jc w:val="left"/>
        <w:rPr>
          <w:rFonts w:cs="Arial"/>
          <w:b/>
          <w:bCs/>
          <w:color w:val="548DD4" w:themeColor="text2" w:themeTint="99"/>
          <w:sz w:val="36"/>
          <w:szCs w:val="26"/>
        </w:rPr>
      </w:pPr>
    </w:p>
    <w:sectPr w:rsidR="00226006" w:rsidRPr="0041799E" w:rsidSect="005D7F14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F57" w:rsidRDefault="00757F57" w:rsidP="00F4777D">
      <w:r>
        <w:separator/>
      </w:r>
    </w:p>
  </w:endnote>
  <w:endnote w:type="continuationSeparator" w:id="0">
    <w:p w:rsidR="00757F57" w:rsidRDefault="00757F57" w:rsidP="00F477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00893"/>
      <w:docPartObj>
        <w:docPartGallery w:val="Page Numbers (Bottom of Page)"/>
        <w:docPartUnique/>
      </w:docPartObj>
    </w:sdtPr>
    <w:sdtContent>
      <w:p w:rsidR="00703089" w:rsidRDefault="00255073">
        <w:pPr>
          <w:pStyle w:val="Zpat"/>
        </w:pPr>
        <w:fldSimple w:instr=" PAGE   \* MERGEFORMAT ">
          <w:r w:rsidR="00C718D8">
            <w:rPr>
              <w:noProof/>
            </w:rPr>
            <w:t>3</w:t>
          </w:r>
        </w:fldSimple>
      </w:p>
    </w:sdtContent>
  </w:sdt>
  <w:p w:rsidR="00703089" w:rsidRDefault="00703089" w:rsidP="00250BC7">
    <w:pPr>
      <w:pStyle w:val="Zkladntext2"/>
      <w:spacing w:before="0"/>
      <w:rPr>
        <w:color w:val="808080" w:themeColor="background1" w:themeShade="8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F57" w:rsidRDefault="00757F57" w:rsidP="00F4777D">
      <w:r>
        <w:separator/>
      </w:r>
    </w:p>
  </w:footnote>
  <w:footnote w:type="continuationSeparator" w:id="0">
    <w:p w:rsidR="00757F57" w:rsidRDefault="00757F57" w:rsidP="00F4777D">
      <w:r>
        <w:continuationSeparator/>
      </w:r>
    </w:p>
  </w:footnote>
  <w:footnote w:id="1">
    <w:p w:rsidR="00703089" w:rsidRPr="00126E08" w:rsidRDefault="00703089">
      <w:pPr>
        <w:pStyle w:val="Textpoznpodarou"/>
        <w:rPr>
          <w:b/>
          <w:bCs/>
        </w:rPr>
      </w:pPr>
      <w:r>
        <w:rPr>
          <w:rStyle w:val="Znakapoznpodarou"/>
        </w:rPr>
        <w:footnoteRef/>
      </w:r>
      <w:r>
        <w:t xml:space="preserve"> </w:t>
      </w:r>
      <w:r w:rsidRPr="00126E08">
        <w:t>Jsou zkoumány pouze VDG s </w:t>
      </w:r>
      <w:proofErr w:type="spellStart"/>
      <w:r w:rsidRPr="00126E08">
        <w:t>ccsev</w:t>
      </w:r>
      <w:proofErr w:type="spellEnd"/>
      <w:r w:rsidRPr="00126E08">
        <w:t xml:space="preserve"> 2 nebo 3</w:t>
      </w:r>
    </w:p>
  </w:footnote>
  <w:footnote w:id="2">
    <w:p w:rsidR="00703089" w:rsidRDefault="00703089">
      <w:pPr>
        <w:pStyle w:val="Textpoznpodarou"/>
      </w:pPr>
      <w:r>
        <w:rPr>
          <w:rStyle w:val="Znakapoznpodarou"/>
        </w:rPr>
        <w:footnoteRef/>
      </w:r>
      <w:r>
        <w:t xml:space="preserve"> to může poskytnout trochu jiné výsledky srovnání</w:t>
      </w:r>
    </w:p>
  </w:footnote>
  <w:footnote w:id="3">
    <w:p w:rsidR="00703089" w:rsidRDefault="00703089">
      <w:pPr>
        <w:pStyle w:val="Textpoznpodarou"/>
      </w:pPr>
      <w:r>
        <w:rPr>
          <w:rStyle w:val="Znakapoznpodarou"/>
        </w:rPr>
        <w:footnoteRef/>
      </w:r>
      <w:r>
        <w:t xml:space="preserve"> stále zde platí omezení na 4místné položky </w:t>
      </w:r>
      <w:proofErr w:type="spellStart"/>
      <w:r>
        <w:t>ccsev</w:t>
      </w:r>
      <w:proofErr w:type="spellEnd"/>
      <w:r>
        <w:t xml:space="preserve"> 2 a 3</w:t>
      </w:r>
    </w:p>
  </w:footnote>
  <w:footnote w:id="4">
    <w:p w:rsidR="00703089" w:rsidRDefault="00703089">
      <w:pPr>
        <w:pStyle w:val="Textpoznpodarou"/>
      </w:pPr>
      <w:r>
        <w:rPr>
          <w:rStyle w:val="Znakapoznpodarou"/>
        </w:rPr>
        <w:footnoteRef/>
      </w:r>
      <w:r>
        <w:t xml:space="preserve"> stále je ale nutné připouštět kombinaci </w:t>
      </w:r>
      <w:proofErr w:type="spellStart"/>
      <w:r>
        <w:t>ICHS</w:t>
      </w:r>
      <w:proofErr w:type="spellEnd"/>
      <w:r>
        <w:t xml:space="preserve"> s </w:t>
      </w:r>
      <w:proofErr w:type="spellStart"/>
      <w:r>
        <w:t>neischemickou</w:t>
      </w:r>
      <w:proofErr w:type="spellEnd"/>
      <w:r>
        <w:t xml:space="preserve"> formou kardiomyopatie; definitivní rozhodnutí o správnosti může poskytnout až pohled do dokumentace.</w:t>
      </w:r>
    </w:p>
  </w:footnote>
  <w:footnote w:id="5">
    <w:p w:rsidR="00703089" w:rsidRDefault="00703089">
      <w:pPr>
        <w:pStyle w:val="Textpoznpodarou"/>
      </w:pPr>
      <w:r>
        <w:rPr>
          <w:rStyle w:val="Znakapoznpodarou"/>
        </w:rPr>
        <w:footnoteRef/>
      </w:r>
      <w:r>
        <w:t xml:space="preserve"> jednak nálezů je mnoho, takže nelze označit vše, jednak při porovnání s dokumentací by se detekovalo mnohem více nesrovnalostí</w:t>
      </w:r>
    </w:p>
  </w:footnote>
  <w:footnote w:id="6">
    <w:p w:rsidR="00703089" w:rsidRDefault="00703089">
      <w:pPr>
        <w:pStyle w:val="Textpoznpodarou"/>
      </w:pPr>
      <w:r>
        <w:rPr>
          <w:rStyle w:val="Znakapoznpodarou"/>
        </w:rPr>
        <w:footnoteRef/>
      </w:r>
      <w:r>
        <w:t xml:space="preserve"> zde i jinde jsou srovnávány </w:t>
      </w:r>
      <w:proofErr w:type="gramStart"/>
      <w:r>
        <w:t>měsíce 1-9 ze</w:t>
      </w:r>
      <w:proofErr w:type="gramEnd"/>
      <w:r>
        <w:t xml:space="preserve"> všech roků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089" w:rsidRDefault="00703089" w:rsidP="00927EC8">
    <w:pPr>
      <w:pStyle w:val="Zkladntext"/>
      <w:jc w:val="center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5433695</wp:posOffset>
          </wp:positionH>
          <wp:positionV relativeFrom="paragraph">
            <wp:posOffset>196215</wp:posOffset>
          </wp:positionV>
          <wp:extent cx="238760" cy="300355"/>
          <wp:effectExtent l="19050" t="0" r="8890" b="0"/>
          <wp:wrapSquare wrapText="right"/>
          <wp:docPr id="11" name="Obrázek 1" descr="GH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H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760" cy="300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99.95pt;height:99.95pt" o:bullet="t">
        <v:imagedata r:id="rId1" o:title="souhrn"/>
      </v:shape>
    </w:pict>
  </w:numPicBullet>
  <w:abstractNum w:abstractNumId="0">
    <w:nsid w:val="050302FD"/>
    <w:multiLevelType w:val="hybridMultilevel"/>
    <w:tmpl w:val="CA62B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E2E5C"/>
    <w:multiLevelType w:val="hybridMultilevel"/>
    <w:tmpl w:val="D9123EAA"/>
    <w:lvl w:ilvl="0" w:tplc="F2B4A30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31100"/>
    <w:multiLevelType w:val="hybridMultilevel"/>
    <w:tmpl w:val="A5C4FE52"/>
    <w:lvl w:ilvl="0" w:tplc="8C0E6A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C6BAC"/>
    <w:multiLevelType w:val="hybridMultilevel"/>
    <w:tmpl w:val="CEAAD1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B3A00"/>
    <w:multiLevelType w:val="hybridMultilevel"/>
    <w:tmpl w:val="4B22D5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92840"/>
    <w:multiLevelType w:val="hybridMultilevel"/>
    <w:tmpl w:val="C582C03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3D7DB7"/>
    <w:multiLevelType w:val="hybridMultilevel"/>
    <w:tmpl w:val="3F9E0F12"/>
    <w:lvl w:ilvl="0" w:tplc="8C0E6A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A7866"/>
    <w:multiLevelType w:val="hybridMultilevel"/>
    <w:tmpl w:val="5A2E30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344C86"/>
    <w:multiLevelType w:val="hybridMultilevel"/>
    <w:tmpl w:val="7F323B4E"/>
    <w:lvl w:ilvl="0" w:tplc="87E86000">
      <w:start w:val="1"/>
      <w:numFmt w:val="bullet"/>
      <w:pStyle w:val="souhr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B1B8E"/>
    <w:multiLevelType w:val="hybridMultilevel"/>
    <w:tmpl w:val="9EA83E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2D1CC8"/>
    <w:multiLevelType w:val="hybridMultilevel"/>
    <w:tmpl w:val="CC72DB8C"/>
    <w:lvl w:ilvl="0" w:tplc="E0A6C32A">
      <w:start w:val="1"/>
      <w:numFmt w:val="decimal"/>
      <w:pStyle w:val="slovnsla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D47DD4"/>
    <w:multiLevelType w:val="hybridMultilevel"/>
    <w:tmpl w:val="EADC81AE"/>
    <w:lvl w:ilvl="0" w:tplc="5D3A082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2204A5"/>
    <w:multiLevelType w:val="hybridMultilevel"/>
    <w:tmpl w:val="D4A07E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775118"/>
    <w:multiLevelType w:val="hybridMultilevel"/>
    <w:tmpl w:val="A55AD6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8F4E7B"/>
    <w:multiLevelType w:val="hybridMultilevel"/>
    <w:tmpl w:val="96944F92"/>
    <w:lvl w:ilvl="0" w:tplc="FA565318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Times New Roman"/>
        <w:b w:val="0"/>
        <w:color w:val="auto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24D9C"/>
    <w:multiLevelType w:val="hybridMultilevel"/>
    <w:tmpl w:val="407A0A2A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C524CB4"/>
    <w:multiLevelType w:val="hybridMultilevel"/>
    <w:tmpl w:val="A0C64CC8"/>
    <w:lvl w:ilvl="0" w:tplc="C95C46A6">
      <w:start w:val="1"/>
      <w:numFmt w:val="bullet"/>
      <w:pStyle w:val="Odrky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C930E79"/>
    <w:multiLevelType w:val="hybridMultilevel"/>
    <w:tmpl w:val="E9D66D7E"/>
    <w:lvl w:ilvl="0" w:tplc="DE3AF148">
      <w:start w:val="1"/>
      <w:numFmt w:val="bullet"/>
      <w:pStyle w:val="Odrky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EC126D"/>
    <w:multiLevelType w:val="hybridMultilevel"/>
    <w:tmpl w:val="4B22D5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23054"/>
    <w:multiLevelType w:val="hybridMultilevel"/>
    <w:tmpl w:val="759C81F4"/>
    <w:lvl w:ilvl="0" w:tplc="8C0E6A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CB69E8"/>
    <w:multiLevelType w:val="hybridMultilevel"/>
    <w:tmpl w:val="743C8B8E"/>
    <w:lvl w:ilvl="0" w:tplc="77AA2306">
      <w:start w:val="1"/>
      <w:numFmt w:val="lowerLetter"/>
      <w:pStyle w:val="slovnpsmo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AB1953"/>
    <w:multiLevelType w:val="hybridMultilevel"/>
    <w:tmpl w:val="6EC61E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F620BB"/>
    <w:multiLevelType w:val="hybridMultilevel"/>
    <w:tmpl w:val="CDB2BA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17"/>
  </w:num>
  <w:num w:numId="5">
    <w:abstractNumId w:val="20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11"/>
  </w:num>
  <w:num w:numId="11">
    <w:abstractNumId w:val="22"/>
  </w:num>
  <w:num w:numId="12">
    <w:abstractNumId w:val="15"/>
  </w:num>
  <w:num w:numId="13">
    <w:abstractNumId w:val="5"/>
  </w:num>
  <w:num w:numId="14">
    <w:abstractNumId w:val="14"/>
  </w:num>
  <w:num w:numId="15">
    <w:abstractNumId w:val="19"/>
  </w:num>
  <w:num w:numId="16">
    <w:abstractNumId w:val="2"/>
  </w:num>
  <w:num w:numId="17">
    <w:abstractNumId w:val="6"/>
  </w:num>
  <w:num w:numId="18">
    <w:abstractNumId w:val="18"/>
  </w:num>
  <w:num w:numId="19">
    <w:abstractNumId w:val="4"/>
  </w:num>
  <w:num w:numId="20">
    <w:abstractNumId w:val="1"/>
  </w:num>
  <w:num w:numId="21">
    <w:abstractNumId w:val="21"/>
  </w:num>
  <w:num w:numId="22">
    <w:abstractNumId w:val="12"/>
  </w:num>
  <w:num w:numId="23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attachedTemplate r:id="rId1"/>
  <w:stylePaneFormatFilter w:val="1021"/>
  <w:stylePaneSortMethod w:val="0003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B3B55"/>
    <w:rsid w:val="000005D8"/>
    <w:rsid w:val="0000307C"/>
    <w:rsid w:val="000038C9"/>
    <w:rsid w:val="00003CAE"/>
    <w:rsid w:val="00004C5B"/>
    <w:rsid w:val="00004CA6"/>
    <w:rsid w:val="0000585A"/>
    <w:rsid w:val="000074DD"/>
    <w:rsid w:val="00007AFE"/>
    <w:rsid w:val="00007E4F"/>
    <w:rsid w:val="000130FD"/>
    <w:rsid w:val="00014D64"/>
    <w:rsid w:val="000151C0"/>
    <w:rsid w:val="000173B9"/>
    <w:rsid w:val="00017F6B"/>
    <w:rsid w:val="00020975"/>
    <w:rsid w:val="00021895"/>
    <w:rsid w:val="00021B2E"/>
    <w:rsid w:val="00022227"/>
    <w:rsid w:val="00022B2A"/>
    <w:rsid w:val="00026F2D"/>
    <w:rsid w:val="000327EA"/>
    <w:rsid w:val="00033C8C"/>
    <w:rsid w:val="0004134F"/>
    <w:rsid w:val="0004135C"/>
    <w:rsid w:val="00041B79"/>
    <w:rsid w:val="00041CBF"/>
    <w:rsid w:val="0004709F"/>
    <w:rsid w:val="00047317"/>
    <w:rsid w:val="00050035"/>
    <w:rsid w:val="000513EA"/>
    <w:rsid w:val="00053D91"/>
    <w:rsid w:val="00055859"/>
    <w:rsid w:val="00056874"/>
    <w:rsid w:val="00060C1F"/>
    <w:rsid w:val="00062359"/>
    <w:rsid w:val="0006350B"/>
    <w:rsid w:val="0007113F"/>
    <w:rsid w:val="000725E3"/>
    <w:rsid w:val="0007310B"/>
    <w:rsid w:val="00076C89"/>
    <w:rsid w:val="00077236"/>
    <w:rsid w:val="00077506"/>
    <w:rsid w:val="000848BF"/>
    <w:rsid w:val="00084A63"/>
    <w:rsid w:val="000852F5"/>
    <w:rsid w:val="000905BF"/>
    <w:rsid w:val="00093373"/>
    <w:rsid w:val="000941A5"/>
    <w:rsid w:val="00094CDA"/>
    <w:rsid w:val="00095BA5"/>
    <w:rsid w:val="00096EF7"/>
    <w:rsid w:val="00097F1A"/>
    <w:rsid w:val="000A0886"/>
    <w:rsid w:val="000A3B5A"/>
    <w:rsid w:val="000A4054"/>
    <w:rsid w:val="000A48F6"/>
    <w:rsid w:val="000A54A0"/>
    <w:rsid w:val="000A7605"/>
    <w:rsid w:val="000B44BD"/>
    <w:rsid w:val="000B68C6"/>
    <w:rsid w:val="000C454B"/>
    <w:rsid w:val="000C58B5"/>
    <w:rsid w:val="000C6547"/>
    <w:rsid w:val="000C665A"/>
    <w:rsid w:val="000C71D2"/>
    <w:rsid w:val="000D0588"/>
    <w:rsid w:val="000D0F03"/>
    <w:rsid w:val="000D17E5"/>
    <w:rsid w:val="000D1D36"/>
    <w:rsid w:val="000D1DC7"/>
    <w:rsid w:val="000D2833"/>
    <w:rsid w:val="000D5DB7"/>
    <w:rsid w:val="000D79F0"/>
    <w:rsid w:val="000E0B59"/>
    <w:rsid w:val="000E3849"/>
    <w:rsid w:val="000E4353"/>
    <w:rsid w:val="000E662E"/>
    <w:rsid w:val="000E68CB"/>
    <w:rsid w:val="000F10E2"/>
    <w:rsid w:val="000F169D"/>
    <w:rsid w:val="000F2758"/>
    <w:rsid w:val="000F2B95"/>
    <w:rsid w:val="000F2EC5"/>
    <w:rsid w:val="000F3751"/>
    <w:rsid w:val="000F3BDC"/>
    <w:rsid w:val="000F3F14"/>
    <w:rsid w:val="000F4445"/>
    <w:rsid w:val="00101989"/>
    <w:rsid w:val="00102F36"/>
    <w:rsid w:val="00111A5A"/>
    <w:rsid w:val="0011357C"/>
    <w:rsid w:val="001164AB"/>
    <w:rsid w:val="00117072"/>
    <w:rsid w:val="001173FC"/>
    <w:rsid w:val="001209B1"/>
    <w:rsid w:val="00121269"/>
    <w:rsid w:val="0012126E"/>
    <w:rsid w:val="00122B86"/>
    <w:rsid w:val="00124F16"/>
    <w:rsid w:val="00126E08"/>
    <w:rsid w:val="00132355"/>
    <w:rsid w:val="00132CEF"/>
    <w:rsid w:val="00133824"/>
    <w:rsid w:val="001339AC"/>
    <w:rsid w:val="001339B2"/>
    <w:rsid w:val="00133E96"/>
    <w:rsid w:val="00134BCE"/>
    <w:rsid w:val="00136F39"/>
    <w:rsid w:val="00141DFD"/>
    <w:rsid w:val="00142DAC"/>
    <w:rsid w:val="00143FD6"/>
    <w:rsid w:val="00144914"/>
    <w:rsid w:val="00153844"/>
    <w:rsid w:val="00153901"/>
    <w:rsid w:val="00153E3B"/>
    <w:rsid w:val="001556D6"/>
    <w:rsid w:val="00155C52"/>
    <w:rsid w:val="00157720"/>
    <w:rsid w:val="00162B37"/>
    <w:rsid w:val="0016493D"/>
    <w:rsid w:val="00164A77"/>
    <w:rsid w:val="00165426"/>
    <w:rsid w:val="00165B89"/>
    <w:rsid w:val="001664FA"/>
    <w:rsid w:val="00172EA2"/>
    <w:rsid w:val="00173253"/>
    <w:rsid w:val="00173670"/>
    <w:rsid w:val="00173A33"/>
    <w:rsid w:val="001802A0"/>
    <w:rsid w:val="00181853"/>
    <w:rsid w:val="0018189A"/>
    <w:rsid w:val="0018219B"/>
    <w:rsid w:val="00184228"/>
    <w:rsid w:val="00186033"/>
    <w:rsid w:val="001903CC"/>
    <w:rsid w:val="001906BB"/>
    <w:rsid w:val="00194AE7"/>
    <w:rsid w:val="00195165"/>
    <w:rsid w:val="00195718"/>
    <w:rsid w:val="0019630F"/>
    <w:rsid w:val="001A089F"/>
    <w:rsid w:val="001A0ADC"/>
    <w:rsid w:val="001A10E3"/>
    <w:rsid w:val="001A16D0"/>
    <w:rsid w:val="001A2137"/>
    <w:rsid w:val="001A3B3C"/>
    <w:rsid w:val="001A4E62"/>
    <w:rsid w:val="001A7167"/>
    <w:rsid w:val="001B024C"/>
    <w:rsid w:val="001B5D33"/>
    <w:rsid w:val="001B5F7E"/>
    <w:rsid w:val="001B6324"/>
    <w:rsid w:val="001B7930"/>
    <w:rsid w:val="001C0778"/>
    <w:rsid w:val="001C1E2D"/>
    <w:rsid w:val="001C35A8"/>
    <w:rsid w:val="001C505A"/>
    <w:rsid w:val="001C596D"/>
    <w:rsid w:val="001C5EC1"/>
    <w:rsid w:val="001C6103"/>
    <w:rsid w:val="001C7A70"/>
    <w:rsid w:val="001D632B"/>
    <w:rsid w:val="001D6CE1"/>
    <w:rsid w:val="001D7064"/>
    <w:rsid w:val="001D742F"/>
    <w:rsid w:val="001D74AC"/>
    <w:rsid w:val="001E04F1"/>
    <w:rsid w:val="001E0502"/>
    <w:rsid w:val="001E2199"/>
    <w:rsid w:val="001E3DE6"/>
    <w:rsid w:val="001E4BD8"/>
    <w:rsid w:val="001E6493"/>
    <w:rsid w:val="001F1DCE"/>
    <w:rsid w:val="001F3BEA"/>
    <w:rsid w:val="001F4238"/>
    <w:rsid w:val="001F5002"/>
    <w:rsid w:val="001F58DD"/>
    <w:rsid w:val="001F6C6A"/>
    <w:rsid w:val="00202C7B"/>
    <w:rsid w:val="00203A51"/>
    <w:rsid w:val="00203B6D"/>
    <w:rsid w:val="00205D90"/>
    <w:rsid w:val="00213588"/>
    <w:rsid w:val="0021527C"/>
    <w:rsid w:val="002162F0"/>
    <w:rsid w:val="00220D15"/>
    <w:rsid w:val="00224574"/>
    <w:rsid w:val="00225939"/>
    <w:rsid w:val="00226006"/>
    <w:rsid w:val="00227238"/>
    <w:rsid w:val="00227B40"/>
    <w:rsid w:val="0023022D"/>
    <w:rsid w:val="00246154"/>
    <w:rsid w:val="00250BC7"/>
    <w:rsid w:val="00253C90"/>
    <w:rsid w:val="00254B2E"/>
    <w:rsid w:val="00255073"/>
    <w:rsid w:val="00255451"/>
    <w:rsid w:val="00255EC8"/>
    <w:rsid w:val="002568EB"/>
    <w:rsid w:val="00256CBD"/>
    <w:rsid w:val="00257A23"/>
    <w:rsid w:val="00257E1D"/>
    <w:rsid w:val="00260C2F"/>
    <w:rsid w:val="0026318F"/>
    <w:rsid w:val="00263752"/>
    <w:rsid w:val="00264438"/>
    <w:rsid w:val="002660FE"/>
    <w:rsid w:val="00276318"/>
    <w:rsid w:val="002775B7"/>
    <w:rsid w:val="002811EC"/>
    <w:rsid w:val="00281F68"/>
    <w:rsid w:val="0028412A"/>
    <w:rsid w:val="002843F5"/>
    <w:rsid w:val="00287294"/>
    <w:rsid w:val="00290E68"/>
    <w:rsid w:val="0029151A"/>
    <w:rsid w:val="00296B33"/>
    <w:rsid w:val="00297969"/>
    <w:rsid w:val="002A14C6"/>
    <w:rsid w:val="002A1F8C"/>
    <w:rsid w:val="002A422B"/>
    <w:rsid w:val="002A568E"/>
    <w:rsid w:val="002A6975"/>
    <w:rsid w:val="002A69E2"/>
    <w:rsid w:val="002A6CB9"/>
    <w:rsid w:val="002A7491"/>
    <w:rsid w:val="002B2B33"/>
    <w:rsid w:val="002B53A6"/>
    <w:rsid w:val="002B6E9F"/>
    <w:rsid w:val="002B7078"/>
    <w:rsid w:val="002B71C8"/>
    <w:rsid w:val="002B7383"/>
    <w:rsid w:val="002C00F2"/>
    <w:rsid w:val="002C310A"/>
    <w:rsid w:val="002C3F56"/>
    <w:rsid w:val="002C4D5A"/>
    <w:rsid w:val="002C57A9"/>
    <w:rsid w:val="002C64CC"/>
    <w:rsid w:val="002C6FAC"/>
    <w:rsid w:val="002D15C3"/>
    <w:rsid w:val="002D23F2"/>
    <w:rsid w:val="002D3F12"/>
    <w:rsid w:val="002D568B"/>
    <w:rsid w:val="002D597A"/>
    <w:rsid w:val="002D62BB"/>
    <w:rsid w:val="002D6B20"/>
    <w:rsid w:val="002D6F7B"/>
    <w:rsid w:val="002E0B7B"/>
    <w:rsid w:val="002E1CB7"/>
    <w:rsid w:val="002E46E3"/>
    <w:rsid w:val="002E729B"/>
    <w:rsid w:val="002F25F3"/>
    <w:rsid w:val="002F3E77"/>
    <w:rsid w:val="002F414C"/>
    <w:rsid w:val="002F45B9"/>
    <w:rsid w:val="002F53BD"/>
    <w:rsid w:val="002F6698"/>
    <w:rsid w:val="002F6D21"/>
    <w:rsid w:val="002F74A7"/>
    <w:rsid w:val="00306116"/>
    <w:rsid w:val="0031193E"/>
    <w:rsid w:val="00311BE5"/>
    <w:rsid w:val="00311D2B"/>
    <w:rsid w:val="003120B1"/>
    <w:rsid w:val="00312D6E"/>
    <w:rsid w:val="0032316F"/>
    <w:rsid w:val="00325525"/>
    <w:rsid w:val="00325CDC"/>
    <w:rsid w:val="003260D1"/>
    <w:rsid w:val="00330647"/>
    <w:rsid w:val="00330B13"/>
    <w:rsid w:val="00331F60"/>
    <w:rsid w:val="00332879"/>
    <w:rsid w:val="00334D01"/>
    <w:rsid w:val="00336816"/>
    <w:rsid w:val="003373AA"/>
    <w:rsid w:val="00337429"/>
    <w:rsid w:val="003378E7"/>
    <w:rsid w:val="00340A72"/>
    <w:rsid w:val="00340D6E"/>
    <w:rsid w:val="00342255"/>
    <w:rsid w:val="00343186"/>
    <w:rsid w:val="0034370B"/>
    <w:rsid w:val="00345479"/>
    <w:rsid w:val="00346F31"/>
    <w:rsid w:val="00351B0A"/>
    <w:rsid w:val="00352D23"/>
    <w:rsid w:val="00356FD8"/>
    <w:rsid w:val="00360940"/>
    <w:rsid w:val="00363891"/>
    <w:rsid w:val="00363E40"/>
    <w:rsid w:val="00366CEF"/>
    <w:rsid w:val="0037125A"/>
    <w:rsid w:val="00372BEF"/>
    <w:rsid w:val="00372F20"/>
    <w:rsid w:val="0037366F"/>
    <w:rsid w:val="0037578A"/>
    <w:rsid w:val="00375AA9"/>
    <w:rsid w:val="00376238"/>
    <w:rsid w:val="00376C5D"/>
    <w:rsid w:val="00380E24"/>
    <w:rsid w:val="003824A5"/>
    <w:rsid w:val="00383568"/>
    <w:rsid w:val="00384B3E"/>
    <w:rsid w:val="00384BA5"/>
    <w:rsid w:val="00385F0F"/>
    <w:rsid w:val="00386E08"/>
    <w:rsid w:val="00390769"/>
    <w:rsid w:val="003911D4"/>
    <w:rsid w:val="00391B28"/>
    <w:rsid w:val="00392B11"/>
    <w:rsid w:val="00394E3B"/>
    <w:rsid w:val="0039591D"/>
    <w:rsid w:val="00396521"/>
    <w:rsid w:val="003965CE"/>
    <w:rsid w:val="00396D87"/>
    <w:rsid w:val="003A009F"/>
    <w:rsid w:val="003A1377"/>
    <w:rsid w:val="003A198A"/>
    <w:rsid w:val="003A30D7"/>
    <w:rsid w:val="003A5C7A"/>
    <w:rsid w:val="003A7EBB"/>
    <w:rsid w:val="003B1B22"/>
    <w:rsid w:val="003B2ABC"/>
    <w:rsid w:val="003B37CF"/>
    <w:rsid w:val="003B4175"/>
    <w:rsid w:val="003B4A92"/>
    <w:rsid w:val="003B591C"/>
    <w:rsid w:val="003B609E"/>
    <w:rsid w:val="003B633B"/>
    <w:rsid w:val="003C35F8"/>
    <w:rsid w:val="003C381C"/>
    <w:rsid w:val="003C38B0"/>
    <w:rsid w:val="003C43D8"/>
    <w:rsid w:val="003D0A03"/>
    <w:rsid w:val="003D1502"/>
    <w:rsid w:val="003D2002"/>
    <w:rsid w:val="003D426C"/>
    <w:rsid w:val="003D5916"/>
    <w:rsid w:val="003D6F73"/>
    <w:rsid w:val="003D7275"/>
    <w:rsid w:val="003D7A5B"/>
    <w:rsid w:val="003E0129"/>
    <w:rsid w:val="003E0389"/>
    <w:rsid w:val="003E4845"/>
    <w:rsid w:val="003E533B"/>
    <w:rsid w:val="003F23F9"/>
    <w:rsid w:val="003F3849"/>
    <w:rsid w:val="003F4725"/>
    <w:rsid w:val="003F743D"/>
    <w:rsid w:val="0040107B"/>
    <w:rsid w:val="004047DA"/>
    <w:rsid w:val="00407D9A"/>
    <w:rsid w:val="00410052"/>
    <w:rsid w:val="00411F09"/>
    <w:rsid w:val="0041325B"/>
    <w:rsid w:val="00413980"/>
    <w:rsid w:val="00414C28"/>
    <w:rsid w:val="004152B8"/>
    <w:rsid w:val="004158CF"/>
    <w:rsid w:val="004162C1"/>
    <w:rsid w:val="0041799E"/>
    <w:rsid w:val="00420A0D"/>
    <w:rsid w:val="00421886"/>
    <w:rsid w:val="004238D8"/>
    <w:rsid w:val="0042468E"/>
    <w:rsid w:val="0042591F"/>
    <w:rsid w:val="00426657"/>
    <w:rsid w:val="0042666C"/>
    <w:rsid w:val="00427103"/>
    <w:rsid w:val="00427349"/>
    <w:rsid w:val="004307F1"/>
    <w:rsid w:val="0043637C"/>
    <w:rsid w:val="00436AA6"/>
    <w:rsid w:val="00436D9E"/>
    <w:rsid w:val="00436EFB"/>
    <w:rsid w:val="0043720C"/>
    <w:rsid w:val="00440528"/>
    <w:rsid w:val="00440AA1"/>
    <w:rsid w:val="00442F07"/>
    <w:rsid w:val="0044302B"/>
    <w:rsid w:val="004476CC"/>
    <w:rsid w:val="00447BDD"/>
    <w:rsid w:val="004517B6"/>
    <w:rsid w:val="00452700"/>
    <w:rsid w:val="00453FFF"/>
    <w:rsid w:val="0045441E"/>
    <w:rsid w:val="00454C3B"/>
    <w:rsid w:val="00455AD8"/>
    <w:rsid w:val="004568F7"/>
    <w:rsid w:val="00456BF1"/>
    <w:rsid w:val="004603F7"/>
    <w:rsid w:val="004612B1"/>
    <w:rsid w:val="00461CA2"/>
    <w:rsid w:val="004633CF"/>
    <w:rsid w:val="0046472D"/>
    <w:rsid w:val="00465DB2"/>
    <w:rsid w:val="00466804"/>
    <w:rsid w:val="00467A28"/>
    <w:rsid w:val="00467C01"/>
    <w:rsid w:val="00470ED5"/>
    <w:rsid w:val="00471196"/>
    <w:rsid w:val="00473DA5"/>
    <w:rsid w:val="004763E4"/>
    <w:rsid w:val="00480FFA"/>
    <w:rsid w:val="0048249D"/>
    <w:rsid w:val="00484800"/>
    <w:rsid w:val="004857A8"/>
    <w:rsid w:val="00485DB4"/>
    <w:rsid w:val="00487B04"/>
    <w:rsid w:val="004A0810"/>
    <w:rsid w:val="004A65A4"/>
    <w:rsid w:val="004A7C0E"/>
    <w:rsid w:val="004B0A26"/>
    <w:rsid w:val="004B2FBA"/>
    <w:rsid w:val="004B3B55"/>
    <w:rsid w:val="004B5753"/>
    <w:rsid w:val="004C0A5A"/>
    <w:rsid w:val="004C16CF"/>
    <w:rsid w:val="004C1E03"/>
    <w:rsid w:val="004C7F84"/>
    <w:rsid w:val="004D0421"/>
    <w:rsid w:val="004D2C67"/>
    <w:rsid w:val="004E2DC5"/>
    <w:rsid w:val="004E44D1"/>
    <w:rsid w:val="004E4587"/>
    <w:rsid w:val="004F0F85"/>
    <w:rsid w:val="004F1FB7"/>
    <w:rsid w:val="004F6803"/>
    <w:rsid w:val="004F7311"/>
    <w:rsid w:val="004F7E12"/>
    <w:rsid w:val="00500DE2"/>
    <w:rsid w:val="0050230D"/>
    <w:rsid w:val="005024CB"/>
    <w:rsid w:val="005033B9"/>
    <w:rsid w:val="00504BDE"/>
    <w:rsid w:val="0050534E"/>
    <w:rsid w:val="00506B25"/>
    <w:rsid w:val="00507C1A"/>
    <w:rsid w:val="00510F30"/>
    <w:rsid w:val="005118D7"/>
    <w:rsid w:val="00514D63"/>
    <w:rsid w:val="00516AB7"/>
    <w:rsid w:val="00516D70"/>
    <w:rsid w:val="00517924"/>
    <w:rsid w:val="005207F7"/>
    <w:rsid w:val="00521358"/>
    <w:rsid w:val="00523B15"/>
    <w:rsid w:val="00524250"/>
    <w:rsid w:val="00525153"/>
    <w:rsid w:val="00530598"/>
    <w:rsid w:val="00530C9B"/>
    <w:rsid w:val="00541010"/>
    <w:rsid w:val="00542132"/>
    <w:rsid w:val="00542A6F"/>
    <w:rsid w:val="00544402"/>
    <w:rsid w:val="005448A4"/>
    <w:rsid w:val="00546B71"/>
    <w:rsid w:val="00546C52"/>
    <w:rsid w:val="00547E0D"/>
    <w:rsid w:val="00554C6D"/>
    <w:rsid w:val="0055660C"/>
    <w:rsid w:val="00560167"/>
    <w:rsid w:val="005608B4"/>
    <w:rsid w:val="00560F09"/>
    <w:rsid w:val="00564BB5"/>
    <w:rsid w:val="005655DF"/>
    <w:rsid w:val="00566D55"/>
    <w:rsid w:val="005716E7"/>
    <w:rsid w:val="0057477C"/>
    <w:rsid w:val="005770E9"/>
    <w:rsid w:val="00581A7C"/>
    <w:rsid w:val="00581DF9"/>
    <w:rsid w:val="00582006"/>
    <w:rsid w:val="005822B8"/>
    <w:rsid w:val="005828E0"/>
    <w:rsid w:val="00583DC0"/>
    <w:rsid w:val="00584F42"/>
    <w:rsid w:val="00585316"/>
    <w:rsid w:val="00590FB5"/>
    <w:rsid w:val="005916B8"/>
    <w:rsid w:val="00592FD1"/>
    <w:rsid w:val="00593B9B"/>
    <w:rsid w:val="0059480F"/>
    <w:rsid w:val="00594E2A"/>
    <w:rsid w:val="00595BF9"/>
    <w:rsid w:val="005A009B"/>
    <w:rsid w:val="005A00B9"/>
    <w:rsid w:val="005A15A3"/>
    <w:rsid w:val="005A15BB"/>
    <w:rsid w:val="005A3611"/>
    <w:rsid w:val="005A5882"/>
    <w:rsid w:val="005A6DCB"/>
    <w:rsid w:val="005B0952"/>
    <w:rsid w:val="005B2DB4"/>
    <w:rsid w:val="005B43B2"/>
    <w:rsid w:val="005B4E00"/>
    <w:rsid w:val="005B6838"/>
    <w:rsid w:val="005B6FC6"/>
    <w:rsid w:val="005B7356"/>
    <w:rsid w:val="005C1E61"/>
    <w:rsid w:val="005C4329"/>
    <w:rsid w:val="005C6A8D"/>
    <w:rsid w:val="005D193E"/>
    <w:rsid w:val="005D3D16"/>
    <w:rsid w:val="005D50F5"/>
    <w:rsid w:val="005D5310"/>
    <w:rsid w:val="005D66D4"/>
    <w:rsid w:val="005D793D"/>
    <w:rsid w:val="005D7F14"/>
    <w:rsid w:val="005E1A0A"/>
    <w:rsid w:val="005E4336"/>
    <w:rsid w:val="005E5935"/>
    <w:rsid w:val="005E7210"/>
    <w:rsid w:val="005E76ED"/>
    <w:rsid w:val="005F0B54"/>
    <w:rsid w:val="005F1220"/>
    <w:rsid w:val="005F1B0D"/>
    <w:rsid w:val="005F2449"/>
    <w:rsid w:val="005F31ED"/>
    <w:rsid w:val="005F5EA2"/>
    <w:rsid w:val="00600455"/>
    <w:rsid w:val="00602BBC"/>
    <w:rsid w:val="00604627"/>
    <w:rsid w:val="006047CC"/>
    <w:rsid w:val="0060492D"/>
    <w:rsid w:val="00607A30"/>
    <w:rsid w:val="00607FE6"/>
    <w:rsid w:val="00611BFF"/>
    <w:rsid w:val="00613B41"/>
    <w:rsid w:val="006142EC"/>
    <w:rsid w:val="00614A85"/>
    <w:rsid w:val="006169EA"/>
    <w:rsid w:val="0061749E"/>
    <w:rsid w:val="0062208C"/>
    <w:rsid w:val="0062701E"/>
    <w:rsid w:val="00627459"/>
    <w:rsid w:val="006319F9"/>
    <w:rsid w:val="0063243F"/>
    <w:rsid w:val="00634B9B"/>
    <w:rsid w:val="006351EC"/>
    <w:rsid w:val="00635395"/>
    <w:rsid w:val="00635E12"/>
    <w:rsid w:val="006361E6"/>
    <w:rsid w:val="00643F29"/>
    <w:rsid w:val="00644877"/>
    <w:rsid w:val="00644C87"/>
    <w:rsid w:val="00645B82"/>
    <w:rsid w:val="00645EC7"/>
    <w:rsid w:val="00646CC2"/>
    <w:rsid w:val="0065016B"/>
    <w:rsid w:val="00650338"/>
    <w:rsid w:val="00651A52"/>
    <w:rsid w:val="00653298"/>
    <w:rsid w:val="006532E8"/>
    <w:rsid w:val="006542F5"/>
    <w:rsid w:val="00655F91"/>
    <w:rsid w:val="006602CD"/>
    <w:rsid w:val="00660F03"/>
    <w:rsid w:val="00661691"/>
    <w:rsid w:val="00663C09"/>
    <w:rsid w:val="006640E6"/>
    <w:rsid w:val="006679E2"/>
    <w:rsid w:val="00667C6D"/>
    <w:rsid w:val="00676C5C"/>
    <w:rsid w:val="00682218"/>
    <w:rsid w:val="006831C9"/>
    <w:rsid w:val="00684B0C"/>
    <w:rsid w:val="00686945"/>
    <w:rsid w:val="0069017E"/>
    <w:rsid w:val="006946F6"/>
    <w:rsid w:val="00694823"/>
    <w:rsid w:val="006A3E7D"/>
    <w:rsid w:val="006A4FEE"/>
    <w:rsid w:val="006A51CA"/>
    <w:rsid w:val="006A520A"/>
    <w:rsid w:val="006B0298"/>
    <w:rsid w:val="006B0813"/>
    <w:rsid w:val="006B0BFA"/>
    <w:rsid w:val="006B0D88"/>
    <w:rsid w:val="006B1727"/>
    <w:rsid w:val="006B3528"/>
    <w:rsid w:val="006B3A67"/>
    <w:rsid w:val="006B7592"/>
    <w:rsid w:val="006B78A8"/>
    <w:rsid w:val="006C0259"/>
    <w:rsid w:val="006C2F93"/>
    <w:rsid w:val="006C4947"/>
    <w:rsid w:val="006C4B19"/>
    <w:rsid w:val="006C7FF6"/>
    <w:rsid w:val="006D1AA0"/>
    <w:rsid w:val="006D3C4A"/>
    <w:rsid w:val="006D3CF9"/>
    <w:rsid w:val="006D476C"/>
    <w:rsid w:val="006D5A63"/>
    <w:rsid w:val="006D6439"/>
    <w:rsid w:val="006D6E96"/>
    <w:rsid w:val="006D7ECE"/>
    <w:rsid w:val="006E0557"/>
    <w:rsid w:val="006E0C66"/>
    <w:rsid w:val="006E1631"/>
    <w:rsid w:val="006E1F85"/>
    <w:rsid w:val="006E3BD2"/>
    <w:rsid w:val="006E549F"/>
    <w:rsid w:val="006E65AC"/>
    <w:rsid w:val="006E6F70"/>
    <w:rsid w:val="006E7C82"/>
    <w:rsid w:val="006F14F6"/>
    <w:rsid w:val="006F18A9"/>
    <w:rsid w:val="006F35C1"/>
    <w:rsid w:val="006F4C6E"/>
    <w:rsid w:val="006F6839"/>
    <w:rsid w:val="00700C1F"/>
    <w:rsid w:val="00701399"/>
    <w:rsid w:val="00701B3A"/>
    <w:rsid w:val="007026C7"/>
    <w:rsid w:val="007028E3"/>
    <w:rsid w:val="00702E0B"/>
    <w:rsid w:val="00703089"/>
    <w:rsid w:val="00704B53"/>
    <w:rsid w:val="00707109"/>
    <w:rsid w:val="00711E84"/>
    <w:rsid w:val="00713313"/>
    <w:rsid w:val="007200D8"/>
    <w:rsid w:val="00730601"/>
    <w:rsid w:val="007306C9"/>
    <w:rsid w:val="007316E0"/>
    <w:rsid w:val="00731770"/>
    <w:rsid w:val="0073399B"/>
    <w:rsid w:val="00734FC0"/>
    <w:rsid w:val="007405B4"/>
    <w:rsid w:val="00743724"/>
    <w:rsid w:val="00743AA3"/>
    <w:rsid w:val="007452D6"/>
    <w:rsid w:val="007455D0"/>
    <w:rsid w:val="0074637B"/>
    <w:rsid w:val="007469AA"/>
    <w:rsid w:val="00746BB8"/>
    <w:rsid w:val="00751A25"/>
    <w:rsid w:val="0075255A"/>
    <w:rsid w:val="00752942"/>
    <w:rsid w:val="00755390"/>
    <w:rsid w:val="00757F57"/>
    <w:rsid w:val="007611D3"/>
    <w:rsid w:val="00762621"/>
    <w:rsid w:val="00762A64"/>
    <w:rsid w:val="00763D23"/>
    <w:rsid w:val="00765786"/>
    <w:rsid w:val="007661A1"/>
    <w:rsid w:val="00770993"/>
    <w:rsid w:val="00773F46"/>
    <w:rsid w:val="00775956"/>
    <w:rsid w:val="0078415D"/>
    <w:rsid w:val="00784FF2"/>
    <w:rsid w:val="00786947"/>
    <w:rsid w:val="00787F3F"/>
    <w:rsid w:val="007922D0"/>
    <w:rsid w:val="007927DD"/>
    <w:rsid w:val="007933C9"/>
    <w:rsid w:val="007955B1"/>
    <w:rsid w:val="00796A5F"/>
    <w:rsid w:val="007A053E"/>
    <w:rsid w:val="007A0683"/>
    <w:rsid w:val="007A22B1"/>
    <w:rsid w:val="007A5834"/>
    <w:rsid w:val="007A5DFF"/>
    <w:rsid w:val="007A6090"/>
    <w:rsid w:val="007A6EC3"/>
    <w:rsid w:val="007B007A"/>
    <w:rsid w:val="007B14FD"/>
    <w:rsid w:val="007B1BC5"/>
    <w:rsid w:val="007B2390"/>
    <w:rsid w:val="007B4E56"/>
    <w:rsid w:val="007B4ED1"/>
    <w:rsid w:val="007B5477"/>
    <w:rsid w:val="007B5CB3"/>
    <w:rsid w:val="007B5D05"/>
    <w:rsid w:val="007B6A4F"/>
    <w:rsid w:val="007C0DD1"/>
    <w:rsid w:val="007C1B2A"/>
    <w:rsid w:val="007C3699"/>
    <w:rsid w:val="007C5AE5"/>
    <w:rsid w:val="007C6076"/>
    <w:rsid w:val="007C67F0"/>
    <w:rsid w:val="007C716D"/>
    <w:rsid w:val="007D0B9F"/>
    <w:rsid w:val="007D16E1"/>
    <w:rsid w:val="007D6948"/>
    <w:rsid w:val="007D6A0A"/>
    <w:rsid w:val="007D7338"/>
    <w:rsid w:val="007E11D3"/>
    <w:rsid w:val="007E3975"/>
    <w:rsid w:val="007E3F50"/>
    <w:rsid w:val="007E5BE0"/>
    <w:rsid w:val="007F042B"/>
    <w:rsid w:val="007F0693"/>
    <w:rsid w:val="007F40EE"/>
    <w:rsid w:val="007F489D"/>
    <w:rsid w:val="007F64A8"/>
    <w:rsid w:val="007F74EA"/>
    <w:rsid w:val="007F7F0A"/>
    <w:rsid w:val="00805A27"/>
    <w:rsid w:val="00807AEA"/>
    <w:rsid w:val="0081122B"/>
    <w:rsid w:val="00812608"/>
    <w:rsid w:val="008147F6"/>
    <w:rsid w:val="00814D45"/>
    <w:rsid w:val="008208C6"/>
    <w:rsid w:val="0082315C"/>
    <w:rsid w:val="0082410B"/>
    <w:rsid w:val="00824452"/>
    <w:rsid w:val="00827663"/>
    <w:rsid w:val="00827F81"/>
    <w:rsid w:val="00830A47"/>
    <w:rsid w:val="00833986"/>
    <w:rsid w:val="008346BF"/>
    <w:rsid w:val="008363AF"/>
    <w:rsid w:val="00837BD4"/>
    <w:rsid w:val="00842E6A"/>
    <w:rsid w:val="00843535"/>
    <w:rsid w:val="00845156"/>
    <w:rsid w:val="00845214"/>
    <w:rsid w:val="008512A3"/>
    <w:rsid w:val="00852470"/>
    <w:rsid w:val="00854945"/>
    <w:rsid w:val="00854BDC"/>
    <w:rsid w:val="00854FBA"/>
    <w:rsid w:val="0085663A"/>
    <w:rsid w:val="0086068F"/>
    <w:rsid w:val="00862317"/>
    <w:rsid w:val="0086285E"/>
    <w:rsid w:val="008633BA"/>
    <w:rsid w:val="00867D32"/>
    <w:rsid w:val="00870AC4"/>
    <w:rsid w:val="00870DB4"/>
    <w:rsid w:val="0087471C"/>
    <w:rsid w:val="00875D93"/>
    <w:rsid w:val="0087739E"/>
    <w:rsid w:val="00877AF7"/>
    <w:rsid w:val="00877CB3"/>
    <w:rsid w:val="00877ED3"/>
    <w:rsid w:val="00881B97"/>
    <w:rsid w:val="00882DD6"/>
    <w:rsid w:val="0088528E"/>
    <w:rsid w:val="00885AB0"/>
    <w:rsid w:val="00885BAD"/>
    <w:rsid w:val="00887075"/>
    <w:rsid w:val="00890CF7"/>
    <w:rsid w:val="00892125"/>
    <w:rsid w:val="008967FA"/>
    <w:rsid w:val="00896C3C"/>
    <w:rsid w:val="0089722B"/>
    <w:rsid w:val="00897C01"/>
    <w:rsid w:val="008A2D4F"/>
    <w:rsid w:val="008A30A7"/>
    <w:rsid w:val="008A5371"/>
    <w:rsid w:val="008A74E1"/>
    <w:rsid w:val="008A77EE"/>
    <w:rsid w:val="008B07F3"/>
    <w:rsid w:val="008B1B49"/>
    <w:rsid w:val="008B3463"/>
    <w:rsid w:val="008B5288"/>
    <w:rsid w:val="008B542A"/>
    <w:rsid w:val="008B74DB"/>
    <w:rsid w:val="008C1203"/>
    <w:rsid w:val="008C2422"/>
    <w:rsid w:val="008C69AA"/>
    <w:rsid w:val="008D14B0"/>
    <w:rsid w:val="008D48C1"/>
    <w:rsid w:val="008D4E44"/>
    <w:rsid w:val="008D6B9D"/>
    <w:rsid w:val="008E01A7"/>
    <w:rsid w:val="008E4938"/>
    <w:rsid w:val="008E5D2F"/>
    <w:rsid w:val="008E6A99"/>
    <w:rsid w:val="008E797F"/>
    <w:rsid w:val="008F4E69"/>
    <w:rsid w:val="008F515D"/>
    <w:rsid w:val="008F7908"/>
    <w:rsid w:val="009026BB"/>
    <w:rsid w:val="00903EDC"/>
    <w:rsid w:val="009044C9"/>
    <w:rsid w:val="00905C97"/>
    <w:rsid w:val="0090672D"/>
    <w:rsid w:val="009075DC"/>
    <w:rsid w:val="00910560"/>
    <w:rsid w:val="0091324E"/>
    <w:rsid w:val="00913267"/>
    <w:rsid w:val="0091493C"/>
    <w:rsid w:val="00916275"/>
    <w:rsid w:val="00922EB3"/>
    <w:rsid w:val="0092379F"/>
    <w:rsid w:val="00925A8C"/>
    <w:rsid w:val="00926A92"/>
    <w:rsid w:val="00927E60"/>
    <w:rsid w:val="00927EC8"/>
    <w:rsid w:val="009300C8"/>
    <w:rsid w:val="00930689"/>
    <w:rsid w:val="009338CC"/>
    <w:rsid w:val="009343EB"/>
    <w:rsid w:val="0093605B"/>
    <w:rsid w:val="00941CB8"/>
    <w:rsid w:val="00941D69"/>
    <w:rsid w:val="00942464"/>
    <w:rsid w:val="009441FC"/>
    <w:rsid w:val="00945F84"/>
    <w:rsid w:val="00956F48"/>
    <w:rsid w:val="00961CDD"/>
    <w:rsid w:val="00961E46"/>
    <w:rsid w:val="00973969"/>
    <w:rsid w:val="00976507"/>
    <w:rsid w:val="009768BE"/>
    <w:rsid w:val="009774FB"/>
    <w:rsid w:val="00982C9A"/>
    <w:rsid w:val="00984F18"/>
    <w:rsid w:val="009878C4"/>
    <w:rsid w:val="00987E55"/>
    <w:rsid w:val="00990DDB"/>
    <w:rsid w:val="00992BE8"/>
    <w:rsid w:val="00996264"/>
    <w:rsid w:val="0099750F"/>
    <w:rsid w:val="00997D1D"/>
    <w:rsid w:val="009A2837"/>
    <w:rsid w:val="009A36CD"/>
    <w:rsid w:val="009A6BCD"/>
    <w:rsid w:val="009A6C4B"/>
    <w:rsid w:val="009A79B5"/>
    <w:rsid w:val="009B0048"/>
    <w:rsid w:val="009B08F4"/>
    <w:rsid w:val="009B5AA6"/>
    <w:rsid w:val="009B62DA"/>
    <w:rsid w:val="009B6DF8"/>
    <w:rsid w:val="009B79A6"/>
    <w:rsid w:val="009C20D5"/>
    <w:rsid w:val="009C2B72"/>
    <w:rsid w:val="009C737D"/>
    <w:rsid w:val="009D07A4"/>
    <w:rsid w:val="009D08BA"/>
    <w:rsid w:val="009D103C"/>
    <w:rsid w:val="009D105F"/>
    <w:rsid w:val="009D3EA2"/>
    <w:rsid w:val="009D453A"/>
    <w:rsid w:val="009D6452"/>
    <w:rsid w:val="009D7B33"/>
    <w:rsid w:val="009E0795"/>
    <w:rsid w:val="009E1C36"/>
    <w:rsid w:val="009E42DC"/>
    <w:rsid w:val="009E5A6D"/>
    <w:rsid w:val="009E7208"/>
    <w:rsid w:val="009E78AC"/>
    <w:rsid w:val="009F0579"/>
    <w:rsid w:val="009F2BF1"/>
    <w:rsid w:val="009F3902"/>
    <w:rsid w:val="009F4DE9"/>
    <w:rsid w:val="009F6C1B"/>
    <w:rsid w:val="009F6C49"/>
    <w:rsid w:val="00A003FF"/>
    <w:rsid w:val="00A04140"/>
    <w:rsid w:val="00A06FF7"/>
    <w:rsid w:val="00A07A39"/>
    <w:rsid w:val="00A10075"/>
    <w:rsid w:val="00A14A98"/>
    <w:rsid w:val="00A16CEA"/>
    <w:rsid w:val="00A175CE"/>
    <w:rsid w:val="00A201A6"/>
    <w:rsid w:val="00A21F37"/>
    <w:rsid w:val="00A22C49"/>
    <w:rsid w:val="00A26192"/>
    <w:rsid w:val="00A277C2"/>
    <w:rsid w:val="00A314ED"/>
    <w:rsid w:val="00A33262"/>
    <w:rsid w:val="00A33930"/>
    <w:rsid w:val="00A346FC"/>
    <w:rsid w:val="00A3479A"/>
    <w:rsid w:val="00A36B20"/>
    <w:rsid w:val="00A4054C"/>
    <w:rsid w:val="00A45305"/>
    <w:rsid w:val="00A458F4"/>
    <w:rsid w:val="00A46CF6"/>
    <w:rsid w:val="00A47AC3"/>
    <w:rsid w:val="00A50CF3"/>
    <w:rsid w:val="00A562C1"/>
    <w:rsid w:val="00A6180D"/>
    <w:rsid w:val="00A61E5D"/>
    <w:rsid w:val="00A6226C"/>
    <w:rsid w:val="00A62545"/>
    <w:rsid w:val="00A62CB4"/>
    <w:rsid w:val="00A63BE8"/>
    <w:rsid w:val="00A63C40"/>
    <w:rsid w:val="00A642E2"/>
    <w:rsid w:val="00A66F6B"/>
    <w:rsid w:val="00A7032B"/>
    <w:rsid w:val="00A72D6C"/>
    <w:rsid w:val="00A77C87"/>
    <w:rsid w:val="00A80734"/>
    <w:rsid w:val="00A81115"/>
    <w:rsid w:val="00A817B0"/>
    <w:rsid w:val="00A82376"/>
    <w:rsid w:val="00A83665"/>
    <w:rsid w:val="00A87A58"/>
    <w:rsid w:val="00A90168"/>
    <w:rsid w:val="00A92362"/>
    <w:rsid w:val="00A9378E"/>
    <w:rsid w:val="00A93E6A"/>
    <w:rsid w:val="00A95283"/>
    <w:rsid w:val="00A9703C"/>
    <w:rsid w:val="00AA01D4"/>
    <w:rsid w:val="00AA11F2"/>
    <w:rsid w:val="00AA161E"/>
    <w:rsid w:val="00AA3C24"/>
    <w:rsid w:val="00AA4F02"/>
    <w:rsid w:val="00AA6CEA"/>
    <w:rsid w:val="00AA7105"/>
    <w:rsid w:val="00AA7322"/>
    <w:rsid w:val="00AA7F13"/>
    <w:rsid w:val="00AB239B"/>
    <w:rsid w:val="00AB464A"/>
    <w:rsid w:val="00AC021C"/>
    <w:rsid w:val="00AC107D"/>
    <w:rsid w:val="00AC7776"/>
    <w:rsid w:val="00AC799B"/>
    <w:rsid w:val="00AD17C5"/>
    <w:rsid w:val="00AD5737"/>
    <w:rsid w:val="00AD5CAA"/>
    <w:rsid w:val="00AD5E51"/>
    <w:rsid w:val="00AD6425"/>
    <w:rsid w:val="00AD6795"/>
    <w:rsid w:val="00AE0364"/>
    <w:rsid w:val="00AE1204"/>
    <w:rsid w:val="00AE2379"/>
    <w:rsid w:val="00AE3615"/>
    <w:rsid w:val="00AE545E"/>
    <w:rsid w:val="00AE5DD5"/>
    <w:rsid w:val="00AE6DDA"/>
    <w:rsid w:val="00AE74A3"/>
    <w:rsid w:val="00AF2813"/>
    <w:rsid w:val="00AF29C0"/>
    <w:rsid w:val="00AF2E82"/>
    <w:rsid w:val="00AF3932"/>
    <w:rsid w:val="00AF4B46"/>
    <w:rsid w:val="00B02597"/>
    <w:rsid w:val="00B042F8"/>
    <w:rsid w:val="00B0470A"/>
    <w:rsid w:val="00B07FF1"/>
    <w:rsid w:val="00B10072"/>
    <w:rsid w:val="00B12737"/>
    <w:rsid w:val="00B12EB9"/>
    <w:rsid w:val="00B13757"/>
    <w:rsid w:val="00B145B3"/>
    <w:rsid w:val="00B154F7"/>
    <w:rsid w:val="00B1648C"/>
    <w:rsid w:val="00B17161"/>
    <w:rsid w:val="00B20ADE"/>
    <w:rsid w:val="00B20E43"/>
    <w:rsid w:val="00B21EC0"/>
    <w:rsid w:val="00B32CC4"/>
    <w:rsid w:val="00B33B7F"/>
    <w:rsid w:val="00B34DC0"/>
    <w:rsid w:val="00B350C5"/>
    <w:rsid w:val="00B450AE"/>
    <w:rsid w:val="00B457E7"/>
    <w:rsid w:val="00B45B9E"/>
    <w:rsid w:val="00B520A7"/>
    <w:rsid w:val="00B55A09"/>
    <w:rsid w:val="00B626EE"/>
    <w:rsid w:val="00B713DF"/>
    <w:rsid w:val="00B739E4"/>
    <w:rsid w:val="00B73AF6"/>
    <w:rsid w:val="00B749AC"/>
    <w:rsid w:val="00B74D28"/>
    <w:rsid w:val="00B76DE0"/>
    <w:rsid w:val="00B77CC7"/>
    <w:rsid w:val="00B85862"/>
    <w:rsid w:val="00B87299"/>
    <w:rsid w:val="00B8757A"/>
    <w:rsid w:val="00B93CFC"/>
    <w:rsid w:val="00B93FA7"/>
    <w:rsid w:val="00B94D6F"/>
    <w:rsid w:val="00B9580C"/>
    <w:rsid w:val="00B9652B"/>
    <w:rsid w:val="00B9697E"/>
    <w:rsid w:val="00B97F47"/>
    <w:rsid w:val="00BA0E32"/>
    <w:rsid w:val="00BA0E9F"/>
    <w:rsid w:val="00BA24B1"/>
    <w:rsid w:val="00BA3F14"/>
    <w:rsid w:val="00BA5A56"/>
    <w:rsid w:val="00BB0202"/>
    <w:rsid w:val="00BB359A"/>
    <w:rsid w:val="00BB6C9B"/>
    <w:rsid w:val="00BC0A81"/>
    <w:rsid w:val="00BC6EEF"/>
    <w:rsid w:val="00BD23B8"/>
    <w:rsid w:val="00BD411C"/>
    <w:rsid w:val="00BD5624"/>
    <w:rsid w:val="00BD6BCC"/>
    <w:rsid w:val="00BD715D"/>
    <w:rsid w:val="00BE25F5"/>
    <w:rsid w:val="00BE5E64"/>
    <w:rsid w:val="00BF15D3"/>
    <w:rsid w:val="00BF2436"/>
    <w:rsid w:val="00BF2B5F"/>
    <w:rsid w:val="00BF3025"/>
    <w:rsid w:val="00BF3796"/>
    <w:rsid w:val="00C02B5A"/>
    <w:rsid w:val="00C10BD4"/>
    <w:rsid w:val="00C11AE7"/>
    <w:rsid w:val="00C139E8"/>
    <w:rsid w:val="00C13A19"/>
    <w:rsid w:val="00C147F6"/>
    <w:rsid w:val="00C1540F"/>
    <w:rsid w:val="00C21954"/>
    <w:rsid w:val="00C21D51"/>
    <w:rsid w:val="00C22AF4"/>
    <w:rsid w:val="00C22EE4"/>
    <w:rsid w:val="00C249C1"/>
    <w:rsid w:val="00C24C4E"/>
    <w:rsid w:val="00C3020E"/>
    <w:rsid w:val="00C3130B"/>
    <w:rsid w:val="00C32B20"/>
    <w:rsid w:val="00C333CE"/>
    <w:rsid w:val="00C33FD2"/>
    <w:rsid w:val="00C3580E"/>
    <w:rsid w:val="00C360CF"/>
    <w:rsid w:val="00C41639"/>
    <w:rsid w:val="00C41D3A"/>
    <w:rsid w:val="00C46EE3"/>
    <w:rsid w:val="00C51B55"/>
    <w:rsid w:val="00C53ED1"/>
    <w:rsid w:val="00C55629"/>
    <w:rsid w:val="00C65369"/>
    <w:rsid w:val="00C6750D"/>
    <w:rsid w:val="00C67900"/>
    <w:rsid w:val="00C7165E"/>
    <w:rsid w:val="00C718D8"/>
    <w:rsid w:val="00C719EB"/>
    <w:rsid w:val="00C732EB"/>
    <w:rsid w:val="00C7368E"/>
    <w:rsid w:val="00C74379"/>
    <w:rsid w:val="00C766C5"/>
    <w:rsid w:val="00C766E1"/>
    <w:rsid w:val="00C80350"/>
    <w:rsid w:val="00C83989"/>
    <w:rsid w:val="00C83A32"/>
    <w:rsid w:val="00C86FEA"/>
    <w:rsid w:val="00C87E2A"/>
    <w:rsid w:val="00C90EC5"/>
    <w:rsid w:val="00C9215A"/>
    <w:rsid w:val="00C935F2"/>
    <w:rsid w:val="00C953DC"/>
    <w:rsid w:val="00CA5331"/>
    <w:rsid w:val="00CA598F"/>
    <w:rsid w:val="00CA6124"/>
    <w:rsid w:val="00CA730E"/>
    <w:rsid w:val="00CB1032"/>
    <w:rsid w:val="00CB1452"/>
    <w:rsid w:val="00CB27B1"/>
    <w:rsid w:val="00CB3CDC"/>
    <w:rsid w:val="00CB42F4"/>
    <w:rsid w:val="00CC0047"/>
    <w:rsid w:val="00CC020E"/>
    <w:rsid w:val="00CC0449"/>
    <w:rsid w:val="00CC30AF"/>
    <w:rsid w:val="00CC5B16"/>
    <w:rsid w:val="00CC7381"/>
    <w:rsid w:val="00CC74D8"/>
    <w:rsid w:val="00CD1533"/>
    <w:rsid w:val="00CD2D06"/>
    <w:rsid w:val="00CD38A6"/>
    <w:rsid w:val="00CD50FD"/>
    <w:rsid w:val="00CD7266"/>
    <w:rsid w:val="00CE3BEE"/>
    <w:rsid w:val="00CF0745"/>
    <w:rsid w:val="00CF0B97"/>
    <w:rsid w:val="00CF1915"/>
    <w:rsid w:val="00CF39AD"/>
    <w:rsid w:val="00CF3C67"/>
    <w:rsid w:val="00CF5746"/>
    <w:rsid w:val="00D0142E"/>
    <w:rsid w:val="00D02957"/>
    <w:rsid w:val="00D02E46"/>
    <w:rsid w:val="00D04357"/>
    <w:rsid w:val="00D0537A"/>
    <w:rsid w:val="00D076B3"/>
    <w:rsid w:val="00D10488"/>
    <w:rsid w:val="00D10B69"/>
    <w:rsid w:val="00D13301"/>
    <w:rsid w:val="00D15544"/>
    <w:rsid w:val="00D16029"/>
    <w:rsid w:val="00D20AE4"/>
    <w:rsid w:val="00D21F54"/>
    <w:rsid w:val="00D2201E"/>
    <w:rsid w:val="00D22E41"/>
    <w:rsid w:val="00D2363D"/>
    <w:rsid w:val="00D23FB5"/>
    <w:rsid w:val="00D249BA"/>
    <w:rsid w:val="00D24B9C"/>
    <w:rsid w:val="00D256AF"/>
    <w:rsid w:val="00D26DE5"/>
    <w:rsid w:val="00D27DE0"/>
    <w:rsid w:val="00D27E1F"/>
    <w:rsid w:val="00D31BAE"/>
    <w:rsid w:val="00D33165"/>
    <w:rsid w:val="00D34576"/>
    <w:rsid w:val="00D348DC"/>
    <w:rsid w:val="00D40EFF"/>
    <w:rsid w:val="00D43511"/>
    <w:rsid w:val="00D46374"/>
    <w:rsid w:val="00D51213"/>
    <w:rsid w:val="00D5244D"/>
    <w:rsid w:val="00D53B74"/>
    <w:rsid w:val="00D54CB5"/>
    <w:rsid w:val="00D57971"/>
    <w:rsid w:val="00D60C1A"/>
    <w:rsid w:val="00D613C9"/>
    <w:rsid w:val="00D61AFD"/>
    <w:rsid w:val="00D6599C"/>
    <w:rsid w:val="00D66E3F"/>
    <w:rsid w:val="00D70EAF"/>
    <w:rsid w:val="00D72FE9"/>
    <w:rsid w:val="00D745ED"/>
    <w:rsid w:val="00D757DC"/>
    <w:rsid w:val="00D81EEB"/>
    <w:rsid w:val="00D85062"/>
    <w:rsid w:val="00D8611E"/>
    <w:rsid w:val="00D86949"/>
    <w:rsid w:val="00D875CA"/>
    <w:rsid w:val="00D87F5B"/>
    <w:rsid w:val="00D90489"/>
    <w:rsid w:val="00D94234"/>
    <w:rsid w:val="00D954DB"/>
    <w:rsid w:val="00D96344"/>
    <w:rsid w:val="00D96C5D"/>
    <w:rsid w:val="00D96FE9"/>
    <w:rsid w:val="00D970A4"/>
    <w:rsid w:val="00D978F0"/>
    <w:rsid w:val="00DA13F7"/>
    <w:rsid w:val="00DA1AE5"/>
    <w:rsid w:val="00DA2917"/>
    <w:rsid w:val="00DA2BA2"/>
    <w:rsid w:val="00DA4FBF"/>
    <w:rsid w:val="00DA5733"/>
    <w:rsid w:val="00DA652F"/>
    <w:rsid w:val="00DA65BC"/>
    <w:rsid w:val="00DA6654"/>
    <w:rsid w:val="00DB316A"/>
    <w:rsid w:val="00DC2D8C"/>
    <w:rsid w:val="00DC3556"/>
    <w:rsid w:val="00DC3715"/>
    <w:rsid w:val="00DC382E"/>
    <w:rsid w:val="00DC7726"/>
    <w:rsid w:val="00DC7DB1"/>
    <w:rsid w:val="00DD1EBA"/>
    <w:rsid w:val="00DD20E5"/>
    <w:rsid w:val="00DD69A1"/>
    <w:rsid w:val="00DE0796"/>
    <w:rsid w:val="00DE32F5"/>
    <w:rsid w:val="00DE4C3C"/>
    <w:rsid w:val="00DE51B7"/>
    <w:rsid w:val="00DF512A"/>
    <w:rsid w:val="00DF6599"/>
    <w:rsid w:val="00E00655"/>
    <w:rsid w:val="00E03275"/>
    <w:rsid w:val="00E036BA"/>
    <w:rsid w:val="00E110AE"/>
    <w:rsid w:val="00E11CA9"/>
    <w:rsid w:val="00E11E83"/>
    <w:rsid w:val="00E13A0E"/>
    <w:rsid w:val="00E152BF"/>
    <w:rsid w:val="00E15BDA"/>
    <w:rsid w:val="00E1612C"/>
    <w:rsid w:val="00E20FF0"/>
    <w:rsid w:val="00E215DB"/>
    <w:rsid w:val="00E2249D"/>
    <w:rsid w:val="00E2488D"/>
    <w:rsid w:val="00E2542A"/>
    <w:rsid w:val="00E3021B"/>
    <w:rsid w:val="00E309CD"/>
    <w:rsid w:val="00E33D5F"/>
    <w:rsid w:val="00E37008"/>
    <w:rsid w:val="00E37287"/>
    <w:rsid w:val="00E4041F"/>
    <w:rsid w:val="00E40A8D"/>
    <w:rsid w:val="00E42005"/>
    <w:rsid w:val="00E43882"/>
    <w:rsid w:val="00E5088A"/>
    <w:rsid w:val="00E52D43"/>
    <w:rsid w:val="00E56B86"/>
    <w:rsid w:val="00E60617"/>
    <w:rsid w:val="00E61535"/>
    <w:rsid w:val="00E638F6"/>
    <w:rsid w:val="00E6399A"/>
    <w:rsid w:val="00E641F6"/>
    <w:rsid w:val="00E64B83"/>
    <w:rsid w:val="00E712DA"/>
    <w:rsid w:val="00E71EB4"/>
    <w:rsid w:val="00E720E8"/>
    <w:rsid w:val="00E77839"/>
    <w:rsid w:val="00E81DC6"/>
    <w:rsid w:val="00E84323"/>
    <w:rsid w:val="00E86389"/>
    <w:rsid w:val="00E87533"/>
    <w:rsid w:val="00E9151E"/>
    <w:rsid w:val="00E932CD"/>
    <w:rsid w:val="00E95353"/>
    <w:rsid w:val="00E9558B"/>
    <w:rsid w:val="00E95B82"/>
    <w:rsid w:val="00E95BBA"/>
    <w:rsid w:val="00EA0758"/>
    <w:rsid w:val="00EA1828"/>
    <w:rsid w:val="00EA4DE4"/>
    <w:rsid w:val="00EA616C"/>
    <w:rsid w:val="00EB171C"/>
    <w:rsid w:val="00EB5766"/>
    <w:rsid w:val="00EB5CB2"/>
    <w:rsid w:val="00EC016B"/>
    <w:rsid w:val="00EC0A59"/>
    <w:rsid w:val="00EC0D42"/>
    <w:rsid w:val="00EC1510"/>
    <w:rsid w:val="00EC2A65"/>
    <w:rsid w:val="00EC3929"/>
    <w:rsid w:val="00EC53A6"/>
    <w:rsid w:val="00EC6E89"/>
    <w:rsid w:val="00ED0DCF"/>
    <w:rsid w:val="00ED25B9"/>
    <w:rsid w:val="00ED4FE0"/>
    <w:rsid w:val="00ED53B9"/>
    <w:rsid w:val="00ED5EAB"/>
    <w:rsid w:val="00EE2CC6"/>
    <w:rsid w:val="00EE343A"/>
    <w:rsid w:val="00EE365A"/>
    <w:rsid w:val="00EE58A2"/>
    <w:rsid w:val="00EF04C0"/>
    <w:rsid w:val="00EF16CC"/>
    <w:rsid w:val="00EF2585"/>
    <w:rsid w:val="00EF3F64"/>
    <w:rsid w:val="00EF430F"/>
    <w:rsid w:val="00EF46D7"/>
    <w:rsid w:val="00EF6646"/>
    <w:rsid w:val="00EF688C"/>
    <w:rsid w:val="00F031F6"/>
    <w:rsid w:val="00F03266"/>
    <w:rsid w:val="00F043C7"/>
    <w:rsid w:val="00F046C8"/>
    <w:rsid w:val="00F0539E"/>
    <w:rsid w:val="00F059CB"/>
    <w:rsid w:val="00F101C1"/>
    <w:rsid w:val="00F1359A"/>
    <w:rsid w:val="00F147DB"/>
    <w:rsid w:val="00F1559C"/>
    <w:rsid w:val="00F17120"/>
    <w:rsid w:val="00F17F06"/>
    <w:rsid w:val="00F217D8"/>
    <w:rsid w:val="00F225B2"/>
    <w:rsid w:val="00F27153"/>
    <w:rsid w:val="00F32340"/>
    <w:rsid w:val="00F3263D"/>
    <w:rsid w:val="00F34421"/>
    <w:rsid w:val="00F34A0D"/>
    <w:rsid w:val="00F3510A"/>
    <w:rsid w:val="00F3586C"/>
    <w:rsid w:val="00F3597B"/>
    <w:rsid w:val="00F40866"/>
    <w:rsid w:val="00F41BAE"/>
    <w:rsid w:val="00F41F48"/>
    <w:rsid w:val="00F4244F"/>
    <w:rsid w:val="00F4332D"/>
    <w:rsid w:val="00F437A9"/>
    <w:rsid w:val="00F4419F"/>
    <w:rsid w:val="00F4777D"/>
    <w:rsid w:val="00F50191"/>
    <w:rsid w:val="00F53031"/>
    <w:rsid w:val="00F56581"/>
    <w:rsid w:val="00F56EA4"/>
    <w:rsid w:val="00F60CAE"/>
    <w:rsid w:val="00F61B80"/>
    <w:rsid w:val="00F622A3"/>
    <w:rsid w:val="00F62C49"/>
    <w:rsid w:val="00F67167"/>
    <w:rsid w:val="00F70A9A"/>
    <w:rsid w:val="00F70D71"/>
    <w:rsid w:val="00F72901"/>
    <w:rsid w:val="00F7352C"/>
    <w:rsid w:val="00F747DF"/>
    <w:rsid w:val="00F75FB5"/>
    <w:rsid w:val="00F76BFC"/>
    <w:rsid w:val="00F80CFA"/>
    <w:rsid w:val="00F85B5A"/>
    <w:rsid w:val="00F92010"/>
    <w:rsid w:val="00F920AB"/>
    <w:rsid w:val="00F945EE"/>
    <w:rsid w:val="00F95F53"/>
    <w:rsid w:val="00F96F34"/>
    <w:rsid w:val="00FA02F8"/>
    <w:rsid w:val="00FA32F8"/>
    <w:rsid w:val="00FA4CFE"/>
    <w:rsid w:val="00FA6D59"/>
    <w:rsid w:val="00FA7B27"/>
    <w:rsid w:val="00FB176B"/>
    <w:rsid w:val="00FB3CDE"/>
    <w:rsid w:val="00FB474D"/>
    <w:rsid w:val="00FB58E1"/>
    <w:rsid w:val="00FB5D08"/>
    <w:rsid w:val="00FB6BA9"/>
    <w:rsid w:val="00FC0D55"/>
    <w:rsid w:val="00FC1124"/>
    <w:rsid w:val="00FC1D98"/>
    <w:rsid w:val="00FC2099"/>
    <w:rsid w:val="00FC4000"/>
    <w:rsid w:val="00FC6443"/>
    <w:rsid w:val="00FD0C2C"/>
    <w:rsid w:val="00FD18ED"/>
    <w:rsid w:val="00FD41CC"/>
    <w:rsid w:val="00FD4FA8"/>
    <w:rsid w:val="00FD6B77"/>
    <w:rsid w:val="00FD7EBF"/>
    <w:rsid w:val="00FE16FA"/>
    <w:rsid w:val="00FE188E"/>
    <w:rsid w:val="00FE2459"/>
    <w:rsid w:val="00FE3414"/>
    <w:rsid w:val="00FE4951"/>
    <w:rsid w:val="00FF0103"/>
    <w:rsid w:val="00FF1980"/>
    <w:rsid w:val="00FF38B0"/>
    <w:rsid w:val="00FF52CD"/>
    <w:rsid w:val="00FF7208"/>
    <w:rsid w:val="00FF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Number" w:semiHidden="0" w:unhideWhenUsed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33CF"/>
    <w:pPr>
      <w:spacing w:before="40" w:after="20"/>
      <w:jc w:val="both"/>
    </w:pPr>
    <w:rPr>
      <w:rFonts w:ascii="Calibri" w:hAnsi="Calibri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004CA6"/>
    <w:pPr>
      <w:keepNext/>
      <w:pageBreakBefore/>
      <w:pBdr>
        <w:left w:val="single" w:sz="48" w:space="6" w:color="365F91"/>
      </w:pBdr>
      <w:spacing w:before="120" w:after="120"/>
      <w:ind w:left="-170"/>
      <w:outlineLvl w:val="0"/>
    </w:pPr>
    <w:rPr>
      <w:rFonts w:cs="Arial"/>
      <w:b/>
      <w:bCs/>
      <w:color w:val="365F91"/>
      <w:kern w:val="32"/>
      <w:sz w:val="44"/>
      <w:szCs w:val="32"/>
    </w:rPr>
  </w:style>
  <w:style w:type="paragraph" w:styleId="Nadpis2">
    <w:name w:val="heading 2"/>
    <w:basedOn w:val="Normln"/>
    <w:next w:val="Normln"/>
    <w:link w:val="Nadpis2Char"/>
    <w:qFormat/>
    <w:rsid w:val="00124F16"/>
    <w:pPr>
      <w:keepNext/>
      <w:spacing w:before="240" w:after="120"/>
      <w:jc w:val="left"/>
      <w:outlineLvl w:val="1"/>
    </w:pPr>
    <w:rPr>
      <w:rFonts w:cs="Arial"/>
      <w:b/>
      <w:bCs/>
      <w:i/>
      <w:iCs/>
      <w:color w:val="76923C" w:themeColor="accent3" w:themeShade="BF"/>
      <w:sz w:val="44"/>
      <w:szCs w:val="28"/>
    </w:rPr>
  </w:style>
  <w:style w:type="paragraph" w:styleId="Nadpis3">
    <w:name w:val="heading 3"/>
    <w:basedOn w:val="Normln"/>
    <w:next w:val="Normln"/>
    <w:link w:val="Nadpis3Char"/>
    <w:qFormat/>
    <w:rsid w:val="00973969"/>
    <w:pPr>
      <w:keepNext/>
      <w:spacing w:before="240" w:after="60"/>
      <w:outlineLvl w:val="2"/>
    </w:pPr>
    <w:rPr>
      <w:rFonts w:cs="Arial"/>
      <w:b/>
      <w:bCs/>
      <w:color w:val="548DD4" w:themeColor="text2" w:themeTint="99"/>
      <w:sz w:val="3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EF2585"/>
    <w:pPr>
      <w:keepNext/>
      <w:keepLines/>
      <w:pBdr>
        <w:bottom w:val="dashSmallGap" w:sz="4" w:space="1" w:color="808080"/>
      </w:pBdr>
      <w:spacing w:before="200"/>
      <w:outlineLvl w:val="3"/>
    </w:pPr>
    <w:rPr>
      <w:b/>
      <w:bCs/>
      <w:iCs/>
      <w:color w:val="262626"/>
      <w:sz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1D74AC"/>
    <w:pPr>
      <w:keepNext/>
      <w:keepLines/>
      <w:spacing w:before="200"/>
      <w:outlineLvl w:val="4"/>
    </w:pPr>
    <w:rPr>
      <w:b/>
      <w:i/>
      <w:color w:val="000000"/>
      <w:spacing w:val="4"/>
      <w:sz w:val="24"/>
    </w:rPr>
  </w:style>
  <w:style w:type="paragraph" w:styleId="Nadpis6">
    <w:name w:val="heading 6"/>
    <w:basedOn w:val="Normln"/>
    <w:next w:val="Normln"/>
    <w:link w:val="Nadpis6Char"/>
    <w:unhideWhenUsed/>
    <w:qFormat/>
    <w:rsid w:val="00394E3B"/>
    <w:pPr>
      <w:keepNext/>
      <w:keepLines/>
      <w:spacing w:before="80" w:after="40"/>
      <w:outlineLvl w:val="5"/>
    </w:pPr>
    <w:rPr>
      <w:b/>
      <w:i/>
      <w:iCs/>
      <w:color w:val="984806"/>
      <w:sz w:val="24"/>
    </w:rPr>
  </w:style>
  <w:style w:type="paragraph" w:styleId="Nadpis7">
    <w:name w:val="heading 7"/>
    <w:basedOn w:val="Normln"/>
    <w:next w:val="Normln"/>
    <w:link w:val="Nadpis7Char"/>
    <w:unhideWhenUsed/>
    <w:rsid w:val="00004CA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C11AE7"/>
    <w:pPr>
      <w:keepNext/>
      <w:keepLines/>
      <w:spacing w:before="200"/>
      <w:outlineLvl w:val="7"/>
    </w:pPr>
    <w:rPr>
      <w:rFonts w:ascii="Cambria" w:hAnsi="Cambria"/>
      <w:color w:val="40404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094CDA"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04CA6"/>
    <w:rPr>
      <w:rFonts w:ascii="Calibri" w:hAnsi="Calibri" w:cs="Arial"/>
      <w:b/>
      <w:bCs/>
      <w:color w:val="365F91"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rsid w:val="00124F16"/>
    <w:rPr>
      <w:rFonts w:ascii="Calibri" w:hAnsi="Calibri" w:cs="Arial"/>
      <w:b/>
      <w:bCs/>
      <w:i/>
      <w:iCs/>
      <w:color w:val="76923C" w:themeColor="accent3" w:themeShade="BF"/>
      <w:sz w:val="44"/>
      <w:szCs w:val="28"/>
    </w:rPr>
  </w:style>
  <w:style w:type="character" w:customStyle="1" w:styleId="Nadpis3Char">
    <w:name w:val="Nadpis 3 Char"/>
    <w:basedOn w:val="Standardnpsmoodstavce"/>
    <w:link w:val="Nadpis3"/>
    <w:rsid w:val="00973969"/>
    <w:rPr>
      <w:rFonts w:ascii="Calibri" w:hAnsi="Calibri" w:cs="Arial"/>
      <w:b/>
      <w:bCs/>
      <w:color w:val="548DD4" w:themeColor="text2" w:themeTint="99"/>
      <w:sz w:val="36"/>
      <w:szCs w:val="26"/>
    </w:rPr>
  </w:style>
  <w:style w:type="character" w:customStyle="1" w:styleId="Nadpis4Char">
    <w:name w:val="Nadpis 4 Char"/>
    <w:basedOn w:val="Standardnpsmoodstavce"/>
    <w:link w:val="Nadpis4"/>
    <w:rsid w:val="00EF2585"/>
    <w:rPr>
      <w:rFonts w:ascii="Calibri" w:eastAsia="Times New Roman" w:hAnsi="Calibri" w:cs="Times New Roman"/>
      <w:b/>
      <w:bCs/>
      <w:iCs/>
      <w:color w:val="262626"/>
      <w:sz w:val="28"/>
      <w:szCs w:val="24"/>
    </w:rPr>
  </w:style>
  <w:style w:type="character" w:customStyle="1" w:styleId="Nadpis5Char">
    <w:name w:val="Nadpis 5 Char"/>
    <w:basedOn w:val="Standardnpsmoodstavce"/>
    <w:link w:val="Nadpis5"/>
    <w:rsid w:val="001D74AC"/>
    <w:rPr>
      <w:rFonts w:ascii="Calibri" w:hAnsi="Calibri"/>
      <w:b/>
      <w:i/>
      <w:color w:val="000000"/>
      <w:spacing w:val="4"/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394E3B"/>
    <w:rPr>
      <w:rFonts w:ascii="Calibri" w:hAnsi="Calibri"/>
      <w:b/>
      <w:i/>
      <w:iCs/>
      <w:color w:val="984806"/>
      <w:sz w:val="24"/>
      <w:szCs w:val="24"/>
    </w:rPr>
  </w:style>
  <w:style w:type="character" w:customStyle="1" w:styleId="Nadpis7Char">
    <w:name w:val="Nadpis 7 Char"/>
    <w:basedOn w:val="Standardnpsmoodstavce"/>
    <w:link w:val="Nadpis7"/>
    <w:rsid w:val="00004CA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C11AE7"/>
    <w:rPr>
      <w:rFonts w:ascii="Cambria" w:eastAsia="Times New Roman" w:hAnsi="Cambria" w:cs="Times New Roman"/>
      <w:color w:val="404040"/>
    </w:rPr>
  </w:style>
  <w:style w:type="character" w:customStyle="1" w:styleId="Nadpis9Char">
    <w:name w:val="Nadpis 9 Char"/>
    <w:basedOn w:val="Standardnpsmoodstavce"/>
    <w:link w:val="Nadpis9"/>
    <w:semiHidden/>
    <w:rsid w:val="00094CDA"/>
    <w:rPr>
      <w:rFonts w:ascii="Cambria" w:eastAsia="Times New Roman" w:hAnsi="Cambria" w:cs="Times New Roman"/>
      <w:i/>
      <w:iCs/>
      <w:color w:val="404040"/>
    </w:rPr>
  </w:style>
  <w:style w:type="paragraph" w:styleId="Nzev">
    <w:name w:val="Title"/>
    <w:basedOn w:val="Normln"/>
    <w:next w:val="Normln"/>
    <w:link w:val="NzevChar"/>
    <w:qFormat/>
    <w:rsid w:val="00097F1A"/>
    <w:pPr>
      <w:pBdr>
        <w:bottom w:val="single" w:sz="48" w:space="1" w:color="365F91"/>
      </w:pBdr>
      <w:spacing w:before="2200" w:after="400"/>
      <w:contextualSpacing/>
    </w:pPr>
    <w:rPr>
      <w:color w:val="365F91"/>
      <w:spacing w:val="5"/>
      <w:kern w:val="28"/>
      <w:sz w:val="56"/>
      <w:szCs w:val="52"/>
    </w:rPr>
  </w:style>
  <w:style w:type="character" w:customStyle="1" w:styleId="NzevChar">
    <w:name w:val="Název Char"/>
    <w:basedOn w:val="Standardnpsmoodstavce"/>
    <w:link w:val="Nzev"/>
    <w:rsid w:val="00097F1A"/>
    <w:rPr>
      <w:rFonts w:ascii="Calibri" w:hAnsi="Calibri"/>
      <w:color w:val="365F91"/>
      <w:spacing w:val="5"/>
      <w:kern w:val="28"/>
      <w:sz w:val="56"/>
      <w:szCs w:val="52"/>
    </w:rPr>
  </w:style>
  <w:style w:type="paragraph" w:styleId="Podtitul">
    <w:name w:val="Subtitle"/>
    <w:basedOn w:val="Normln"/>
    <w:next w:val="Normln"/>
    <w:link w:val="PodtitulChar"/>
    <w:qFormat/>
    <w:rsid w:val="00097F1A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PodtitulChar">
    <w:name w:val="Podtitul Char"/>
    <w:basedOn w:val="Standardnpsmoodstavce"/>
    <w:link w:val="Podtitul"/>
    <w:rsid w:val="00097F1A"/>
    <w:rPr>
      <w:rFonts w:ascii="Cambria" w:hAnsi="Cambria"/>
      <w:i/>
      <w:iCs/>
      <w:color w:val="4F81BD"/>
      <w:spacing w:val="15"/>
      <w:sz w:val="24"/>
      <w:szCs w:val="24"/>
    </w:rPr>
  </w:style>
  <w:style w:type="table" w:styleId="Mkatabulky">
    <w:name w:val="Table Grid"/>
    <w:basedOn w:val="Normlntabulka"/>
    <w:uiPriority w:val="59"/>
    <w:rsid w:val="00EF04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655DF"/>
    <w:pPr>
      <w:keepLines/>
      <w:pBdr>
        <w:left w:val="none" w:sz="0" w:space="0" w:color="auto"/>
      </w:pBdr>
      <w:spacing w:before="480" w:after="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styleId="Hypertextovodkaz">
    <w:name w:val="Hyperlink"/>
    <w:basedOn w:val="Standardnpsmoodstavce"/>
    <w:uiPriority w:val="99"/>
    <w:unhideWhenUsed/>
    <w:qFormat/>
    <w:rsid w:val="00C90EC5"/>
    <w:rPr>
      <w:color w:val="0000FF"/>
      <w:u w:val="single"/>
    </w:rPr>
  </w:style>
  <w:style w:type="character" w:styleId="Siln">
    <w:name w:val="Strong"/>
    <w:basedOn w:val="Standardnpsmoodstavce"/>
    <w:qFormat/>
    <w:rsid w:val="002979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297969"/>
    <w:rPr>
      <w:b/>
      <w:bCs/>
      <w:i/>
      <w:iCs/>
      <w:color w:val="4F81BD"/>
    </w:rPr>
  </w:style>
  <w:style w:type="character" w:styleId="Odkaznakoment">
    <w:name w:val="annotation reference"/>
    <w:basedOn w:val="Standardnpsmoodstavce"/>
    <w:uiPriority w:val="99"/>
    <w:semiHidden/>
    <w:unhideWhenUsed/>
    <w:rsid w:val="00AE5D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5DD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E5DD5"/>
    <w:rPr>
      <w:rFonts w:ascii="Tahoma" w:hAnsi="Tahom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5D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E5DD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5DD5"/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5DD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B71C8"/>
    <w:pPr>
      <w:pBdr>
        <w:bottom w:val="single" w:sz="2" w:space="4" w:color="D9D9D9"/>
      </w:pBdr>
      <w:tabs>
        <w:tab w:val="center" w:pos="4536"/>
        <w:tab w:val="right" w:pos="9072"/>
      </w:tabs>
      <w:spacing w:before="120" w:after="840"/>
    </w:pPr>
    <w:rPr>
      <w:b/>
      <w:color w:val="808080"/>
      <w:spacing w:val="10"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2B71C8"/>
    <w:rPr>
      <w:rFonts w:ascii="Calibri" w:hAnsi="Calibri"/>
      <w:b/>
      <w:color w:val="808080"/>
      <w:spacing w:val="10"/>
      <w:sz w:val="18"/>
      <w:szCs w:val="24"/>
    </w:rPr>
  </w:style>
  <w:style w:type="paragraph" w:styleId="Zpat">
    <w:name w:val="footer"/>
    <w:basedOn w:val="Normln"/>
    <w:link w:val="ZpatChar"/>
    <w:uiPriority w:val="99"/>
    <w:unhideWhenUsed/>
    <w:rsid w:val="00BB359A"/>
    <w:pPr>
      <w:pBdr>
        <w:top w:val="single" w:sz="8" w:space="6" w:color="D9D9D9"/>
      </w:pBdr>
      <w:tabs>
        <w:tab w:val="center" w:pos="4536"/>
        <w:tab w:val="right" w:pos="9072"/>
      </w:tabs>
      <w:spacing w:before="840"/>
      <w:jc w:val="right"/>
    </w:pPr>
    <w:rPr>
      <w:b/>
      <w:color w:val="808080"/>
      <w:spacing w:val="10"/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BB359A"/>
    <w:rPr>
      <w:rFonts w:ascii="Calibri" w:hAnsi="Calibri"/>
      <w:b/>
      <w:color w:val="808080"/>
      <w:spacing w:val="10"/>
      <w:sz w:val="18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120B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120B1"/>
    <w:rPr>
      <w:rFonts w:ascii="Tahoma" w:hAnsi="Tahoma"/>
      <w:szCs w:val="24"/>
    </w:rPr>
  </w:style>
  <w:style w:type="paragraph" w:styleId="Zkladntext2">
    <w:name w:val="Body Text 2"/>
    <w:basedOn w:val="Normln"/>
    <w:link w:val="Zkladntext2Char"/>
    <w:uiPriority w:val="99"/>
    <w:unhideWhenUsed/>
    <w:rsid w:val="003120B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3120B1"/>
    <w:rPr>
      <w:rFonts w:ascii="Tahoma" w:hAnsi="Tahoma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583DC0"/>
    <w:rPr>
      <w:color w:val="800080"/>
      <w:u w:val="single"/>
    </w:rPr>
  </w:style>
  <w:style w:type="paragraph" w:customStyle="1" w:styleId="uvod-detailpublikace-technickeinfo">
    <w:name w:val="uvod - detail publikace - technicke info"/>
    <w:basedOn w:val="Normln"/>
    <w:qFormat/>
    <w:rsid w:val="005B6FC6"/>
    <w:pPr>
      <w:pBdr>
        <w:top w:val="single" w:sz="2" w:space="6" w:color="D9D9D9"/>
        <w:left w:val="single" w:sz="2" w:space="6" w:color="D9D9D9"/>
        <w:bottom w:val="single" w:sz="2" w:space="6" w:color="D9D9D9"/>
        <w:right w:val="single" w:sz="2" w:space="6" w:color="D9D9D9"/>
      </w:pBdr>
    </w:pPr>
    <w:rPr>
      <w:color w:val="404040"/>
      <w:sz w:val="20"/>
    </w:rPr>
  </w:style>
  <w:style w:type="character" w:styleId="Odkazintenzivn">
    <w:name w:val="Intense Reference"/>
    <w:basedOn w:val="Standardnpsmoodstavce"/>
    <w:uiPriority w:val="32"/>
    <w:qFormat/>
    <w:rsid w:val="009878C4"/>
    <w:rPr>
      <w:b/>
      <w:bCs/>
      <w:smallCaps/>
      <w:color w:val="C0504D"/>
      <w:spacing w:val="5"/>
      <w:u w:val="single"/>
    </w:rPr>
  </w:style>
  <w:style w:type="table" w:styleId="Svtlstnovnzvraznn2">
    <w:name w:val="Light Shading Accent 2"/>
    <w:basedOn w:val="Normlntabulka"/>
    <w:uiPriority w:val="60"/>
    <w:rsid w:val="00D6599C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Svtlstnovn1">
    <w:name w:val="Světlé stínování1"/>
    <w:basedOn w:val="Normlntabulka"/>
    <w:uiPriority w:val="60"/>
    <w:rsid w:val="00A175C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vtlmkazvraznn11">
    <w:name w:val="Světlá mřížka – zvýraznění 11"/>
    <w:basedOn w:val="Normlntabulka"/>
    <w:uiPriority w:val="62"/>
    <w:rsid w:val="005D5310"/>
    <w:rPr>
      <w:rFonts w:ascii="Calibri" w:hAnsi="Calibri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vtlmka1">
    <w:name w:val="Světlá mřížka1"/>
    <w:basedOn w:val="Normlntabulka"/>
    <w:uiPriority w:val="62"/>
    <w:rsid w:val="00B9652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Svtlstnovn2">
    <w:name w:val="Světlé stínování2"/>
    <w:basedOn w:val="Normlntabulka"/>
    <w:uiPriority w:val="60"/>
    <w:rsid w:val="0055660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uvod">
    <w:name w:val="uvod"/>
    <w:basedOn w:val="Normlntabulka"/>
    <w:uiPriority w:val="99"/>
    <w:rsid w:val="00D70E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ss">
    <w:name w:val="sss"/>
    <w:basedOn w:val="Normlntabulka"/>
    <w:uiPriority w:val="99"/>
    <w:rsid w:val="00D70EA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stnovnzvraznn11">
    <w:name w:val="Světlé stínování – zvýraznění 11"/>
    <w:basedOn w:val="Normlntabulka"/>
    <w:uiPriority w:val="60"/>
    <w:rsid w:val="000A0886"/>
    <w:rPr>
      <w:color w:val="262626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ouhrn">
    <w:name w:val="souhrn"/>
    <w:basedOn w:val="Nadpis3"/>
    <w:next w:val="Normln"/>
    <w:qFormat/>
    <w:rsid w:val="00B07FF1"/>
    <w:pPr>
      <w:numPr>
        <w:numId w:val="1"/>
      </w:numPr>
      <w:spacing w:after="240"/>
      <w:ind w:left="0" w:hanging="624"/>
    </w:pPr>
  </w:style>
  <w:style w:type="character" w:styleId="Zvraznn">
    <w:name w:val="Emphasis"/>
    <w:basedOn w:val="Standardnpsmoodstavce"/>
    <w:qFormat/>
    <w:rsid w:val="00250BC7"/>
    <w:rPr>
      <w:i/>
      <w:iCs/>
    </w:rPr>
  </w:style>
  <w:style w:type="paragraph" w:styleId="Bezmezer">
    <w:name w:val="No Spacing"/>
    <w:link w:val="BezmezerChar"/>
    <w:uiPriority w:val="1"/>
    <w:unhideWhenUsed/>
    <w:qFormat/>
    <w:rsid w:val="00250BC7"/>
    <w:pPr>
      <w:jc w:val="both"/>
    </w:pPr>
    <w:rPr>
      <w:rFonts w:ascii="Calibri" w:hAnsi="Calibri"/>
      <w:szCs w:val="24"/>
    </w:rPr>
  </w:style>
  <w:style w:type="character" w:customStyle="1" w:styleId="BezmezerChar">
    <w:name w:val="Bez mezer Char"/>
    <w:basedOn w:val="Standardnpsmoodstavce"/>
    <w:link w:val="Bezmezer"/>
    <w:uiPriority w:val="1"/>
    <w:semiHidden/>
    <w:rsid w:val="007C6076"/>
    <w:rPr>
      <w:rFonts w:ascii="Calibri" w:hAnsi="Calibri"/>
      <w:szCs w:val="24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250B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250BC7"/>
    <w:rPr>
      <w:rFonts w:ascii="Calibri" w:hAnsi="Calibri"/>
      <w:b/>
      <w:bCs/>
      <w:i/>
      <w:iCs/>
      <w:color w:val="4F81BD" w:themeColor="accent1"/>
      <w:szCs w:val="24"/>
    </w:rPr>
  </w:style>
  <w:style w:type="paragraph" w:styleId="Citace">
    <w:name w:val="Quote"/>
    <w:basedOn w:val="Normln"/>
    <w:next w:val="Normln"/>
    <w:link w:val="CitaceChar"/>
    <w:uiPriority w:val="29"/>
    <w:qFormat/>
    <w:rsid w:val="00250BC7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250BC7"/>
    <w:rPr>
      <w:rFonts w:ascii="Calibri" w:hAnsi="Calibri"/>
      <w:i/>
      <w:iCs/>
      <w:color w:val="000000" w:themeColor="text1"/>
      <w:szCs w:val="24"/>
    </w:rPr>
  </w:style>
  <w:style w:type="character" w:styleId="Odkazjemn">
    <w:name w:val="Subtle Reference"/>
    <w:basedOn w:val="Standardnpsmoodstavce"/>
    <w:uiPriority w:val="31"/>
    <w:qFormat/>
    <w:rsid w:val="005B6FC6"/>
    <w:rPr>
      <w:smallCaps/>
      <w:color w:val="C0504D" w:themeColor="accent2"/>
      <w:u w:val="single"/>
    </w:rPr>
  </w:style>
  <w:style w:type="character" w:styleId="Zstupntext">
    <w:name w:val="Placeholder Text"/>
    <w:basedOn w:val="Standardnpsmoodstavce"/>
    <w:uiPriority w:val="99"/>
    <w:semiHidden/>
    <w:rsid w:val="00CC30AF"/>
    <w:rPr>
      <w:color w:val="80808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54C6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54C6D"/>
    <w:rPr>
      <w:rFonts w:ascii="Calibri" w:hAnsi="Calibri"/>
    </w:rPr>
  </w:style>
  <w:style w:type="character" w:styleId="Znakapoznpodarou">
    <w:name w:val="footnote reference"/>
    <w:basedOn w:val="Standardnpsmoodstavce"/>
    <w:uiPriority w:val="99"/>
    <w:semiHidden/>
    <w:unhideWhenUsed/>
    <w:rsid w:val="00554C6D"/>
    <w:rPr>
      <w:vertAlign w:val="superscript"/>
    </w:rPr>
  </w:style>
  <w:style w:type="table" w:customStyle="1" w:styleId="Svtlmkazvraznn12">
    <w:name w:val="Světlá mřížka – zvýraznění 12"/>
    <w:basedOn w:val="Normlntabulka"/>
    <w:uiPriority w:val="62"/>
    <w:rsid w:val="007C607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slovnsla">
    <w:name w:val="Číslování čísla"/>
    <w:basedOn w:val="Normln"/>
    <w:qFormat/>
    <w:rsid w:val="007C6076"/>
    <w:pPr>
      <w:numPr>
        <w:numId w:val="2"/>
      </w:numPr>
    </w:pPr>
  </w:style>
  <w:style w:type="paragraph" w:customStyle="1" w:styleId="Odrky1">
    <w:name w:val="Odrážky 1"/>
    <w:basedOn w:val="slovnsla"/>
    <w:qFormat/>
    <w:rsid w:val="007C6076"/>
    <w:pPr>
      <w:numPr>
        <w:numId w:val="3"/>
      </w:numPr>
    </w:pPr>
  </w:style>
  <w:style w:type="paragraph" w:customStyle="1" w:styleId="Odrky2">
    <w:name w:val="Odrážky 2"/>
    <w:basedOn w:val="Odrky1"/>
    <w:qFormat/>
    <w:rsid w:val="007C6076"/>
    <w:pPr>
      <w:numPr>
        <w:numId w:val="4"/>
      </w:numPr>
    </w:pPr>
  </w:style>
  <w:style w:type="paragraph" w:customStyle="1" w:styleId="slovnpsmo">
    <w:name w:val="Číslování písmo"/>
    <w:basedOn w:val="slovnsla"/>
    <w:qFormat/>
    <w:rsid w:val="007C6076"/>
    <w:pPr>
      <w:numPr>
        <w:numId w:val="5"/>
      </w:numPr>
    </w:pPr>
  </w:style>
  <w:style w:type="paragraph" w:styleId="Obsah1">
    <w:name w:val="toc 1"/>
    <w:basedOn w:val="Normln"/>
    <w:next w:val="Normln"/>
    <w:autoRedefine/>
    <w:uiPriority w:val="39"/>
    <w:unhideWhenUsed/>
    <w:rsid w:val="00017F6B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17F6B"/>
    <w:pPr>
      <w:spacing w:after="100"/>
      <w:ind w:left="220"/>
    </w:pPr>
  </w:style>
  <w:style w:type="paragraph" w:styleId="Odstavecseseznamem">
    <w:name w:val="List Paragraph"/>
    <w:basedOn w:val="Normln"/>
    <w:uiPriority w:val="34"/>
    <w:qFormat/>
    <w:rsid w:val="00E4041F"/>
    <w:pPr>
      <w:ind w:left="720"/>
      <w:contextualSpacing/>
    </w:pPr>
  </w:style>
  <w:style w:type="paragraph" w:styleId="Titulek">
    <w:name w:val="caption"/>
    <w:basedOn w:val="Normln"/>
    <w:next w:val="Normln"/>
    <w:unhideWhenUsed/>
    <w:qFormat/>
    <w:rsid w:val="00F41BAE"/>
    <w:pPr>
      <w:spacing w:before="200" w:after="200"/>
    </w:pPr>
    <w:rPr>
      <w:b/>
      <w:bCs/>
      <w:color w:val="4F81BD" w:themeColor="accent1"/>
      <w:sz w:val="18"/>
      <w:szCs w:val="18"/>
    </w:rPr>
  </w:style>
  <w:style w:type="paragraph" w:styleId="Obsah3">
    <w:name w:val="toc 3"/>
    <w:basedOn w:val="Normln"/>
    <w:next w:val="Normln"/>
    <w:autoRedefine/>
    <w:uiPriority w:val="39"/>
    <w:unhideWhenUsed/>
    <w:rsid w:val="00325CDC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9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\Desktop\PTU_&#353;ablon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442240E17194323831A73187BD90E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310097-224C-4A3E-850D-2D014BFCF17A}"/>
      </w:docPartPr>
      <w:docPartBody>
        <w:p w:rsidR="00245BB4" w:rsidRDefault="00DE610E">
          <w:pPr>
            <w:pStyle w:val="5442240E17194323831A73187BD90E38"/>
          </w:pPr>
          <w:r w:rsidRPr="001A0ADC">
            <w:rPr>
              <w:rStyle w:val="NzevChar"/>
              <w:rFonts w:eastAsiaTheme="majorEastAsia"/>
            </w:rPr>
            <w:t>[Zadejte název dokumentu.]</w:t>
          </w:r>
        </w:p>
      </w:docPartBody>
    </w:docPart>
    <w:docPart>
      <w:docPartPr>
        <w:name w:val="C46D9FF4537A48D58286131EE49A1C0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07C1C1-F434-49C6-A430-3FFBDACC3BEC}"/>
      </w:docPartPr>
      <w:docPartBody>
        <w:p w:rsidR="00245BB4" w:rsidRDefault="00DE610E">
          <w:pPr>
            <w:pStyle w:val="C46D9FF4537A48D58286131EE49A1C00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[Zadejte podtitul dokumentu.]</w:t>
          </w:r>
        </w:p>
      </w:docPartBody>
    </w:docPart>
    <w:docPart>
      <w:docPartPr>
        <w:name w:val="99D9993889D540139AA93C0078706ED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2BFE156-C6CA-41A0-9D67-09165035AE24}"/>
      </w:docPartPr>
      <w:docPartBody>
        <w:p w:rsidR="00245BB4" w:rsidRDefault="00DE610E">
          <w:pPr>
            <w:pStyle w:val="99D9993889D540139AA93C0078706EDF"/>
          </w:pPr>
          <w:r w:rsidRPr="006D3CF9">
            <w:rPr>
              <w:rStyle w:val="Zstupntext"/>
              <w:sz w:val="24"/>
            </w:rPr>
            <w:t>Zadejte jméno/jména autora/autorů</w:t>
          </w:r>
        </w:p>
      </w:docPartBody>
    </w:docPart>
    <w:docPart>
      <w:docPartPr>
        <w:name w:val="D7FBDBF5FCDE4BC68EAAE48D752D3AF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FBF40D-5482-46AB-89E5-066B39867BE5}"/>
      </w:docPartPr>
      <w:docPartBody>
        <w:p w:rsidR="00245BB4" w:rsidRDefault="00DE610E">
          <w:pPr>
            <w:pStyle w:val="D7FBDBF5FCDE4BC68EAAE48D752D3AF6"/>
          </w:pPr>
          <w:r w:rsidRPr="00102B8D">
            <w:rPr>
              <w:rStyle w:val="Zstupntext"/>
            </w:rPr>
            <w:t>Klepněte sem a zadejte datum.</w:t>
          </w:r>
        </w:p>
      </w:docPartBody>
    </w:docPart>
    <w:docPart>
      <w:docPartPr>
        <w:name w:val="6ED4D553B5234F89AE0BF3FF6819F5F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C195BC-DCDF-4B0F-AFCC-382283422559}"/>
      </w:docPartPr>
      <w:docPartBody>
        <w:p w:rsidR="00245BB4" w:rsidRDefault="00DE610E">
          <w:pPr>
            <w:pStyle w:val="6ED4D553B5234F89AE0BF3FF6819F5F2"/>
          </w:pPr>
          <w:r w:rsidRPr="002775B7">
            <w:t>[Sem zadejte resumé dokumentu. Resumé obvykle představuje stručný souhrn obsahu dokumentu.]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E610E"/>
    <w:rsid w:val="00070BAE"/>
    <w:rsid w:val="000B1311"/>
    <w:rsid w:val="001D04A4"/>
    <w:rsid w:val="001D2FA2"/>
    <w:rsid w:val="00245BB4"/>
    <w:rsid w:val="003274F7"/>
    <w:rsid w:val="0033222C"/>
    <w:rsid w:val="00391D07"/>
    <w:rsid w:val="0043398C"/>
    <w:rsid w:val="0047753E"/>
    <w:rsid w:val="006E19A6"/>
    <w:rsid w:val="008D6E45"/>
    <w:rsid w:val="00BB3186"/>
    <w:rsid w:val="00C5322C"/>
    <w:rsid w:val="00D9375A"/>
    <w:rsid w:val="00DE610E"/>
    <w:rsid w:val="00E17890"/>
    <w:rsid w:val="00F846CD"/>
    <w:rsid w:val="00FF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5B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245BB4"/>
    <w:pPr>
      <w:pBdr>
        <w:bottom w:val="single" w:sz="48" w:space="1" w:color="365F91"/>
      </w:pBdr>
      <w:spacing w:before="2200" w:after="400" w:line="240" w:lineRule="auto"/>
      <w:contextualSpacing/>
      <w:jc w:val="both"/>
    </w:pPr>
    <w:rPr>
      <w:rFonts w:ascii="Calibri" w:eastAsia="Times New Roman" w:hAnsi="Calibri" w:cs="Times New Roman"/>
      <w:color w:val="365F91"/>
      <w:spacing w:val="5"/>
      <w:kern w:val="28"/>
      <w:sz w:val="56"/>
      <w:szCs w:val="52"/>
    </w:rPr>
  </w:style>
  <w:style w:type="character" w:customStyle="1" w:styleId="NzevChar">
    <w:name w:val="Název Char"/>
    <w:basedOn w:val="Standardnpsmoodstavce"/>
    <w:link w:val="Nzev"/>
    <w:rsid w:val="00245BB4"/>
    <w:rPr>
      <w:rFonts w:ascii="Calibri" w:eastAsia="Times New Roman" w:hAnsi="Calibri" w:cs="Times New Roman"/>
      <w:color w:val="365F91"/>
      <w:spacing w:val="5"/>
      <w:kern w:val="28"/>
      <w:sz w:val="56"/>
      <w:szCs w:val="52"/>
    </w:rPr>
  </w:style>
  <w:style w:type="paragraph" w:customStyle="1" w:styleId="5442240E17194323831A73187BD90E38">
    <w:name w:val="5442240E17194323831A73187BD90E38"/>
    <w:rsid w:val="00245BB4"/>
  </w:style>
  <w:style w:type="paragraph" w:customStyle="1" w:styleId="C46D9FF4537A48D58286131EE49A1C00">
    <w:name w:val="C46D9FF4537A48D58286131EE49A1C00"/>
    <w:rsid w:val="00245BB4"/>
  </w:style>
  <w:style w:type="character" w:styleId="Zstupntext">
    <w:name w:val="Placeholder Text"/>
    <w:basedOn w:val="Standardnpsmoodstavce"/>
    <w:uiPriority w:val="99"/>
    <w:semiHidden/>
    <w:rsid w:val="00245BB4"/>
    <w:rPr>
      <w:color w:val="808080"/>
    </w:rPr>
  </w:style>
  <w:style w:type="paragraph" w:customStyle="1" w:styleId="99D9993889D540139AA93C0078706EDF">
    <w:name w:val="99D9993889D540139AA93C0078706EDF"/>
    <w:rsid w:val="00245BB4"/>
  </w:style>
  <w:style w:type="paragraph" w:customStyle="1" w:styleId="D7FBDBF5FCDE4BC68EAAE48D752D3AF6">
    <w:name w:val="D7FBDBF5FCDE4BC68EAAE48D752D3AF6"/>
    <w:rsid w:val="00245BB4"/>
  </w:style>
  <w:style w:type="paragraph" w:customStyle="1" w:styleId="6ED4D553B5234F89AE0BF3FF6819F5F2">
    <w:name w:val="6ED4D553B5234F89AE0BF3FF6819F5F2"/>
    <w:rsid w:val="00245BB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CBED9A-1DF5-46FD-B538-C8CB79C6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PTU_šablona.dotx</Template>
  <TotalTime>2581</TotalTime>
  <Pages>42</Pages>
  <Words>2456</Words>
  <Characters>14495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Skríning správnosti kódování v  DRG v r. 2012</vt:lpstr>
    </vt:vector>
  </TitlesOfParts>
  <Company>GNOMON</Company>
  <LinksUpToDate>false</LinksUpToDate>
  <CharactersWithSpaces>16918</CharactersWithSpaces>
  <SharedDoc>false</SharedDoc>
  <HLinks>
    <vt:vector size="324" baseType="variant">
      <vt:variant>
        <vt:i4>1900600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_Toc238967474</vt:lpwstr>
      </vt:variant>
      <vt:variant>
        <vt:i4>1900600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_Toc238967473</vt:lpwstr>
      </vt:variant>
      <vt:variant>
        <vt:i4>1900600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_Toc238967472</vt:lpwstr>
      </vt:variant>
      <vt:variant>
        <vt:i4>1900600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_Toc238967471</vt:lpwstr>
      </vt:variant>
      <vt:variant>
        <vt:i4>1900600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_Toc238967470</vt:lpwstr>
      </vt:variant>
      <vt:variant>
        <vt:i4>1835064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_Toc238967469</vt:lpwstr>
      </vt:variant>
      <vt:variant>
        <vt:i4>1835064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_Toc238967468</vt:lpwstr>
      </vt:variant>
      <vt:variant>
        <vt:i4>1835064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_Toc238967467</vt:lpwstr>
      </vt:variant>
      <vt:variant>
        <vt:i4>1835064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_Toc238967466</vt:lpwstr>
      </vt:variant>
      <vt:variant>
        <vt:i4>1835064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_Toc238967465</vt:lpwstr>
      </vt:variant>
      <vt:variant>
        <vt:i4>1835064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_Toc238967464</vt:lpwstr>
      </vt:variant>
      <vt:variant>
        <vt:i4>1835064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_Toc238967463</vt:lpwstr>
      </vt:variant>
      <vt:variant>
        <vt:i4>1835064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_Toc238967462</vt:lpwstr>
      </vt:variant>
      <vt:variant>
        <vt:i4>1835064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_Toc238967461</vt:lpwstr>
      </vt:variant>
      <vt:variant>
        <vt:i4>1835064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_Toc238967460</vt:lpwstr>
      </vt:variant>
      <vt:variant>
        <vt:i4>2031672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_Toc238967459</vt:lpwstr>
      </vt:variant>
      <vt:variant>
        <vt:i4>2031672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_Toc238967458</vt:lpwstr>
      </vt:variant>
      <vt:variant>
        <vt:i4>2031672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_Toc238967457</vt:lpwstr>
      </vt:variant>
      <vt:variant>
        <vt:i4>2031672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_Toc238967456</vt:lpwstr>
      </vt:variant>
      <vt:variant>
        <vt:i4>2031672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_Toc238967455</vt:lpwstr>
      </vt:variant>
      <vt:variant>
        <vt:i4>2031672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_Toc238967454</vt:lpwstr>
      </vt:variant>
      <vt:variant>
        <vt:i4>2031672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_Toc238967453</vt:lpwstr>
      </vt:variant>
      <vt:variant>
        <vt:i4>2031672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_Toc238967452</vt:lpwstr>
      </vt:variant>
      <vt:variant>
        <vt:i4>2031672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_Toc238967451</vt:lpwstr>
      </vt:variant>
      <vt:variant>
        <vt:i4>2031672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_Toc238967450</vt:lpwstr>
      </vt:variant>
      <vt:variant>
        <vt:i4>1966136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_Toc238967449</vt:lpwstr>
      </vt:variant>
      <vt:variant>
        <vt:i4>1966136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_Toc238967448</vt:lpwstr>
      </vt:variant>
      <vt:variant>
        <vt:i4>1966136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_Toc238967447</vt:lpwstr>
      </vt:variant>
      <vt:variant>
        <vt:i4>1966136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_Toc238967446</vt:lpwstr>
      </vt:variant>
      <vt:variant>
        <vt:i4>1966136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_Toc238967445</vt:lpwstr>
      </vt:variant>
      <vt:variant>
        <vt:i4>1966136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_Toc238967444</vt:lpwstr>
      </vt:variant>
      <vt:variant>
        <vt:i4>1966136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_Toc238967443</vt:lpwstr>
      </vt:variant>
      <vt:variant>
        <vt:i4>1966136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_Toc238967442</vt:lpwstr>
      </vt:variant>
      <vt:variant>
        <vt:i4>1966136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_Toc238967441</vt:lpwstr>
      </vt:variant>
      <vt:variant>
        <vt:i4>1966136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_Toc238967440</vt:lpwstr>
      </vt:variant>
      <vt:variant>
        <vt:i4>1638456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_Toc238967439</vt:lpwstr>
      </vt:variant>
      <vt:variant>
        <vt:i4>1638456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_Toc238967438</vt:lpwstr>
      </vt:variant>
      <vt:variant>
        <vt:i4>1638456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_Toc238967437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_Toc238967436</vt:lpwstr>
      </vt:variant>
      <vt:variant>
        <vt:i4>1638456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_Toc238967435</vt:lpwstr>
      </vt:variant>
      <vt:variant>
        <vt:i4>1638456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_Toc238967434</vt:lpwstr>
      </vt:variant>
      <vt:variant>
        <vt:i4>1638456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_Toc238967433</vt:lpwstr>
      </vt:variant>
      <vt:variant>
        <vt:i4>1638456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_Toc238967432</vt:lpwstr>
      </vt:variant>
      <vt:variant>
        <vt:i4>1638456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_Toc238967431</vt:lpwstr>
      </vt:variant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_Toc238967430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_Toc238967429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_Toc238967428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_Toc238967427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_Toc238967426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_Toc238967425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_Toc238967424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_Toc238967423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_Toc238967422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_Toc238967421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Skríning správnosti kódování v  DRG v r. 2012</dc:title>
  <dc:subject>Analýza výstupních vět grouperu</dc:subject>
  <dc:creator>Petr Tůma</dc:creator>
  <cp:lastModifiedBy>Petr Tůma</cp:lastModifiedBy>
  <cp:revision>82</cp:revision>
  <cp:lastPrinted>2012-09-12T18:39:00Z</cp:lastPrinted>
  <dcterms:created xsi:type="dcterms:W3CDTF">2012-09-20T07:36:00Z</dcterms:created>
  <dcterms:modified xsi:type="dcterms:W3CDTF">2012-11-06T18:24:00Z</dcterms:modified>
</cp:coreProperties>
</file>