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46" w:rsidRDefault="00FF1146" w:rsidP="00FF1146">
      <w:pPr>
        <w:jc w:val="center"/>
        <w:rPr>
          <w:rFonts w:ascii="Arial" w:hAnsi="Arial" w:cs="Arial"/>
          <w:b/>
          <w:sz w:val="20"/>
          <w:szCs w:val="20"/>
        </w:rPr>
      </w:pPr>
      <w:r w:rsidRPr="00CB5C15">
        <w:rPr>
          <w:rFonts w:ascii="Arial" w:hAnsi="Arial" w:cs="Arial"/>
          <w:b/>
          <w:sz w:val="20"/>
          <w:szCs w:val="20"/>
        </w:rPr>
        <w:t xml:space="preserve">Odhad dohadných položek k výnosům ze zdravotních pojišťoven za péči poskytovanou </w:t>
      </w:r>
    </w:p>
    <w:p w:rsidR="00FF1146" w:rsidRPr="00CB5C15" w:rsidRDefault="00FF1146" w:rsidP="00FF1146">
      <w:pPr>
        <w:jc w:val="center"/>
        <w:rPr>
          <w:rFonts w:ascii="Arial" w:hAnsi="Arial" w:cs="Arial"/>
          <w:b/>
          <w:sz w:val="20"/>
          <w:szCs w:val="20"/>
        </w:rPr>
      </w:pPr>
      <w:r w:rsidRPr="00CB5C15">
        <w:rPr>
          <w:rFonts w:ascii="Arial" w:hAnsi="Arial" w:cs="Arial"/>
          <w:b/>
          <w:sz w:val="20"/>
          <w:szCs w:val="20"/>
        </w:rPr>
        <w:t>v roce 201</w:t>
      </w:r>
      <w:r>
        <w:rPr>
          <w:rFonts w:ascii="Arial" w:hAnsi="Arial" w:cs="Arial"/>
          <w:b/>
          <w:sz w:val="20"/>
          <w:szCs w:val="20"/>
        </w:rPr>
        <w:t>6</w:t>
      </w:r>
    </w:p>
    <w:p w:rsidR="00FF1146" w:rsidRDefault="00FF1146" w:rsidP="00FF1146">
      <w:pPr>
        <w:rPr>
          <w:rFonts w:ascii="Arial" w:hAnsi="Arial" w:cs="Arial"/>
          <w:sz w:val="20"/>
          <w:szCs w:val="20"/>
        </w:rPr>
      </w:pPr>
    </w:p>
    <w:p w:rsidR="000915E6" w:rsidRDefault="008B4CF3" w:rsidP="00FF11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Stanovení</w:t>
      </w:r>
      <w:r w:rsidR="00FF1146">
        <w:rPr>
          <w:rFonts w:ascii="Arial" w:hAnsi="Arial" w:cs="Arial"/>
          <w:sz w:val="20"/>
          <w:szCs w:val="20"/>
        </w:rPr>
        <w:t xml:space="preserve"> dohadů k roku 2016 vychází z ustanovení úhradové vyhlášky (273/2015Sb.) a  uzavřených, případně navržených dodatků o způsobu a výši úhrady s jednotlivými ZP.</w:t>
      </w:r>
    </w:p>
    <w:p w:rsidR="00FF1146" w:rsidRDefault="00FF1146" w:rsidP="00FF11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Odhad výše dohadných položek za zdravotní péči poskytovanou ve FNOL v r. 2016 se opírá o </w:t>
      </w:r>
      <w:proofErr w:type="gramStart"/>
      <w:r>
        <w:rPr>
          <w:rFonts w:ascii="Arial" w:hAnsi="Arial" w:cs="Arial"/>
          <w:sz w:val="20"/>
          <w:szCs w:val="20"/>
        </w:rPr>
        <w:t>data  předaná</w:t>
      </w:r>
      <w:proofErr w:type="gramEnd"/>
      <w:r>
        <w:rPr>
          <w:rFonts w:ascii="Arial" w:hAnsi="Arial" w:cs="Arial"/>
          <w:sz w:val="20"/>
          <w:szCs w:val="20"/>
        </w:rPr>
        <w:t xml:space="preserve"> do ZP</w:t>
      </w:r>
      <w:r w:rsidR="000B5184">
        <w:rPr>
          <w:rFonts w:ascii="Arial" w:hAnsi="Arial" w:cs="Arial"/>
          <w:sz w:val="20"/>
          <w:szCs w:val="20"/>
        </w:rPr>
        <w:t xml:space="preserve"> </w:t>
      </w:r>
      <w:r w:rsidR="00B118C1">
        <w:rPr>
          <w:rFonts w:ascii="Arial" w:hAnsi="Arial" w:cs="Arial"/>
          <w:sz w:val="20"/>
          <w:szCs w:val="20"/>
        </w:rPr>
        <w:t>za 1-12/2016</w:t>
      </w:r>
      <w:r>
        <w:rPr>
          <w:rFonts w:ascii="Arial" w:hAnsi="Arial" w:cs="Arial"/>
          <w:sz w:val="20"/>
          <w:szCs w:val="20"/>
        </w:rPr>
        <w:t>, zohledňuje možné regulace.</w:t>
      </w:r>
      <w:r w:rsidR="008B4CF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B4CF3">
        <w:rPr>
          <w:rFonts w:ascii="Arial" w:hAnsi="Arial" w:cs="Arial"/>
          <w:sz w:val="20"/>
          <w:szCs w:val="20"/>
        </w:rPr>
        <w:t>Součet  úhrad</w:t>
      </w:r>
      <w:proofErr w:type="gramEnd"/>
      <w:r w:rsidR="008B4CF3">
        <w:rPr>
          <w:rFonts w:ascii="Arial" w:hAnsi="Arial" w:cs="Arial"/>
          <w:sz w:val="20"/>
          <w:szCs w:val="20"/>
        </w:rPr>
        <w:t xml:space="preserve"> v jednotlivých segmentech je porovnán k poskytnuté záloze.</w:t>
      </w:r>
    </w:p>
    <w:p w:rsidR="008B4CF3" w:rsidRDefault="008B4CF3" w:rsidP="00FF1146">
      <w:pPr>
        <w:rPr>
          <w:rFonts w:ascii="Arial" w:hAnsi="Arial" w:cs="Arial"/>
          <w:sz w:val="20"/>
          <w:szCs w:val="20"/>
        </w:rPr>
      </w:pPr>
    </w:p>
    <w:p w:rsidR="000B5184" w:rsidRDefault="000B5184" w:rsidP="00FF1146">
      <w:pPr>
        <w:rPr>
          <w:rFonts w:ascii="Arial" w:hAnsi="Arial" w:cs="Arial"/>
          <w:sz w:val="20"/>
          <w:szCs w:val="20"/>
        </w:rPr>
      </w:pPr>
    </w:p>
    <w:p w:rsidR="000B5184" w:rsidRPr="00A34907" w:rsidRDefault="000B5184" w:rsidP="00FF1146">
      <w:pPr>
        <w:rPr>
          <w:rFonts w:ascii="Arial" w:hAnsi="Arial" w:cs="Arial"/>
          <w:b/>
          <w:sz w:val="20"/>
          <w:szCs w:val="20"/>
        </w:rPr>
      </w:pPr>
      <w:r w:rsidRPr="00A34907">
        <w:rPr>
          <w:rFonts w:ascii="Arial" w:hAnsi="Arial" w:cs="Arial"/>
          <w:b/>
          <w:sz w:val="20"/>
          <w:szCs w:val="20"/>
        </w:rPr>
        <w:t>VZP</w:t>
      </w:r>
    </w:p>
    <w:p w:rsidR="000B5184" w:rsidRPr="000B5184" w:rsidRDefault="000B5184" w:rsidP="000B5184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B5184">
        <w:rPr>
          <w:rFonts w:ascii="Arial" w:hAnsi="Arial" w:cs="Arial"/>
          <w:sz w:val="20"/>
          <w:szCs w:val="20"/>
        </w:rPr>
        <w:t xml:space="preserve">stanovila zálohu ve výši 103% zálohových plateb 2015, v návaznosti na vyúčtování 2015 zálohovou </w:t>
      </w:r>
      <w:proofErr w:type="gramStart"/>
      <w:r w:rsidRPr="000B5184">
        <w:rPr>
          <w:rFonts w:ascii="Arial" w:hAnsi="Arial" w:cs="Arial"/>
          <w:sz w:val="20"/>
          <w:szCs w:val="20"/>
        </w:rPr>
        <w:t>platbu  ve</w:t>
      </w:r>
      <w:proofErr w:type="gramEnd"/>
      <w:r w:rsidRPr="000B5184">
        <w:rPr>
          <w:rFonts w:ascii="Arial" w:hAnsi="Arial" w:cs="Arial"/>
          <w:sz w:val="20"/>
          <w:szCs w:val="20"/>
        </w:rPr>
        <w:t xml:space="preserve"> 4. čtvrtletí upravila </w:t>
      </w:r>
    </w:p>
    <w:p w:rsidR="000B5184" w:rsidRPr="00572B29" w:rsidRDefault="000B5184" w:rsidP="00572B29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0B5184">
        <w:rPr>
          <w:rFonts w:ascii="Arial" w:hAnsi="Arial" w:cs="Arial"/>
          <w:sz w:val="20"/>
          <w:szCs w:val="20"/>
        </w:rPr>
        <w:t xml:space="preserve">dhad </w:t>
      </w:r>
      <w:proofErr w:type="gramStart"/>
      <w:r w:rsidRPr="000B5184">
        <w:rPr>
          <w:rFonts w:ascii="Arial" w:hAnsi="Arial" w:cs="Arial"/>
          <w:sz w:val="20"/>
          <w:szCs w:val="20"/>
        </w:rPr>
        <w:t xml:space="preserve">výnosů  </w:t>
      </w:r>
      <w:r w:rsidR="00572B29">
        <w:rPr>
          <w:rFonts w:ascii="Arial" w:hAnsi="Arial" w:cs="Arial"/>
          <w:sz w:val="20"/>
          <w:szCs w:val="20"/>
        </w:rPr>
        <w:t>2016</w:t>
      </w:r>
      <w:proofErr w:type="gramEnd"/>
      <w:r w:rsidR="00572B29">
        <w:rPr>
          <w:rFonts w:ascii="Arial" w:hAnsi="Arial" w:cs="Arial"/>
          <w:sz w:val="20"/>
          <w:szCs w:val="20"/>
        </w:rPr>
        <w:t xml:space="preserve"> </w:t>
      </w:r>
      <w:r w:rsidRPr="000B5184">
        <w:rPr>
          <w:rFonts w:ascii="Arial" w:hAnsi="Arial" w:cs="Arial"/>
          <w:sz w:val="20"/>
          <w:szCs w:val="20"/>
        </w:rPr>
        <w:t>zohledňuje změnu ISU</w:t>
      </w:r>
      <w:r>
        <w:rPr>
          <w:rFonts w:ascii="Arial" w:hAnsi="Arial" w:cs="Arial"/>
          <w:sz w:val="20"/>
          <w:szCs w:val="20"/>
        </w:rPr>
        <w:t xml:space="preserve"> (dodatky upravující max. objem úhrady u CL, KV/KS a robotických operací – dohody z prosince 2016)</w:t>
      </w:r>
    </w:p>
    <w:p w:rsidR="00572B29" w:rsidRDefault="00572B29" w:rsidP="000B5184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CM pro případový paušál naplněn po promítnutí regulací na 99 % - výnos za případový paušál započten ve výši 103% úhrady r.2015</w:t>
      </w:r>
      <w:r w:rsidR="00B118C1">
        <w:rPr>
          <w:rFonts w:ascii="Arial" w:hAnsi="Arial" w:cs="Arial"/>
          <w:sz w:val="20"/>
          <w:szCs w:val="20"/>
        </w:rPr>
        <w:t>*99%</w:t>
      </w:r>
    </w:p>
    <w:p w:rsidR="00572B29" w:rsidRPr="000B5184" w:rsidRDefault="00572B29" w:rsidP="000B5184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limit pro ambulantní úhradu překročen – do odhadu započtena A úhrada 2015</w:t>
      </w:r>
      <w:r w:rsidR="007137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x</w:t>
      </w:r>
      <w:r w:rsidR="007137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103%</w:t>
      </w:r>
    </w:p>
    <w:p w:rsidR="001267B9" w:rsidRPr="00A34907" w:rsidRDefault="001267B9">
      <w:pPr>
        <w:rPr>
          <w:rFonts w:ascii="Arial" w:hAnsi="Arial" w:cs="Arial"/>
          <w:b/>
          <w:sz w:val="20"/>
          <w:szCs w:val="20"/>
        </w:rPr>
      </w:pPr>
    </w:p>
    <w:p w:rsidR="00572B29" w:rsidRPr="00A34907" w:rsidRDefault="00572B29">
      <w:pPr>
        <w:rPr>
          <w:rFonts w:ascii="Arial" w:hAnsi="Arial" w:cs="Arial"/>
          <w:b/>
          <w:sz w:val="20"/>
          <w:szCs w:val="20"/>
        </w:rPr>
      </w:pPr>
      <w:proofErr w:type="spellStart"/>
      <w:r w:rsidRPr="00A34907">
        <w:rPr>
          <w:rFonts w:ascii="Arial" w:hAnsi="Arial" w:cs="Arial"/>
          <w:b/>
          <w:sz w:val="20"/>
          <w:szCs w:val="20"/>
        </w:rPr>
        <w:t>VoZP</w:t>
      </w:r>
      <w:proofErr w:type="spellEnd"/>
    </w:p>
    <w:p w:rsidR="00572B29" w:rsidRPr="00572B29" w:rsidRDefault="00572B29" w:rsidP="00572B29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72B29">
        <w:rPr>
          <w:rFonts w:ascii="Arial" w:hAnsi="Arial" w:cs="Arial"/>
          <w:sz w:val="20"/>
          <w:szCs w:val="20"/>
        </w:rPr>
        <w:t xml:space="preserve">stanovila zálohu ve výši 103% zálohových plateb 2015, zálohová platba nebyla v návaznosti na vyúčtování </w:t>
      </w:r>
      <w:proofErr w:type="gramStart"/>
      <w:r w:rsidRPr="00572B29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 w:rsidRPr="00572B29">
        <w:rPr>
          <w:rFonts w:ascii="Arial" w:hAnsi="Arial" w:cs="Arial"/>
          <w:sz w:val="20"/>
          <w:szCs w:val="20"/>
        </w:rPr>
        <w:t>.2015</w:t>
      </w:r>
      <w:proofErr w:type="gramEnd"/>
      <w:r w:rsidRPr="00572B29">
        <w:rPr>
          <w:rFonts w:ascii="Arial" w:hAnsi="Arial" w:cs="Arial"/>
          <w:sz w:val="20"/>
          <w:szCs w:val="20"/>
        </w:rPr>
        <w:t xml:space="preserve"> upravena </w:t>
      </w:r>
    </w:p>
    <w:p w:rsidR="00572B29" w:rsidRPr="00572B29" w:rsidRDefault="00572B29" w:rsidP="00572B29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72B29">
        <w:rPr>
          <w:rFonts w:ascii="Arial" w:hAnsi="Arial" w:cs="Arial"/>
          <w:sz w:val="20"/>
          <w:szCs w:val="20"/>
        </w:rPr>
        <w:t>odhad ISU a CL dle Vyhlášky</w:t>
      </w:r>
    </w:p>
    <w:p w:rsidR="00572B29" w:rsidRPr="000B5184" w:rsidRDefault="00572B29" w:rsidP="00572B29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CM pro případový paušál naplněn po promítnutí regulací </w:t>
      </w:r>
      <w:r w:rsidR="00B118C1">
        <w:rPr>
          <w:rFonts w:ascii="Arial" w:hAnsi="Arial" w:cs="Arial"/>
          <w:sz w:val="20"/>
          <w:szCs w:val="20"/>
        </w:rPr>
        <w:t>nenaplněn</w:t>
      </w:r>
      <w:r>
        <w:rPr>
          <w:rFonts w:ascii="Arial" w:hAnsi="Arial" w:cs="Arial"/>
          <w:sz w:val="20"/>
          <w:szCs w:val="20"/>
        </w:rPr>
        <w:t xml:space="preserve"> - výnos za případový paušál započten ve výši 103% úhrady r.2015</w:t>
      </w:r>
      <w:r w:rsidR="00B118C1">
        <w:rPr>
          <w:rFonts w:ascii="Arial" w:hAnsi="Arial" w:cs="Arial"/>
          <w:sz w:val="20"/>
          <w:szCs w:val="20"/>
        </w:rPr>
        <w:t>*97%</w:t>
      </w:r>
    </w:p>
    <w:p w:rsidR="00572B29" w:rsidRPr="00572B29" w:rsidRDefault="00572B29" w:rsidP="00572B29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72B29">
        <w:rPr>
          <w:rFonts w:ascii="Arial" w:hAnsi="Arial" w:cs="Arial"/>
          <w:sz w:val="20"/>
          <w:szCs w:val="20"/>
        </w:rPr>
        <w:t>limit pro ambulantní úhradu překročen – do odhadu započtena A úhrada 2015</w:t>
      </w:r>
      <w:r w:rsidR="00A34907">
        <w:rPr>
          <w:rFonts w:ascii="Arial" w:hAnsi="Arial" w:cs="Arial"/>
          <w:sz w:val="20"/>
          <w:szCs w:val="20"/>
        </w:rPr>
        <w:t xml:space="preserve"> </w:t>
      </w:r>
      <w:r w:rsidRPr="00572B29">
        <w:rPr>
          <w:rFonts w:ascii="Arial" w:hAnsi="Arial" w:cs="Arial"/>
          <w:sz w:val="20"/>
          <w:szCs w:val="20"/>
        </w:rPr>
        <w:t>x</w:t>
      </w:r>
      <w:r w:rsidR="00A34907">
        <w:rPr>
          <w:rFonts w:ascii="Arial" w:hAnsi="Arial" w:cs="Arial"/>
          <w:sz w:val="20"/>
          <w:szCs w:val="20"/>
        </w:rPr>
        <w:t xml:space="preserve"> </w:t>
      </w:r>
      <w:r w:rsidRPr="00572B29">
        <w:rPr>
          <w:rFonts w:ascii="Arial" w:hAnsi="Arial" w:cs="Arial"/>
          <w:sz w:val="20"/>
          <w:szCs w:val="20"/>
        </w:rPr>
        <w:t>103%</w:t>
      </w:r>
    </w:p>
    <w:p w:rsidR="00572B29" w:rsidRDefault="00572B29" w:rsidP="00DD33FD">
      <w:pPr>
        <w:jc w:val="both"/>
        <w:rPr>
          <w:rFonts w:ascii="Arial" w:hAnsi="Arial" w:cs="Arial"/>
          <w:sz w:val="20"/>
          <w:szCs w:val="20"/>
        </w:rPr>
      </w:pPr>
    </w:p>
    <w:p w:rsidR="00572B29" w:rsidRPr="00A34907" w:rsidRDefault="00572B29" w:rsidP="00DD33FD">
      <w:pPr>
        <w:jc w:val="both"/>
        <w:rPr>
          <w:rFonts w:ascii="Arial" w:hAnsi="Arial" w:cs="Arial"/>
          <w:b/>
          <w:sz w:val="20"/>
          <w:szCs w:val="20"/>
        </w:rPr>
      </w:pPr>
      <w:r w:rsidRPr="00A34907">
        <w:rPr>
          <w:rFonts w:ascii="Arial" w:hAnsi="Arial" w:cs="Arial"/>
          <w:b/>
          <w:sz w:val="20"/>
          <w:szCs w:val="20"/>
        </w:rPr>
        <w:t>ČPZP</w:t>
      </w:r>
    </w:p>
    <w:p w:rsidR="00A34907" w:rsidRPr="00A34907" w:rsidRDefault="00A34907" w:rsidP="00A3490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A34907">
        <w:rPr>
          <w:rFonts w:ascii="Arial" w:hAnsi="Arial" w:cs="Arial"/>
          <w:sz w:val="20"/>
          <w:szCs w:val="20"/>
        </w:rPr>
        <w:t>stanovila zálohu ve výši 103,5 % vyúčtované úhrady 2015</w:t>
      </w:r>
    </w:p>
    <w:p w:rsidR="00572B29" w:rsidRPr="00A34907" w:rsidRDefault="00A34907" w:rsidP="00A3490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A34907">
        <w:rPr>
          <w:rFonts w:ascii="Arial" w:hAnsi="Arial" w:cs="Arial"/>
          <w:sz w:val="20"/>
          <w:szCs w:val="20"/>
        </w:rPr>
        <w:t xml:space="preserve">odhad výnosů za ISU a CL </w:t>
      </w:r>
      <w:r w:rsidR="0071370E">
        <w:rPr>
          <w:rFonts w:ascii="Arial" w:hAnsi="Arial" w:cs="Arial"/>
          <w:sz w:val="20"/>
          <w:szCs w:val="20"/>
        </w:rPr>
        <w:t xml:space="preserve">započten </w:t>
      </w:r>
      <w:r w:rsidRPr="00A34907">
        <w:rPr>
          <w:rFonts w:ascii="Arial" w:hAnsi="Arial" w:cs="Arial"/>
          <w:sz w:val="20"/>
          <w:szCs w:val="20"/>
        </w:rPr>
        <w:t>d</w:t>
      </w:r>
      <w:r w:rsidR="0071370E">
        <w:rPr>
          <w:rFonts w:ascii="Arial" w:hAnsi="Arial" w:cs="Arial"/>
          <w:sz w:val="20"/>
          <w:szCs w:val="20"/>
        </w:rPr>
        <w:t xml:space="preserve">o výše </w:t>
      </w:r>
      <w:r w:rsidRPr="00A34907">
        <w:rPr>
          <w:rFonts w:ascii="Arial" w:hAnsi="Arial" w:cs="Arial"/>
          <w:sz w:val="20"/>
          <w:szCs w:val="20"/>
        </w:rPr>
        <w:t xml:space="preserve">limitů stanovených v dodatku </w:t>
      </w:r>
    </w:p>
    <w:p w:rsidR="00A34907" w:rsidRDefault="00A34907" w:rsidP="00A34907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CM pro případový paušál naplněn po promítnutí regulací na 101% - výnos za případový paušál započten ve výši 103% úhrady </w:t>
      </w:r>
      <w:proofErr w:type="gramStart"/>
      <w:r>
        <w:rPr>
          <w:rFonts w:ascii="Arial" w:hAnsi="Arial" w:cs="Arial"/>
          <w:sz w:val="20"/>
          <w:szCs w:val="20"/>
        </w:rPr>
        <w:t>r.2015</w:t>
      </w:r>
      <w:proofErr w:type="gramEnd"/>
    </w:p>
    <w:p w:rsidR="00A34907" w:rsidRPr="00572B29" w:rsidRDefault="00A34907" w:rsidP="00A3490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572B29">
        <w:rPr>
          <w:rFonts w:ascii="Arial" w:hAnsi="Arial" w:cs="Arial"/>
          <w:sz w:val="20"/>
          <w:szCs w:val="20"/>
        </w:rPr>
        <w:t>limit pro ambulantní úhradu překročen – do odhadu započtena A úhrada 2015x</w:t>
      </w:r>
      <w:r w:rsidR="009C1E7D">
        <w:rPr>
          <w:rFonts w:ascii="Arial" w:hAnsi="Arial" w:cs="Arial"/>
          <w:sz w:val="20"/>
          <w:szCs w:val="20"/>
        </w:rPr>
        <w:t xml:space="preserve"> </w:t>
      </w:r>
      <w:r w:rsidRPr="00572B29">
        <w:rPr>
          <w:rFonts w:ascii="Arial" w:hAnsi="Arial" w:cs="Arial"/>
          <w:sz w:val="20"/>
          <w:szCs w:val="20"/>
        </w:rPr>
        <w:t>103%</w:t>
      </w:r>
    </w:p>
    <w:p w:rsidR="00A34907" w:rsidRDefault="00A34907" w:rsidP="00A34907">
      <w:pPr>
        <w:jc w:val="both"/>
        <w:rPr>
          <w:rFonts w:ascii="Arial" w:hAnsi="Arial" w:cs="Arial"/>
          <w:sz w:val="20"/>
          <w:szCs w:val="20"/>
        </w:rPr>
      </w:pPr>
    </w:p>
    <w:p w:rsidR="00A34907" w:rsidRPr="009C1E7D" w:rsidRDefault="00A34907" w:rsidP="00A34907">
      <w:pPr>
        <w:rPr>
          <w:rFonts w:ascii="Arial" w:hAnsi="Arial" w:cs="Arial"/>
          <w:b/>
          <w:sz w:val="20"/>
          <w:szCs w:val="20"/>
        </w:rPr>
      </w:pPr>
      <w:r w:rsidRPr="009C1E7D">
        <w:rPr>
          <w:rFonts w:ascii="Arial" w:hAnsi="Arial" w:cs="Arial"/>
          <w:b/>
          <w:sz w:val="20"/>
          <w:szCs w:val="20"/>
        </w:rPr>
        <w:t>OZP</w:t>
      </w:r>
    </w:p>
    <w:p w:rsidR="00A34907" w:rsidRPr="00572B29" w:rsidRDefault="00A34907" w:rsidP="00A34907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72B29">
        <w:rPr>
          <w:rFonts w:ascii="Arial" w:hAnsi="Arial" w:cs="Arial"/>
          <w:sz w:val="20"/>
          <w:szCs w:val="20"/>
        </w:rPr>
        <w:t>stanovila zálohu ve výši 103% zálohových plateb 2015, zálohová platba nebyla v návaznosti na vyúčtování r</w:t>
      </w:r>
      <w:r w:rsidR="009C1E7D">
        <w:rPr>
          <w:rFonts w:ascii="Arial" w:hAnsi="Arial" w:cs="Arial"/>
          <w:sz w:val="20"/>
          <w:szCs w:val="20"/>
        </w:rPr>
        <w:t xml:space="preserve">. </w:t>
      </w:r>
      <w:r w:rsidRPr="00572B29">
        <w:rPr>
          <w:rFonts w:ascii="Arial" w:hAnsi="Arial" w:cs="Arial"/>
          <w:sz w:val="20"/>
          <w:szCs w:val="20"/>
        </w:rPr>
        <w:t xml:space="preserve">2015 upravena </w:t>
      </w:r>
    </w:p>
    <w:p w:rsidR="00A34907" w:rsidRDefault="00A34907" w:rsidP="00A34907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34907">
        <w:rPr>
          <w:rFonts w:ascii="Arial" w:hAnsi="Arial" w:cs="Arial"/>
          <w:sz w:val="20"/>
          <w:szCs w:val="20"/>
        </w:rPr>
        <w:t>uzavřena dohoda o úhradě výkonovým způsobem se stanoveným limitem</w:t>
      </w:r>
      <w:r>
        <w:rPr>
          <w:rFonts w:ascii="Arial" w:hAnsi="Arial" w:cs="Arial"/>
          <w:sz w:val="20"/>
          <w:szCs w:val="20"/>
        </w:rPr>
        <w:t xml:space="preserve">, nenaplnění </w:t>
      </w:r>
      <w:r w:rsidR="009C1E7D">
        <w:rPr>
          <w:rFonts w:ascii="Arial" w:hAnsi="Arial" w:cs="Arial"/>
          <w:sz w:val="20"/>
          <w:szCs w:val="20"/>
        </w:rPr>
        <w:t>zálohy promítnuto do odhadu výnosů</w:t>
      </w:r>
    </w:p>
    <w:p w:rsidR="009C1E7D" w:rsidRDefault="009C1E7D" w:rsidP="009C1E7D">
      <w:pPr>
        <w:ind w:left="45"/>
        <w:rPr>
          <w:rFonts w:ascii="Arial" w:hAnsi="Arial" w:cs="Arial"/>
          <w:sz w:val="20"/>
          <w:szCs w:val="20"/>
        </w:rPr>
      </w:pPr>
    </w:p>
    <w:p w:rsidR="009C1E7D" w:rsidRDefault="009C1E7D" w:rsidP="009C1E7D">
      <w:pPr>
        <w:ind w:left="45"/>
        <w:rPr>
          <w:rFonts w:ascii="Arial" w:hAnsi="Arial" w:cs="Arial"/>
          <w:b/>
          <w:sz w:val="20"/>
          <w:szCs w:val="20"/>
        </w:rPr>
      </w:pPr>
      <w:r w:rsidRPr="009C1E7D">
        <w:rPr>
          <w:rFonts w:ascii="Arial" w:hAnsi="Arial" w:cs="Arial"/>
          <w:b/>
          <w:sz w:val="20"/>
          <w:szCs w:val="20"/>
        </w:rPr>
        <w:t>ZP ŠKODA</w:t>
      </w:r>
    </w:p>
    <w:p w:rsidR="009C1E7D" w:rsidRPr="009C1E7D" w:rsidRDefault="009C1E7D" w:rsidP="009C1E7D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</w:t>
      </w:r>
      <w:r w:rsidRPr="009C1E7D">
        <w:rPr>
          <w:rFonts w:ascii="Arial" w:hAnsi="Arial" w:cs="Arial"/>
          <w:sz w:val="20"/>
          <w:szCs w:val="20"/>
        </w:rPr>
        <w:t>hrada sj</w:t>
      </w:r>
      <w:r>
        <w:rPr>
          <w:rFonts w:ascii="Arial" w:hAnsi="Arial" w:cs="Arial"/>
          <w:sz w:val="20"/>
          <w:szCs w:val="20"/>
        </w:rPr>
        <w:t>e</w:t>
      </w:r>
      <w:r w:rsidRPr="009C1E7D">
        <w:rPr>
          <w:rFonts w:ascii="Arial" w:hAnsi="Arial" w:cs="Arial"/>
          <w:sz w:val="20"/>
          <w:szCs w:val="20"/>
        </w:rPr>
        <w:t>dnána výkonovým způsobem</w:t>
      </w:r>
    </w:p>
    <w:p w:rsidR="009C1E7D" w:rsidRPr="009C1E7D" w:rsidRDefault="009C1E7D" w:rsidP="009C1E7D">
      <w:pPr>
        <w:rPr>
          <w:rFonts w:ascii="Arial" w:hAnsi="Arial" w:cs="Arial"/>
          <w:b/>
          <w:sz w:val="20"/>
          <w:szCs w:val="20"/>
        </w:rPr>
      </w:pPr>
    </w:p>
    <w:p w:rsidR="009C1E7D" w:rsidRPr="009C1E7D" w:rsidRDefault="009C1E7D" w:rsidP="009C1E7D">
      <w:pPr>
        <w:ind w:left="45"/>
        <w:rPr>
          <w:rFonts w:ascii="Arial" w:hAnsi="Arial" w:cs="Arial"/>
          <w:b/>
          <w:sz w:val="20"/>
          <w:szCs w:val="20"/>
        </w:rPr>
      </w:pPr>
      <w:r w:rsidRPr="009C1E7D">
        <w:rPr>
          <w:rFonts w:ascii="Arial" w:hAnsi="Arial" w:cs="Arial"/>
          <w:b/>
          <w:sz w:val="20"/>
          <w:szCs w:val="20"/>
        </w:rPr>
        <w:t>ZP MV ČR</w:t>
      </w:r>
    </w:p>
    <w:p w:rsidR="009C1E7D" w:rsidRPr="00A34907" w:rsidRDefault="009C1E7D" w:rsidP="009C1E7D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A34907">
        <w:rPr>
          <w:rFonts w:ascii="Arial" w:hAnsi="Arial" w:cs="Arial"/>
          <w:sz w:val="20"/>
          <w:szCs w:val="20"/>
        </w:rPr>
        <w:t>stanovila zálohu ve výši 10</w:t>
      </w:r>
      <w:r>
        <w:rPr>
          <w:rFonts w:ascii="Arial" w:hAnsi="Arial" w:cs="Arial"/>
          <w:sz w:val="20"/>
          <w:szCs w:val="20"/>
        </w:rPr>
        <w:t>4</w:t>
      </w:r>
      <w:r w:rsidRPr="00A3490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3</w:t>
      </w:r>
      <w:r w:rsidRPr="00A34907">
        <w:rPr>
          <w:rFonts w:ascii="Arial" w:hAnsi="Arial" w:cs="Arial"/>
          <w:sz w:val="20"/>
          <w:szCs w:val="20"/>
        </w:rPr>
        <w:t xml:space="preserve"> % vyúčtované úhrady 2015</w:t>
      </w:r>
    </w:p>
    <w:p w:rsidR="009C1E7D" w:rsidRDefault="009C1E7D" w:rsidP="009C1E7D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72B29">
        <w:rPr>
          <w:rFonts w:ascii="Arial" w:hAnsi="Arial" w:cs="Arial"/>
          <w:sz w:val="20"/>
          <w:szCs w:val="20"/>
        </w:rPr>
        <w:t>odhad ISU a CL dle Vyhlášky</w:t>
      </w:r>
      <w:r>
        <w:rPr>
          <w:rFonts w:ascii="Arial" w:hAnsi="Arial" w:cs="Arial"/>
          <w:sz w:val="20"/>
          <w:szCs w:val="20"/>
        </w:rPr>
        <w:t>, úhrada za robotické operace a TAVI kalkulována dle dodatku</w:t>
      </w:r>
    </w:p>
    <w:p w:rsidR="009C1E7D" w:rsidRPr="0097327C" w:rsidRDefault="009C1E7D" w:rsidP="0097327C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7327C">
        <w:rPr>
          <w:rFonts w:ascii="Arial" w:hAnsi="Arial" w:cs="Arial"/>
          <w:sz w:val="20"/>
          <w:szCs w:val="20"/>
        </w:rPr>
        <w:t>CM pro případový paušál naplněn po promítnutí regulací na 9</w:t>
      </w:r>
      <w:r w:rsidR="0097327C" w:rsidRPr="0097327C">
        <w:rPr>
          <w:rFonts w:ascii="Arial" w:hAnsi="Arial" w:cs="Arial"/>
          <w:sz w:val="20"/>
          <w:szCs w:val="20"/>
        </w:rPr>
        <w:t>7</w:t>
      </w:r>
      <w:r w:rsidRPr="0097327C">
        <w:rPr>
          <w:rFonts w:ascii="Arial" w:hAnsi="Arial" w:cs="Arial"/>
          <w:sz w:val="20"/>
          <w:szCs w:val="20"/>
        </w:rPr>
        <w:t xml:space="preserve">% - </w:t>
      </w:r>
      <w:r w:rsidR="0097327C">
        <w:rPr>
          <w:rFonts w:ascii="Arial" w:hAnsi="Arial" w:cs="Arial"/>
          <w:sz w:val="20"/>
          <w:szCs w:val="20"/>
        </w:rPr>
        <w:t>výnos za případový paušál započten ve výši 103% úhrady r.2015*97%</w:t>
      </w:r>
    </w:p>
    <w:p w:rsidR="0071370E" w:rsidRPr="0071370E" w:rsidRDefault="0071370E" w:rsidP="0071370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97327C">
        <w:rPr>
          <w:rFonts w:ascii="Arial" w:hAnsi="Arial" w:cs="Arial"/>
          <w:sz w:val="20"/>
          <w:szCs w:val="20"/>
        </w:rPr>
        <w:t>limit pro ambulantní úhradu překročen – do odhadu započtena A úhrada 2015 x 103%</w:t>
      </w:r>
    </w:p>
    <w:p w:rsidR="009C1E7D" w:rsidRPr="009C1E7D" w:rsidRDefault="009C1E7D" w:rsidP="009C1E7D">
      <w:pPr>
        <w:pStyle w:val="Odstavecseseznamem"/>
        <w:ind w:left="405"/>
        <w:rPr>
          <w:rFonts w:ascii="Arial" w:hAnsi="Arial" w:cs="Arial"/>
          <w:b/>
          <w:sz w:val="20"/>
          <w:szCs w:val="20"/>
        </w:rPr>
      </w:pPr>
    </w:p>
    <w:p w:rsidR="00A34907" w:rsidRDefault="009C1E7D" w:rsidP="00DD33FD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9C1E7D">
        <w:rPr>
          <w:rFonts w:ascii="Arial" w:hAnsi="Arial" w:cs="Arial"/>
          <w:b/>
          <w:sz w:val="20"/>
          <w:szCs w:val="20"/>
        </w:rPr>
        <w:t>RBP,ZP</w:t>
      </w:r>
      <w:proofErr w:type="gramEnd"/>
    </w:p>
    <w:p w:rsidR="0071370E" w:rsidRPr="00A34907" w:rsidRDefault="0071370E" w:rsidP="0071370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A34907">
        <w:rPr>
          <w:rFonts w:ascii="Arial" w:hAnsi="Arial" w:cs="Arial"/>
          <w:sz w:val="20"/>
          <w:szCs w:val="20"/>
        </w:rPr>
        <w:t>stanovila zálohu ve výši 10</w:t>
      </w:r>
      <w:r>
        <w:rPr>
          <w:rFonts w:ascii="Arial" w:hAnsi="Arial" w:cs="Arial"/>
          <w:sz w:val="20"/>
          <w:szCs w:val="20"/>
        </w:rPr>
        <w:t>0</w:t>
      </w:r>
      <w:r w:rsidRPr="00A34907">
        <w:rPr>
          <w:rFonts w:ascii="Arial" w:hAnsi="Arial" w:cs="Arial"/>
          <w:sz w:val="20"/>
          <w:szCs w:val="20"/>
        </w:rPr>
        <w:t xml:space="preserve"> % vyúčtované úhrady 2015</w:t>
      </w:r>
    </w:p>
    <w:p w:rsidR="009C1E7D" w:rsidRPr="0071370E" w:rsidRDefault="009C1E7D" w:rsidP="0071370E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1370E">
        <w:rPr>
          <w:rFonts w:ascii="Arial" w:hAnsi="Arial" w:cs="Arial"/>
          <w:sz w:val="20"/>
          <w:szCs w:val="20"/>
        </w:rPr>
        <w:t>sjednaná úhrada definována jako 104% úhrady 2015 s podmínkou naplnění počtu bodů ve výši 99%</w:t>
      </w:r>
      <w:r w:rsidR="0071370E" w:rsidRPr="0071370E">
        <w:rPr>
          <w:rFonts w:ascii="Arial" w:hAnsi="Arial" w:cs="Arial"/>
          <w:sz w:val="20"/>
          <w:szCs w:val="20"/>
        </w:rPr>
        <w:t xml:space="preserve"> </w:t>
      </w:r>
    </w:p>
    <w:p w:rsidR="0071370E" w:rsidRPr="0071370E" w:rsidRDefault="0071370E" w:rsidP="0071370E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odhadu výnosů promítnuta regulace za nenaplnění 99% počtu bodů</w:t>
      </w:r>
    </w:p>
    <w:p w:rsidR="009C1E7D" w:rsidRDefault="009C1E7D" w:rsidP="00DD33FD">
      <w:pPr>
        <w:jc w:val="both"/>
        <w:rPr>
          <w:rFonts w:ascii="Arial" w:hAnsi="Arial" w:cs="Arial"/>
          <w:sz w:val="20"/>
          <w:szCs w:val="20"/>
        </w:rPr>
      </w:pPr>
    </w:p>
    <w:p w:rsidR="00A968DC" w:rsidRDefault="00A968DC" w:rsidP="00BD6406">
      <w:pPr>
        <w:rPr>
          <w:rFonts w:ascii="Arial" w:hAnsi="Arial" w:cs="Arial"/>
          <w:sz w:val="20"/>
          <w:szCs w:val="20"/>
        </w:rPr>
      </w:pPr>
    </w:p>
    <w:p w:rsidR="002607D7" w:rsidRDefault="002607D7" w:rsidP="00BD6406">
      <w:pPr>
        <w:rPr>
          <w:rFonts w:ascii="Arial" w:hAnsi="Arial" w:cs="Arial"/>
          <w:sz w:val="20"/>
          <w:szCs w:val="20"/>
        </w:rPr>
      </w:pPr>
    </w:p>
    <w:p w:rsidR="00D76B49" w:rsidRDefault="00D76B49" w:rsidP="00BD6406">
      <w:pPr>
        <w:rPr>
          <w:rFonts w:ascii="Arial" w:hAnsi="Arial" w:cs="Arial"/>
          <w:sz w:val="20"/>
          <w:szCs w:val="20"/>
        </w:rPr>
      </w:pPr>
    </w:p>
    <w:p w:rsidR="002607D7" w:rsidRDefault="002607D7" w:rsidP="00BD6406">
      <w:pPr>
        <w:rPr>
          <w:rFonts w:ascii="Arial" w:hAnsi="Arial" w:cs="Arial"/>
          <w:sz w:val="20"/>
          <w:szCs w:val="20"/>
        </w:rPr>
      </w:pPr>
    </w:p>
    <w:p w:rsidR="00BD6406" w:rsidRDefault="00BD6406" w:rsidP="001267B9">
      <w:pPr>
        <w:rPr>
          <w:rFonts w:ascii="Arial" w:hAnsi="Arial" w:cs="Arial"/>
          <w:sz w:val="20"/>
          <w:szCs w:val="20"/>
        </w:rPr>
      </w:pPr>
    </w:p>
    <w:sectPr w:rsidR="00BD6406" w:rsidSect="007D4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D8C"/>
    <w:multiLevelType w:val="hybridMultilevel"/>
    <w:tmpl w:val="B0A68096"/>
    <w:lvl w:ilvl="0" w:tplc="F80A1E2A">
      <w:numFmt w:val="bullet"/>
      <w:lvlText w:val="–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CBD7080"/>
    <w:multiLevelType w:val="hybridMultilevel"/>
    <w:tmpl w:val="CB94A31C"/>
    <w:lvl w:ilvl="0" w:tplc="F80A1E2A">
      <w:numFmt w:val="bullet"/>
      <w:lvlText w:val="–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16E0E"/>
    <w:multiLevelType w:val="hybridMultilevel"/>
    <w:tmpl w:val="A634C0FE"/>
    <w:lvl w:ilvl="0" w:tplc="F80A1E2A">
      <w:numFmt w:val="bullet"/>
      <w:lvlText w:val="–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9C2370E"/>
    <w:multiLevelType w:val="hybridMultilevel"/>
    <w:tmpl w:val="3514AFDE"/>
    <w:lvl w:ilvl="0" w:tplc="F80A1E2A">
      <w:numFmt w:val="bullet"/>
      <w:lvlText w:val="–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85A7A"/>
    <w:multiLevelType w:val="hybridMultilevel"/>
    <w:tmpl w:val="48B24142"/>
    <w:lvl w:ilvl="0" w:tplc="FC18B3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552DE"/>
    <w:multiLevelType w:val="hybridMultilevel"/>
    <w:tmpl w:val="ADE474AA"/>
    <w:lvl w:ilvl="0" w:tplc="F80A1E2A">
      <w:numFmt w:val="bullet"/>
      <w:lvlText w:val="–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01041"/>
    <w:multiLevelType w:val="hybridMultilevel"/>
    <w:tmpl w:val="0C64C0E4"/>
    <w:lvl w:ilvl="0" w:tplc="F80A1E2A">
      <w:numFmt w:val="bullet"/>
      <w:lvlText w:val="–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1146"/>
    <w:rsid w:val="00001F90"/>
    <w:rsid w:val="0003328D"/>
    <w:rsid w:val="00055B07"/>
    <w:rsid w:val="000915E6"/>
    <w:rsid w:val="000B5184"/>
    <w:rsid w:val="001017D9"/>
    <w:rsid w:val="001267B9"/>
    <w:rsid w:val="00161CF4"/>
    <w:rsid w:val="002607D7"/>
    <w:rsid w:val="00294D34"/>
    <w:rsid w:val="00370530"/>
    <w:rsid w:val="003A1F06"/>
    <w:rsid w:val="004D139B"/>
    <w:rsid w:val="004E4572"/>
    <w:rsid w:val="0056618B"/>
    <w:rsid w:val="00572B29"/>
    <w:rsid w:val="00605D99"/>
    <w:rsid w:val="0071370E"/>
    <w:rsid w:val="00751A08"/>
    <w:rsid w:val="00777C01"/>
    <w:rsid w:val="007D4CC4"/>
    <w:rsid w:val="008B4CF3"/>
    <w:rsid w:val="0097327C"/>
    <w:rsid w:val="009C1E7D"/>
    <w:rsid w:val="00A34907"/>
    <w:rsid w:val="00A968DC"/>
    <w:rsid w:val="00AB3A6A"/>
    <w:rsid w:val="00B118C1"/>
    <w:rsid w:val="00BD6406"/>
    <w:rsid w:val="00D238E0"/>
    <w:rsid w:val="00D76B49"/>
    <w:rsid w:val="00DA0A90"/>
    <w:rsid w:val="00DD33FD"/>
    <w:rsid w:val="00E62DD6"/>
    <w:rsid w:val="00F12471"/>
    <w:rsid w:val="00F13285"/>
    <w:rsid w:val="00FF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51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00182</dc:creator>
  <cp:lastModifiedBy>00182</cp:lastModifiedBy>
  <cp:revision>2</cp:revision>
  <dcterms:created xsi:type="dcterms:W3CDTF">2017-07-31T09:48:00Z</dcterms:created>
  <dcterms:modified xsi:type="dcterms:W3CDTF">2017-07-31T09:48:00Z</dcterms:modified>
</cp:coreProperties>
</file>