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817" w:rsidRDefault="00AD0817" w:rsidP="00AD0817">
      <w:pPr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Úvod</w:t>
      </w:r>
    </w:p>
    <w:p w:rsidR="00D44F08" w:rsidRDefault="00D44F08" w:rsidP="00D44F08">
      <w:pPr>
        <w:rPr>
          <w:b/>
          <w:u w:val="single"/>
        </w:rPr>
      </w:pPr>
    </w:p>
    <w:p w:rsidR="00F529DF" w:rsidRDefault="009A5D04" w:rsidP="00F529DF">
      <w:pPr>
        <w:ind w:left="360" w:firstLine="348"/>
        <w:jc w:val="both"/>
      </w:pPr>
      <w:r>
        <w:t xml:space="preserve">Předložená dokumentace řeší </w:t>
      </w:r>
      <w:r w:rsidR="00A5676B">
        <w:t xml:space="preserve">vodovodní </w:t>
      </w:r>
      <w:r>
        <w:t>přípojk</w:t>
      </w:r>
      <w:r w:rsidR="00A5676B">
        <w:t>u</w:t>
      </w:r>
      <w:r>
        <w:t xml:space="preserve"> </w:t>
      </w:r>
      <w:r w:rsidR="00F529DF">
        <w:t>pro </w:t>
      </w:r>
      <w:r w:rsidR="009F1BA9">
        <w:t>stávající objekt “P“</w:t>
      </w:r>
      <w:r w:rsidR="00F529DF">
        <w:t xml:space="preserve"> v rámci </w:t>
      </w:r>
      <w:r w:rsidR="00F529DF" w:rsidRPr="006D1E0B">
        <w:t>akce „</w:t>
      </w:r>
      <w:r w:rsidR="00F529DF">
        <w:t>FN Olomouc – Přístavba objektu “P“ pro ambulance a stacionář HOK</w:t>
      </w:r>
      <w:r w:rsidR="00F529DF" w:rsidRPr="006D1E0B">
        <w:t>“</w:t>
      </w:r>
      <w:r w:rsidR="00F529DF">
        <w:t xml:space="preserve"> – Fakultní nemocnice Olomouc, I. P. Pavlova 185/6, 779 00 Olomouc. Jedná se o objekt se čtyřmi nadzemními podlažími a plochou retenční zelenou střechou.</w:t>
      </w:r>
    </w:p>
    <w:p w:rsidR="004B2846" w:rsidRDefault="004B2846" w:rsidP="00F529DF">
      <w:pPr>
        <w:ind w:left="360" w:firstLine="348"/>
        <w:jc w:val="both"/>
      </w:pPr>
    </w:p>
    <w:p w:rsidR="004B2846" w:rsidRPr="004B2846" w:rsidRDefault="004B2846" w:rsidP="004B2846">
      <w:pPr>
        <w:rPr>
          <w:b/>
          <w:i/>
        </w:rPr>
      </w:pPr>
      <w:r w:rsidRPr="004B2846">
        <w:rPr>
          <w:b/>
          <w:i/>
        </w:rPr>
        <w:t>Jedná se o dotisk projektové dokumentace inženýrských sítí, které byly schváleny v rámci vodoprávního řízení. Dotisk je proveden pro kompletaci dokumentace ke změně stavby. Přílohou TZ je původní vyjádření k PD.  </w:t>
      </w:r>
    </w:p>
    <w:p w:rsidR="004B2846" w:rsidRDefault="004B2846" w:rsidP="00F529DF">
      <w:pPr>
        <w:ind w:left="360" w:firstLine="348"/>
        <w:jc w:val="both"/>
      </w:pPr>
    </w:p>
    <w:p w:rsidR="009068F1" w:rsidRDefault="009068F1" w:rsidP="00B85360">
      <w:pPr>
        <w:ind w:left="360" w:firstLine="348"/>
        <w:jc w:val="both"/>
      </w:pPr>
    </w:p>
    <w:p w:rsidR="009A5D04" w:rsidRDefault="00B85360" w:rsidP="00B85360">
      <w:pPr>
        <w:ind w:firstLine="708"/>
        <w:jc w:val="both"/>
      </w:pPr>
      <w:r>
        <w:t>Podkladem pro zpracování projektové dokumentace byly stavební výkresy a požadavky investora.</w:t>
      </w:r>
    </w:p>
    <w:p w:rsidR="009A5D04" w:rsidRDefault="009A5D04" w:rsidP="009A5D04">
      <w:pPr>
        <w:ind w:left="360" w:firstLine="348"/>
        <w:jc w:val="both"/>
      </w:pPr>
    </w:p>
    <w:p w:rsidR="009A5D04" w:rsidRDefault="009A5D04" w:rsidP="009A5D04">
      <w:pPr>
        <w:ind w:left="360" w:firstLine="348"/>
        <w:jc w:val="both"/>
      </w:pPr>
      <w:r>
        <w:t xml:space="preserve">Projektová dokumentace byla zpracována v souladu s příslušnými normami, technickými pravidly, prováděcími vyhláškami, především </w:t>
      </w:r>
      <w:proofErr w:type="gramStart"/>
      <w:r>
        <w:t>dle..</w:t>
      </w:r>
      <w:proofErr w:type="gramEnd"/>
    </w:p>
    <w:p w:rsidR="009A5D04" w:rsidRDefault="009A5D04" w:rsidP="009A5D04">
      <w:pPr>
        <w:ind w:left="360" w:firstLine="348"/>
        <w:jc w:val="both"/>
      </w:pPr>
      <w:bookmarkStart w:id="0" w:name="_GoBack"/>
      <w:bookmarkEnd w:id="0"/>
    </w:p>
    <w:p w:rsidR="009A5D04" w:rsidRDefault="009A5D04" w:rsidP="009A5D04">
      <w:pPr>
        <w:ind w:left="360" w:firstLine="348"/>
        <w:jc w:val="both"/>
      </w:pPr>
      <w:r w:rsidRPr="0098742A">
        <w:t>ČSN 7</w:t>
      </w:r>
      <w:r w:rsidR="007272AD">
        <w:t>5</w:t>
      </w:r>
      <w:r w:rsidRPr="0098742A">
        <w:t xml:space="preserve"> </w:t>
      </w:r>
      <w:r w:rsidR="007272AD">
        <w:t>5409</w:t>
      </w:r>
      <w:r w:rsidRPr="0098742A">
        <w:t xml:space="preserve"> </w:t>
      </w:r>
      <w:r>
        <w:tab/>
      </w:r>
      <w:r>
        <w:tab/>
      </w:r>
      <w:r w:rsidRPr="0098742A">
        <w:t>Vnitřní vodovody</w:t>
      </w:r>
    </w:p>
    <w:p w:rsidR="007272AD" w:rsidRPr="0098742A" w:rsidRDefault="007272AD" w:rsidP="009A5D04">
      <w:pPr>
        <w:ind w:left="360" w:firstLine="348"/>
        <w:jc w:val="both"/>
      </w:pPr>
      <w:r w:rsidRPr="0098742A">
        <w:t>ČSN 7</w:t>
      </w:r>
      <w:r>
        <w:t>5</w:t>
      </w:r>
      <w:r w:rsidRPr="0098742A">
        <w:t xml:space="preserve"> </w:t>
      </w:r>
      <w:r>
        <w:t>5411</w:t>
      </w:r>
      <w:r w:rsidRPr="0098742A">
        <w:t xml:space="preserve"> </w:t>
      </w:r>
      <w:r>
        <w:tab/>
      </w:r>
      <w:r>
        <w:tab/>
      </w:r>
      <w:r w:rsidRPr="0098742A">
        <w:t>V</w:t>
      </w:r>
      <w:r>
        <w:t>odovodní přípojky</w:t>
      </w:r>
    </w:p>
    <w:p w:rsidR="007272AD" w:rsidRPr="0098742A" w:rsidRDefault="007272AD" w:rsidP="007272AD">
      <w:pPr>
        <w:ind w:left="360" w:firstLine="348"/>
        <w:jc w:val="both"/>
      </w:pPr>
      <w:r w:rsidRPr="0098742A">
        <w:t>ČSN 7</w:t>
      </w:r>
      <w:r>
        <w:t>5</w:t>
      </w:r>
      <w:r w:rsidRPr="0098742A">
        <w:t xml:space="preserve"> </w:t>
      </w:r>
      <w:r>
        <w:t>5455</w:t>
      </w:r>
      <w:r w:rsidRPr="0098742A">
        <w:t xml:space="preserve"> </w:t>
      </w:r>
      <w:r>
        <w:tab/>
      </w:r>
      <w:r>
        <w:tab/>
        <w:t>Výpočet vnitřních vodovodů</w:t>
      </w:r>
    </w:p>
    <w:p w:rsidR="009A5D04" w:rsidRPr="0098742A" w:rsidRDefault="009A5D04" w:rsidP="009A5D04">
      <w:pPr>
        <w:ind w:left="360" w:firstLine="348"/>
        <w:jc w:val="both"/>
      </w:pPr>
      <w:r w:rsidRPr="0098742A">
        <w:t>ČSN EN 806-1</w:t>
      </w:r>
      <w:r w:rsidRPr="0098742A">
        <w:tab/>
      </w:r>
      <w:r>
        <w:tab/>
      </w:r>
      <w:r w:rsidRPr="0098742A">
        <w:t xml:space="preserve">Vnitřní vodovod pro rozvod vody určené k lidské </w:t>
      </w:r>
      <w:proofErr w:type="gramStart"/>
      <w:r w:rsidRPr="0098742A">
        <w:t>spotřebě -Část</w:t>
      </w:r>
      <w:proofErr w:type="gramEnd"/>
      <w:r w:rsidRPr="0098742A">
        <w:t xml:space="preserve"> 1 -Všeobecně</w:t>
      </w:r>
    </w:p>
    <w:p w:rsidR="009A5D04" w:rsidRPr="0098742A" w:rsidRDefault="009A5D04" w:rsidP="009A5D04">
      <w:pPr>
        <w:ind w:left="2832" w:hanging="2124"/>
        <w:jc w:val="both"/>
      </w:pPr>
      <w:r w:rsidRPr="0098742A">
        <w:t>ČSN EN 1717</w:t>
      </w:r>
      <w:r w:rsidRPr="0098742A">
        <w:tab/>
        <w:t>Ochrana proti znečištění pitné vody ve vnitřních vodovodech a všeobecné požadavky na ochranu proti znečištění zpětným průtokem</w:t>
      </w:r>
    </w:p>
    <w:p w:rsidR="009A5D04" w:rsidRPr="0098742A" w:rsidRDefault="009A5D04" w:rsidP="009A5D04">
      <w:pPr>
        <w:ind w:left="360" w:firstLine="348"/>
        <w:jc w:val="both"/>
      </w:pPr>
      <w:r>
        <w:t xml:space="preserve">ČSN 06 </w:t>
      </w:r>
      <w:proofErr w:type="gramStart"/>
      <w:r>
        <w:t xml:space="preserve">0320 </w:t>
      </w:r>
      <w:r w:rsidRPr="0098742A">
        <w:t xml:space="preserve"> </w:t>
      </w:r>
      <w:r w:rsidRPr="0098742A">
        <w:tab/>
      </w:r>
      <w:proofErr w:type="gramEnd"/>
      <w:r>
        <w:tab/>
      </w:r>
      <w:r w:rsidRPr="0098742A">
        <w:t>Ohřívání užitkové vody - Navrhování a projektování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75 </w:t>
      </w:r>
      <w:proofErr w:type="gramStart"/>
      <w:r w:rsidRPr="0098742A">
        <w:t xml:space="preserve">6760  </w:t>
      </w:r>
      <w:r>
        <w:tab/>
      </w:r>
      <w:proofErr w:type="gramEnd"/>
      <w:r>
        <w:tab/>
      </w:r>
      <w:r w:rsidRPr="0098742A">
        <w:t>Vnitřní kanalizace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EN 12056 1-5 </w:t>
      </w:r>
      <w:r>
        <w:tab/>
      </w:r>
      <w:r w:rsidRPr="0098742A">
        <w:t>Vnitřní kanalizace – Gravitační systémy – Část 1 až 5</w:t>
      </w:r>
    </w:p>
    <w:p w:rsidR="009A5D04" w:rsidRPr="0098742A" w:rsidRDefault="009A5D04" w:rsidP="009A5D04">
      <w:pPr>
        <w:ind w:left="2124" w:hanging="1416"/>
        <w:jc w:val="both"/>
      </w:pPr>
      <w:r>
        <w:t>ČSN 76 6909</w:t>
      </w:r>
      <w:r w:rsidRPr="0098742A">
        <w:t xml:space="preserve"> </w:t>
      </w:r>
      <w:r>
        <w:tab/>
      </w:r>
      <w:r>
        <w:tab/>
      </w:r>
      <w:r w:rsidRPr="0098742A">
        <w:t>Zkoušky vodotěsnosti stok a kanalizačních přípojek</w:t>
      </w:r>
    </w:p>
    <w:p w:rsidR="009A5D04" w:rsidRPr="0098742A" w:rsidRDefault="009A5D04" w:rsidP="009A5D04">
      <w:pPr>
        <w:ind w:left="2124" w:hanging="1416"/>
        <w:jc w:val="both"/>
      </w:pPr>
      <w:r w:rsidRPr="0098742A">
        <w:t xml:space="preserve">ČSN EN 752 1-7 </w:t>
      </w:r>
      <w:r>
        <w:tab/>
      </w:r>
      <w:r w:rsidRPr="0098742A">
        <w:t>Venkovní systémy stokových sítí a kanalizačních přípojek – Část 1-7</w:t>
      </w:r>
    </w:p>
    <w:p w:rsidR="00AD0817" w:rsidRDefault="00AD0817" w:rsidP="00AD0817">
      <w:pPr>
        <w:ind w:left="360" w:firstLine="348"/>
        <w:jc w:val="both"/>
      </w:pPr>
    </w:p>
    <w:p w:rsidR="00AD0817" w:rsidRDefault="00AD0817" w:rsidP="00AD0817">
      <w:pPr>
        <w:pStyle w:val="Zkladntextodsazen"/>
        <w:tabs>
          <w:tab w:val="left" w:pos="567"/>
        </w:tabs>
        <w:ind w:left="567"/>
        <w:jc w:val="left"/>
        <w:rPr>
          <w:sz w:val="20"/>
        </w:rPr>
      </w:pPr>
    </w:p>
    <w:p w:rsidR="009A5D04" w:rsidRDefault="009A5D04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Vodovodní přípojka</w:t>
      </w:r>
    </w:p>
    <w:p w:rsidR="009A5D04" w:rsidRDefault="009A5D04" w:rsidP="009A5D04">
      <w:pPr>
        <w:tabs>
          <w:tab w:val="left" w:pos="567"/>
        </w:tabs>
        <w:rPr>
          <w:b/>
          <w:u w:val="single"/>
        </w:rPr>
      </w:pPr>
    </w:p>
    <w:p w:rsidR="009A5D04" w:rsidRDefault="004405FD" w:rsidP="009A5D04">
      <w:pPr>
        <w:tabs>
          <w:tab w:val="left" w:pos="567"/>
        </w:tabs>
        <w:rPr>
          <w:u w:val="single"/>
        </w:rPr>
      </w:pPr>
      <w:r>
        <w:rPr>
          <w:u w:val="single"/>
        </w:rPr>
        <w:t>Stávající stav:</w:t>
      </w:r>
    </w:p>
    <w:p w:rsidR="004405FD" w:rsidRDefault="004405FD" w:rsidP="004405FD">
      <w:pPr>
        <w:tabs>
          <w:tab w:val="left" w:pos="426"/>
        </w:tabs>
        <w:ind w:left="426" w:firstLine="283"/>
      </w:pPr>
      <w:r>
        <w:t>Stávající objekt je napojen z areálového vodovodu vodovodní přípojkou PE100 SDR11 dn90x8,</w:t>
      </w:r>
      <w:proofErr w:type="gramStart"/>
      <w:r>
        <w:t>2mm</w:t>
      </w:r>
      <w:proofErr w:type="gramEnd"/>
      <w:r>
        <w:t>. Vzhledem ke stavebním úpravám a výstavbě přístavby bude tato přípojka demontována v celé délce a bude vedena novou trasou do stávajícího objektu pavilonu P.</w:t>
      </w:r>
    </w:p>
    <w:p w:rsidR="004405FD" w:rsidRDefault="004405FD" w:rsidP="004405FD">
      <w:pPr>
        <w:tabs>
          <w:tab w:val="left" w:pos="567"/>
        </w:tabs>
      </w:pPr>
    </w:p>
    <w:p w:rsidR="004405FD" w:rsidRPr="004405FD" w:rsidRDefault="004405FD" w:rsidP="009A5D04">
      <w:pPr>
        <w:tabs>
          <w:tab w:val="left" w:pos="567"/>
        </w:tabs>
        <w:rPr>
          <w:u w:val="single"/>
        </w:rPr>
      </w:pPr>
      <w:r w:rsidRPr="004405FD">
        <w:rPr>
          <w:u w:val="single"/>
        </w:rPr>
        <w:t>Nový stav:</w:t>
      </w:r>
    </w:p>
    <w:p w:rsidR="007F6420" w:rsidRDefault="00F529DF" w:rsidP="009A5D04">
      <w:pPr>
        <w:ind w:left="360" w:firstLine="348"/>
        <w:jc w:val="both"/>
      </w:pPr>
      <w:r>
        <w:t>Nová vodovodní přípojka bude napojena na areálový</w:t>
      </w:r>
      <w:r w:rsidR="00E2104E">
        <w:t xml:space="preserve"> vodovod</w:t>
      </w:r>
      <w:r w:rsidR="009F1BA9">
        <w:t>, jedná se o přeložení přípojky z důvodu křížení</w:t>
      </w:r>
      <w:r w:rsidR="003109E1">
        <w:t xml:space="preserve"> areálového vodovodu</w:t>
      </w:r>
      <w:r w:rsidR="009F1BA9">
        <w:t xml:space="preserve"> se stavbou přístavby</w:t>
      </w:r>
      <w:r w:rsidR="007F6420">
        <w:t xml:space="preserve">. </w:t>
      </w:r>
      <w:r w:rsidR="009A5D04">
        <w:t>Nová přípojka bude vedena v nezámrzné hloubce</w:t>
      </w:r>
      <w:r w:rsidR="009068F1">
        <w:t xml:space="preserve"> </w:t>
      </w:r>
      <w:r w:rsidR="0037293F">
        <w:t xml:space="preserve">pod terénem, pod objektem bude vedena </w:t>
      </w:r>
      <w:r w:rsidR="004405FD">
        <w:t xml:space="preserve">v 1 metr pod úrovní podlahy. </w:t>
      </w:r>
      <w:r w:rsidR="0037293F">
        <w:t xml:space="preserve">Přípojka bude zakončena </w:t>
      </w:r>
      <w:r w:rsidR="004405FD">
        <w:t xml:space="preserve">stávající </w:t>
      </w:r>
      <w:r w:rsidR="0037293F">
        <w:t xml:space="preserve">vodoměrnou sestavou </w:t>
      </w:r>
      <w:r w:rsidR="009F1BA9">
        <w:t>uvnitř objektu</w:t>
      </w:r>
      <w:r w:rsidR="0037293F">
        <w:t xml:space="preserve"> v 1.NP</w:t>
      </w:r>
      <w:r w:rsidR="009F1BA9">
        <w:t xml:space="preserve"> v </w:t>
      </w:r>
      <w:proofErr w:type="spellStart"/>
      <w:r w:rsidR="009F1BA9">
        <w:t>m.č</w:t>
      </w:r>
      <w:proofErr w:type="spellEnd"/>
      <w:r w:rsidR="009F1BA9">
        <w:t>. P2-025</w:t>
      </w:r>
      <w:r w:rsidR="007F6420">
        <w:t xml:space="preserve">. </w:t>
      </w:r>
      <w:r w:rsidR="00B948D8">
        <w:t xml:space="preserve"> </w:t>
      </w:r>
    </w:p>
    <w:p w:rsidR="0003684B" w:rsidRDefault="009A5D04" w:rsidP="009A5D04">
      <w:pPr>
        <w:ind w:left="360" w:firstLine="348"/>
        <w:jc w:val="both"/>
      </w:pPr>
      <w:r>
        <w:t>Vodovodní přípojka bude provedena z potrubí PE řady PE100</w:t>
      </w:r>
      <w:r w:rsidR="004405FD">
        <w:t>RC</w:t>
      </w:r>
      <w:r w:rsidR="009F1BA9">
        <w:t xml:space="preserve"> SDR11 ve stávající dimenzi</w:t>
      </w:r>
      <w:r w:rsidR="004405FD">
        <w:t xml:space="preserve"> dn90x8,</w:t>
      </w:r>
      <w:proofErr w:type="gramStart"/>
      <w:r w:rsidR="004405FD">
        <w:t>2mm</w:t>
      </w:r>
      <w:proofErr w:type="gramEnd"/>
      <w:r>
        <w:t xml:space="preserve">. </w:t>
      </w:r>
      <w:r w:rsidR="00985A15">
        <w:t>Potrubí vodovodní přípojky bude vedeno v nezámrzné hloubce min. 1,5 – 1,7m pod úrovní terénu. Potrubí bude ve výkopu uloženo do pískového lože, dále bude zahozeno obsypem ze štěrkopísku, který bude zhutněn. V obsypu bude nad potrubí umístěna výstražná fólie. Po provedení obsypu bude výkop zasypán rostlou zeminou.</w:t>
      </w:r>
    </w:p>
    <w:p w:rsidR="0003684B" w:rsidRDefault="0003684B" w:rsidP="009A5D04">
      <w:pPr>
        <w:ind w:left="360" w:firstLine="348"/>
        <w:jc w:val="both"/>
      </w:pPr>
      <w:r>
        <w:t xml:space="preserve">Trasa vedení je navržena </w:t>
      </w:r>
      <w:r w:rsidR="0037293F">
        <w:t>jako odbočka</w:t>
      </w:r>
      <w:r>
        <w:t xml:space="preserve"> na </w:t>
      </w:r>
      <w:r w:rsidR="0037293F">
        <w:t xml:space="preserve">areálovém </w:t>
      </w:r>
      <w:r>
        <w:t>vodovodní</w:t>
      </w:r>
      <w:r w:rsidR="0037293F">
        <w:t>m</w:t>
      </w:r>
      <w:r>
        <w:t xml:space="preserve"> řad</w:t>
      </w:r>
      <w:r w:rsidR="0037293F">
        <w:t>u</w:t>
      </w:r>
      <w:r w:rsidR="009E5F62">
        <w:t xml:space="preserve"> v délce cca </w:t>
      </w:r>
      <w:proofErr w:type="gramStart"/>
      <w:r w:rsidR="009F1BA9">
        <w:t>22</w:t>
      </w:r>
      <w:r w:rsidR="009E5F62">
        <w:t>m</w:t>
      </w:r>
      <w:proofErr w:type="gramEnd"/>
      <w:r w:rsidR="00104DC0">
        <w:t xml:space="preserve">, změny směru vedení potrubí budou provedeny pomocí </w:t>
      </w:r>
      <w:r w:rsidR="00DB6AB8">
        <w:t>kolen o úhlech 11° a 90° z tvárné litiny spojované pomocí upínacích kroužků s jištěním proti posunu</w:t>
      </w:r>
      <w:r w:rsidR="009E5F62">
        <w:t>.</w:t>
      </w:r>
      <w:r>
        <w:t xml:space="preserve"> </w:t>
      </w:r>
    </w:p>
    <w:p w:rsidR="009A5D04" w:rsidRDefault="009A5D04" w:rsidP="009A5D04">
      <w:pPr>
        <w:ind w:left="360" w:firstLine="348"/>
        <w:jc w:val="both"/>
      </w:pPr>
      <w:r>
        <w:t xml:space="preserve">Po provedení příslušných tlakových zkoušek bude potrubí řádně zasypáno, zhutněno a povrch uveden do původního stavu. </w:t>
      </w:r>
    </w:p>
    <w:p w:rsidR="009A5D04" w:rsidRDefault="009A5D04" w:rsidP="009A5D04">
      <w:pPr>
        <w:ind w:left="360" w:firstLine="348"/>
        <w:jc w:val="both"/>
      </w:pPr>
      <w:r>
        <w:t>Ve výkresové dokumentaci jsou naznačeny inženýrské sítě, předané jako podklad HIP. Jejich přesné umístění je třeba, před započetím výkopových prací, nechat vytyčit správci jednotlivých sítí.</w:t>
      </w:r>
    </w:p>
    <w:p w:rsidR="003109E1" w:rsidRDefault="003109E1" w:rsidP="009A5D04">
      <w:pPr>
        <w:ind w:left="360" w:firstLine="348"/>
        <w:jc w:val="both"/>
      </w:pPr>
    </w:p>
    <w:p w:rsidR="009E5F62" w:rsidRDefault="009E5F62" w:rsidP="009A5D04">
      <w:pPr>
        <w:ind w:left="360" w:firstLine="348"/>
        <w:jc w:val="both"/>
      </w:pPr>
    </w:p>
    <w:p w:rsidR="009A5D04" w:rsidRDefault="0003684B" w:rsidP="009A5D04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>Přípojka splaškové kanalizace a n</w:t>
      </w:r>
      <w:r w:rsidR="00ED127C">
        <w:rPr>
          <w:b/>
          <w:u w:val="single"/>
        </w:rPr>
        <w:t xml:space="preserve">akládání s </w:t>
      </w:r>
      <w:r w:rsidR="004C1A92">
        <w:rPr>
          <w:b/>
          <w:u w:val="single"/>
        </w:rPr>
        <w:t>odpadní</w:t>
      </w:r>
      <w:r w:rsidR="00ED127C">
        <w:rPr>
          <w:b/>
          <w:u w:val="single"/>
        </w:rPr>
        <w:t>mi</w:t>
      </w:r>
      <w:r w:rsidR="004C1A92">
        <w:rPr>
          <w:b/>
          <w:u w:val="single"/>
        </w:rPr>
        <w:t xml:space="preserve"> vod</w:t>
      </w:r>
      <w:r w:rsidR="00ED127C">
        <w:rPr>
          <w:b/>
          <w:u w:val="single"/>
        </w:rPr>
        <w:t>ami</w:t>
      </w:r>
    </w:p>
    <w:p w:rsidR="009A5D04" w:rsidRDefault="009A5D04" w:rsidP="009A5D04">
      <w:pPr>
        <w:tabs>
          <w:tab w:val="left" w:pos="284"/>
          <w:tab w:val="left" w:pos="567"/>
        </w:tabs>
        <w:ind w:left="285"/>
      </w:pPr>
    </w:p>
    <w:p w:rsidR="004B4A4B" w:rsidRDefault="00542496" w:rsidP="004B4A4B">
      <w:pPr>
        <w:ind w:left="360" w:firstLine="348"/>
        <w:jc w:val="both"/>
      </w:pPr>
      <w:r>
        <w:lastRenderedPageBreak/>
        <w:t>Splaškové</w:t>
      </w:r>
      <w:r w:rsidR="0037293F">
        <w:t xml:space="preserve"> a dešťové</w:t>
      </w:r>
      <w:r>
        <w:t xml:space="preserve"> odpadní vody budou odváděny </w:t>
      </w:r>
      <w:r w:rsidR="0037293F">
        <w:t>novými přípojkami do oddílné areálové kanalizace</w:t>
      </w:r>
      <w:r>
        <w:t>.</w:t>
      </w:r>
      <w:r w:rsidR="003109E1">
        <w:t xml:space="preserve"> Tato potrubí budou pouze vyměněna za nová a budou vedena ve stávající trasách vedení. </w:t>
      </w:r>
    </w:p>
    <w:p w:rsidR="00337179" w:rsidRPr="00DB6AB8" w:rsidRDefault="003109E1" w:rsidP="00DB6AB8">
      <w:pPr>
        <w:ind w:left="360" w:firstLine="348"/>
        <w:jc w:val="both"/>
      </w:pPr>
      <w:r>
        <w:t xml:space="preserve">Stávající přípojky budou demontovány a nahrazeny </w:t>
      </w:r>
      <w:r w:rsidR="00BF73C9">
        <w:t>novým potrubím z materiálu PP s ochrannými žebry</w:t>
      </w:r>
      <w:r>
        <w:t xml:space="preserve"> SN10</w:t>
      </w:r>
      <w:r w:rsidR="00FB7A71">
        <w:t xml:space="preserve"> při zachování  </w:t>
      </w:r>
      <w:r>
        <w:t>stejné dimenz</w:t>
      </w:r>
      <w:r w:rsidR="00FB7A71">
        <w:t>e</w:t>
      </w:r>
      <w:r>
        <w:t>.</w:t>
      </w:r>
    </w:p>
    <w:p w:rsidR="003C0BB1" w:rsidRDefault="003C0BB1" w:rsidP="003C0BB1">
      <w:pPr>
        <w:jc w:val="both"/>
      </w:pPr>
    </w:p>
    <w:p w:rsidR="003C0BB1" w:rsidRDefault="003C0BB1" w:rsidP="003C0BB1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 xml:space="preserve">Provádění prací </w:t>
      </w:r>
    </w:p>
    <w:p w:rsidR="003C0BB1" w:rsidRDefault="003C0BB1" w:rsidP="003C0BB1">
      <w:pPr>
        <w:tabs>
          <w:tab w:val="left" w:pos="567"/>
        </w:tabs>
        <w:rPr>
          <w:b/>
          <w:u w:val="single"/>
        </w:rPr>
      </w:pPr>
    </w:p>
    <w:p w:rsidR="003C0BB1" w:rsidRDefault="003C0BB1" w:rsidP="003C0BB1">
      <w:pPr>
        <w:tabs>
          <w:tab w:val="left" w:pos="284"/>
          <w:tab w:val="left" w:pos="567"/>
        </w:tabs>
        <w:ind w:left="285"/>
        <w:rPr>
          <w:b/>
          <w:i/>
        </w:rPr>
      </w:pPr>
      <w:r>
        <w:tab/>
      </w:r>
      <w:r>
        <w:rPr>
          <w:b/>
          <w:i/>
        </w:rPr>
        <w:t>Ve své celkové podzemní trase může navržený vodovod přecházet stávající a inženýrské sítě.</w:t>
      </w:r>
    </w:p>
    <w:p w:rsidR="003C0BB1" w:rsidRDefault="003C0BB1" w:rsidP="003C0BB1">
      <w:pPr>
        <w:tabs>
          <w:tab w:val="left" w:pos="284"/>
          <w:tab w:val="left" w:pos="567"/>
        </w:tabs>
        <w:ind w:left="285"/>
        <w:rPr>
          <w:b/>
          <w:i/>
        </w:rPr>
      </w:pPr>
      <w:r>
        <w:rPr>
          <w:b/>
          <w:i/>
        </w:rPr>
        <w:t>Střety budou řešeny v souladu s ČSN 73 6005. Je nezbytně nut</w:t>
      </w:r>
      <w:r>
        <w:rPr>
          <w:b/>
          <w:i/>
        </w:rPr>
        <w:softHyphen/>
        <w:t>né, aby před započetím zemních prací bylo stavebníkem zajiště</w:t>
      </w:r>
      <w:r>
        <w:rPr>
          <w:b/>
          <w:i/>
        </w:rPr>
        <w:softHyphen/>
        <w:t xml:space="preserve">no vytýčení všech podzemních </w:t>
      </w:r>
      <w:proofErr w:type="spellStart"/>
      <w:r>
        <w:rPr>
          <w:b/>
          <w:i/>
        </w:rPr>
        <w:t>inž</w:t>
      </w:r>
      <w:proofErr w:type="spellEnd"/>
      <w:r>
        <w:rPr>
          <w:b/>
          <w:i/>
        </w:rPr>
        <w:t>. sítí. V žádném případě nesmí dojít k jejich narušení!</w:t>
      </w:r>
    </w:p>
    <w:p w:rsidR="003C0BB1" w:rsidRDefault="003C0BB1" w:rsidP="003C0BB1">
      <w:pPr>
        <w:tabs>
          <w:tab w:val="left" w:pos="284"/>
          <w:tab w:val="left" w:pos="567"/>
        </w:tabs>
        <w:ind w:left="285"/>
      </w:pPr>
      <w:r>
        <w:tab/>
        <w:t>Všechna zařízení budou uvedena do provozu až po provedení předepsaných zkoušek a vystavení protokolů o zkouškách.</w:t>
      </w:r>
    </w:p>
    <w:p w:rsidR="003C0BB1" w:rsidRDefault="003C0BB1" w:rsidP="003C0BB1">
      <w:pPr>
        <w:tabs>
          <w:tab w:val="left" w:pos="284"/>
          <w:tab w:val="left" w:pos="567"/>
        </w:tabs>
        <w:ind w:left="285"/>
      </w:pPr>
      <w:r>
        <w:t>Montáž zařízení bude provedena dodavatelským způsobem v souladu s projektem, dle platných ČSN a technických pravidel. Postup montáže bude zaznamenáván vedoucím montérem v montážním deníku. Po ukončení montáže bude vystaven protokol o zkouškách a o ukončení montáže.</w:t>
      </w:r>
    </w:p>
    <w:p w:rsidR="003C0BB1" w:rsidRDefault="003C0BB1" w:rsidP="003C0BB1">
      <w:pPr>
        <w:tabs>
          <w:tab w:val="left" w:pos="284"/>
          <w:tab w:val="left" w:pos="567"/>
        </w:tabs>
        <w:ind w:left="285"/>
      </w:pPr>
      <w:r>
        <w:t>Po ukončení montáže musí být na zařízení provedeny zkoušky dle ČSN doložené předepsanými protokoly.</w:t>
      </w:r>
    </w:p>
    <w:p w:rsidR="003C0BB1" w:rsidRDefault="003C0BB1" w:rsidP="003C0BB1">
      <w:pPr>
        <w:tabs>
          <w:tab w:val="left" w:pos="284"/>
          <w:tab w:val="left" w:pos="567"/>
        </w:tabs>
        <w:ind w:left="285"/>
      </w:pPr>
    </w:p>
    <w:p w:rsidR="003C0BB1" w:rsidRPr="003C0BB1" w:rsidRDefault="003C0BB1" w:rsidP="003C0BB1">
      <w:pPr>
        <w:numPr>
          <w:ilvl w:val="0"/>
          <w:numId w:val="1"/>
        </w:numPr>
        <w:tabs>
          <w:tab w:val="left" w:pos="567"/>
        </w:tabs>
        <w:rPr>
          <w:b/>
          <w:u w:val="single"/>
        </w:rPr>
      </w:pPr>
      <w:r>
        <w:rPr>
          <w:b/>
          <w:u w:val="single"/>
        </w:rPr>
        <w:t xml:space="preserve">BOZP </w:t>
      </w:r>
    </w:p>
    <w:p w:rsidR="003C0BB1" w:rsidRDefault="003C0BB1" w:rsidP="003C0BB1">
      <w:pPr>
        <w:tabs>
          <w:tab w:val="left" w:pos="567"/>
        </w:tabs>
        <w:ind w:left="360"/>
        <w:rPr>
          <w:b/>
          <w:bCs/>
        </w:rPr>
      </w:pPr>
    </w:p>
    <w:p w:rsidR="003C0BB1" w:rsidRDefault="003C0BB1" w:rsidP="003C0BB1">
      <w:r>
        <w:tab/>
        <w:t>Při provádění stavebních prací musí být dodrženy zejména tyto bezpečnostní předpisy:</w:t>
      </w:r>
    </w:p>
    <w:p w:rsidR="003C0BB1" w:rsidRDefault="003C0BB1" w:rsidP="003C0BB1"/>
    <w:p w:rsidR="003C0BB1" w:rsidRDefault="003C0BB1" w:rsidP="003C0BB1">
      <w:pPr>
        <w:ind w:firstLine="708"/>
      </w:pPr>
      <w:r>
        <w:t>Obsluhu elektrických zařízení a práci na nich mohou provádět osoby v rozsahu kvalifikace získané v souladu s </w:t>
      </w:r>
      <w:proofErr w:type="spellStart"/>
      <w:r>
        <w:t>vyhl</w:t>
      </w:r>
      <w:proofErr w:type="spellEnd"/>
      <w:r>
        <w:t xml:space="preserve">. ČÚBP a </w:t>
      </w:r>
      <w:proofErr w:type="gramStart"/>
      <w:r>
        <w:t>ČBÚ  č.50</w:t>
      </w:r>
      <w:proofErr w:type="gramEnd"/>
      <w:r>
        <w:t>/1978 Sb. v platném znění.</w:t>
      </w:r>
    </w:p>
    <w:p w:rsidR="003C0BB1" w:rsidRDefault="003C0BB1" w:rsidP="003C0BB1">
      <w:pPr>
        <w:ind w:firstLine="708"/>
      </w:pPr>
      <w:r>
        <w:t xml:space="preserve">Při svařování a nahřívání živic v tavných nádobách musí být dodrženy požadavky </w:t>
      </w:r>
      <w:proofErr w:type="spellStart"/>
      <w:r>
        <w:t>vyhl</w:t>
      </w:r>
      <w:proofErr w:type="spellEnd"/>
      <w:r>
        <w:t>. MV č. 87/2000 Sb.</w:t>
      </w:r>
    </w:p>
    <w:p w:rsidR="003C0BB1" w:rsidRDefault="003C0BB1" w:rsidP="003C0BB1">
      <w:pPr>
        <w:ind w:firstLine="708"/>
      </w:pPr>
      <w:r>
        <w:t>Používání strojů, technických zařízení, přístrojů a nářadí musí být v souladu s </w:t>
      </w:r>
      <w:proofErr w:type="spellStart"/>
      <w:r>
        <w:t>Naříz</w:t>
      </w:r>
      <w:proofErr w:type="spellEnd"/>
      <w:r>
        <w:t xml:space="preserve">. vlády č.378 / 2001 Sb., kterým se stanoví bližší požadavky na </w:t>
      </w:r>
      <w:proofErr w:type="spellStart"/>
      <w:r>
        <w:t>bezp</w:t>
      </w:r>
      <w:proofErr w:type="spellEnd"/>
      <w:r>
        <w:t>. provoz a používání strojů, technických zařízení, přístrojů a nářadí.</w:t>
      </w:r>
    </w:p>
    <w:p w:rsidR="003C0BB1" w:rsidRDefault="003C0BB1" w:rsidP="003C0BB1">
      <w:pPr>
        <w:ind w:firstLine="708"/>
      </w:pPr>
      <w:r>
        <w:t xml:space="preserve">Poskytování ochranných oděvů a pracovních pomůcek, mycích, čistících a desinfekčních prostředků upravuje </w:t>
      </w:r>
      <w:proofErr w:type="spellStart"/>
      <w:r>
        <w:t>Naříz</w:t>
      </w:r>
      <w:proofErr w:type="spellEnd"/>
      <w:r>
        <w:t>. vlády č.495 / 2001 Sb.</w:t>
      </w:r>
    </w:p>
    <w:p w:rsidR="003C0BB1" w:rsidRDefault="003C0BB1" w:rsidP="003C0BB1">
      <w:pPr>
        <w:ind w:firstLine="708"/>
      </w:pPr>
      <w:r>
        <w:t xml:space="preserve">Zákazy, příkazy, výstrahy, informace a rizika musí být na pracovišti označeny bezpečnostními značkami podle </w:t>
      </w:r>
      <w:proofErr w:type="spellStart"/>
      <w:r>
        <w:t>Naříz</w:t>
      </w:r>
      <w:proofErr w:type="spellEnd"/>
      <w:r>
        <w:t>. vlády č.11/2002 Sb. a ČSN ISO 3864</w:t>
      </w:r>
    </w:p>
    <w:p w:rsidR="003C0BB1" w:rsidRDefault="003C0BB1" w:rsidP="003C0BB1">
      <w:pPr>
        <w:ind w:firstLine="708"/>
      </w:pPr>
      <w:r>
        <w:t xml:space="preserve">Při práci s přenosnou řetězovou pilou, křovinořezem a s ručním nářadím s ostřím (sekery, ruční pily, háky, sochory, klíny) platí </w:t>
      </w:r>
      <w:proofErr w:type="spellStart"/>
      <w:r>
        <w:t>Naříz</w:t>
      </w:r>
      <w:proofErr w:type="spellEnd"/>
      <w:r>
        <w:t>. vlády č.28/2002 Sb.</w:t>
      </w:r>
    </w:p>
    <w:p w:rsidR="003C0BB1" w:rsidRDefault="003C0BB1" w:rsidP="003C0BB1">
      <w:pPr>
        <w:ind w:firstLine="708"/>
      </w:pPr>
      <w:r>
        <w:t>Při provozování dopravy musí být s ohledem na zvláštnosti pracoviště a pracovní prostředí dodržováno Nařízení vlády č.168 / 2002 Sb.</w:t>
      </w:r>
    </w:p>
    <w:p w:rsidR="003C0BB1" w:rsidRDefault="003C0BB1" w:rsidP="003C0BB1">
      <w:pPr>
        <w:ind w:firstLine="708"/>
      </w:pPr>
      <w:r>
        <w:t xml:space="preserve">Požadavky na pracoviště řeší </w:t>
      </w:r>
      <w:proofErr w:type="spellStart"/>
      <w:r>
        <w:t>Naříz</w:t>
      </w:r>
      <w:proofErr w:type="spellEnd"/>
      <w:r>
        <w:t>. vlády č.101 / 2005 Sb. o podrobnějších požadavcích na pracoviště a pracovní prostředí.</w:t>
      </w:r>
    </w:p>
    <w:p w:rsidR="003C0BB1" w:rsidRDefault="003C0BB1" w:rsidP="003C0BB1">
      <w:pPr>
        <w:ind w:firstLine="708"/>
      </w:pPr>
      <w:r>
        <w:t xml:space="preserve">Při práci ve výškách je nutné respektovat </w:t>
      </w:r>
      <w:proofErr w:type="spellStart"/>
      <w:r>
        <w:t>Naříz</w:t>
      </w:r>
      <w:proofErr w:type="spellEnd"/>
      <w:r>
        <w:t>. vlády č.362 / 2005 Sb. o bližších požadavcích na BOZP při práci na pracovištích s nebezpečím pádu z výšky nebo do hloubky.</w:t>
      </w:r>
    </w:p>
    <w:p w:rsidR="003C0BB1" w:rsidRDefault="003C0BB1" w:rsidP="003C0BB1">
      <w:pPr>
        <w:ind w:firstLine="708"/>
      </w:pPr>
      <w:r>
        <w:t>Při práci s vibrujícími stroji a v prostředí se zvýšenými hladinami hluku platí Nařízení vlády č.148 / 2006 Sb., kde jsou mimo jiné uvedeny nejvyšší přípustné hodnoty hluku a vibrací na pracovištích. Při překročení denní osobní exposice hluku 85 dB(A) musí být zaměstnanci vybaveni osobními ochrannými pracovními prostředky proti hluku.</w:t>
      </w:r>
    </w:p>
    <w:p w:rsidR="003C0BB1" w:rsidRDefault="003C0BB1" w:rsidP="003C0BB1">
      <w:pPr>
        <w:ind w:firstLine="708"/>
      </w:pPr>
      <w:r>
        <w:t>Při určení rizik vyskytujících se při jednotlivých činnostech a určení opatření k jejich odstranění nebo snížení postupovat v souladu se zákonem č.262 / 2006 Sb. (Zákoník práce).</w:t>
      </w:r>
    </w:p>
    <w:p w:rsidR="003C0BB1" w:rsidRDefault="003C0BB1" w:rsidP="003C0BB1">
      <w:pPr>
        <w:ind w:firstLine="708"/>
      </w:pPr>
      <w:r>
        <w:t>Dodržovat požadavky uvedené v zákoně č.309 / 2006 Sb., kterým se upravují další požadavky BOZP při činnosti nebo poskytování služeb mimo pracovně právní vztahy.</w:t>
      </w:r>
    </w:p>
    <w:p w:rsidR="003C0BB1" w:rsidRDefault="003C0BB1" w:rsidP="003C0BB1">
      <w:pPr>
        <w:ind w:firstLine="708"/>
      </w:pPr>
      <w:r>
        <w:t xml:space="preserve">Při přípravě a provádění stavebních, montážních a udržovacích pracích a při pracích s nimi souvisejícími musí být dodrženo </w:t>
      </w:r>
      <w:proofErr w:type="spellStart"/>
      <w:r>
        <w:t>Naříz</w:t>
      </w:r>
      <w:proofErr w:type="spellEnd"/>
      <w:r>
        <w:t>. vlády č.591 / 2006 Sb. o bližších minimálních požadavcích na BOZP při práci na staveništích vč. příloh.</w:t>
      </w:r>
    </w:p>
    <w:p w:rsidR="003C0BB1" w:rsidRDefault="003C0BB1" w:rsidP="003C0BB1">
      <w:pPr>
        <w:ind w:firstLine="708"/>
      </w:pPr>
      <w:r>
        <w:t xml:space="preserve">Ochrana zdraví zaměstnanců musí odpovídat požadavkům </w:t>
      </w:r>
      <w:proofErr w:type="spellStart"/>
      <w:r>
        <w:t>Naříz</w:t>
      </w:r>
      <w:proofErr w:type="spellEnd"/>
      <w:r>
        <w:t>. vlády č.361 / 2007 Sb., kterým se stanoví podmínky ochrany zdraví zaměstnanců při práci.</w:t>
      </w:r>
    </w:p>
    <w:p w:rsidR="003C0BB1" w:rsidRDefault="003C0BB1" w:rsidP="003C0BB1">
      <w:pPr>
        <w:ind w:firstLine="708"/>
      </w:pPr>
      <w:r>
        <w:t>V případě vzniku úrazů na pracovišti postupovat v souladu s </w:t>
      </w:r>
      <w:proofErr w:type="spellStart"/>
      <w:r>
        <w:t>Naříz</w:t>
      </w:r>
      <w:proofErr w:type="spellEnd"/>
      <w:r>
        <w:t>. vlády č.201 / 2010 Sb.  o způsobu evidence úrazů, hlášení a zasílání záznamu o úrazu.</w:t>
      </w:r>
    </w:p>
    <w:p w:rsidR="0037293F" w:rsidRDefault="0037293F" w:rsidP="00902AFE">
      <w:pPr>
        <w:jc w:val="both"/>
      </w:pPr>
    </w:p>
    <w:p w:rsidR="0037293F" w:rsidRDefault="0037293F" w:rsidP="00902AFE">
      <w:pPr>
        <w:jc w:val="both"/>
      </w:pPr>
    </w:p>
    <w:p w:rsidR="00AD0817" w:rsidRDefault="00AD0817" w:rsidP="00AD0817">
      <w:pPr>
        <w:jc w:val="both"/>
      </w:pPr>
    </w:p>
    <w:p w:rsidR="00AD0817" w:rsidRDefault="00AD0817" w:rsidP="00AD0817">
      <w:pPr>
        <w:jc w:val="both"/>
      </w:pPr>
      <w:r>
        <w:t xml:space="preserve">V  Brně : </w:t>
      </w:r>
      <w:r w:rsidR="0037293F">
        <w:t>0</w:t>
      </w:r>
      <w:r w:rsidR="003C0BB1">
        <w:t>9</w:t>
      </w:r>
      <w:r w:rsidR="00D56DA1">
        <w:t>/</w:t>
      </w:r>
      <w:r>
        <w:t>20</w:t>
      </w:r>
      <w:r w:rsidR="0011295E">
        <w:t>1</w:t>
      </w:r>
      <w:r w:rsidR="0037293F">
        <w:t>7</w:t>
      </w:r>
      <w:r>
        <w:t xml:space="preserve">                                                                            </w:t>
      </w:r>
      <w:r>
        <w:tab/>
      </w:r>
      <w:r>
        <w:tab/>
        <w:t xml:space="preserve">Vypracoval: </w:t>
      </w:r>
      <w:r w:rsidR="00354476">
        <w:t>David Pluháček</w:t>
      </w:r>
    </w:p>
    <w:p w:rsidR="00F919A6" w:rsidRPr="00AD0817" w:rsidRDefault="00F919A6" w:rsidP="00AD0817"/>
    <w:sectPr w:rsidR="00F919A6" w:rsidRPr="00AD0817">
      <w:headerReference w:type="default" r:id="rId7"/>
      <w:pgSz w:w="12240" w:h="15840" w:code="262"/>
      <w:pgMar w:top="1418" w:right="1418" w:bottom="1701" w:left="1418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F30" w:rsidRDefault="007C0F30">
      <w:r>
        <w:separator/>
      </w:r>
    </w:p>
  </w:endnote>
  <w:endnote w:type="continuationSeparator" w:id="0">
    <w:p w:rsidR="007C0F30" w:rsidRDefault="007C0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F30" w:rsidRDefault="007C0F30">
      <w:r>
        <w:separator/>
      </w:r>
    </w:p>
  </w:footnote>
  <w:footnote w:type="continuationSeparator" w:id="0">
    <w:p w:rsidR="007C0F30" w:rsidRDefault="007C0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27C" w:rsidRDefault="00ED127C">
    <w:pPr>
      <w:pStyle w:val="Zhlav"/>
      <w:tabs>
        <w:tab w:val="right" w:pos="9356"/>
      </w:tabs>
      <w:rPr>
        <w:u w:val="single"/>
      </w:rPr>
    </w:pPr>
    <w:r>
      <w:rPr>
        <w:u w:val="single"/>
      </w:rPr>
      <w:t>Technická zpráva</w:t>
    </w:r>
    <w:r>
      <w:rPr>
        <w:u w:val="single"/>
      </w:rPr>
      <w:tab/>
      <w:t xml:space="preserve">- 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3C0BB1">
      <w:rPr>
        <w:noProof/>
        <w:u w:val="single"/>
      </w:rPr>
      <w:t>2</w:t>
    </w:r>
    <w:r>
      <w:rPr>
        <w:u w:val="single"/>
      </w:rPr>
      <w:fldChar w:fldCharType="end"/>
    </w:r>
    <w:r>
      <w:rPr>
        <w:u w:val="single"/>
      </w:rPr>
      <w:t xml:space="preserve"> -</w:t>
    </w:r>
    <w:r>
      <w:rPr>
        <w:u w:val="single"/>
      </w:rPr>
      <w:tab/>
    </w:r>
    <w:r w:rsidR="00E87E49">
      <w:rPr>
        <w:u w:val="single"/>
      </w:rPr>
      <w:t>D.2.3.B</w:t>
    </w:r>
    <w:r w:rsidR="00F529DF">
      <w:rPr>
        <w:u w:val="single"/>
      </w:rPr>
      <w:t xml:space="preserve"> Přípojky vody</w:t>
    </w:r>
  </w:p>
  <w:p w:rsidR="00ED127C" w:rsidRDefault="00ED127C">
    <w:pPr>
      <w:pStyle w:val="Zhlav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221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2A6815"/>
    <w:multiLevelType w:val="multilevel"/>
    <w:tmpl w:val="D7B490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C856EB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22678D4"/>
    <w:multiLevelType w:val="hybridMultilevel"/>
    <w:tmpl w:val="66009414"/>
    <w:lvl w:ilvl="0" w:tplc="598EF1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747B3"/>
    <w:multiLevelType w:val="multilevel"/>
    <w:tmpl w:val="BC00BA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5" w15:restartNumberingAfterBreak="0">
    <w:nsid w:val="2BFE6F37"/>
    <w:multiLevelType w:val="multilevel"/>
    <w:tmpl w:val="A33EF0EA"/>
    <w:lvl w:ilvl="0">
      <w:start w:val="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30C7E3B"/>
    <w:multiLevelType w:val="multilevel"/>
    <w:tmpl w:val="C6B492B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5"/>
        </w:tabs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35"/>
        </w:tabs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440"/>
      </w:pPr>
      <w:rPr>
        <w:rFonts w:hint="default"/>
      </w:rPr>
    </w:lvl>
  </w:abstractNum>
  <w:abstractNum w:abstractNumId="7" w15:restartNumberingAfterBreak="0">
    <w:nsid w:val="34DC22E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C5555AA"/>
    <w:multiLevelType w:val="multilevel"/>
    <w:tmpl w:val="26C231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40610286"/>
    <w:multiLevelType w:val="multilevel"/>
    <w:tmpl w:val="DE424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430A10D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9E84F68"/>
    <w:multiLevelType w:val="hybridMultilevel"/>
    <w:tmpl w:val="41D27FD0"/>
    <w:lvl w:ilvl="0" w:tplc="F47A8354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1" w:tplc="CC486056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4016DAE4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D94E0F7C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612E8358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82ECBF8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6A1E701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9B3E0BBC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74E60A84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2" w15:restartNumberingAfterBreak="0">
    <w:nsid w:val="60D75715"/>
    <w:multiLevelType w:val="hybridMultilevel"/>
    <w:tmpl w:val="40542062"/>
    <w:lvl w:ilvl="0" w:tplc="CD40886E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  <w:b/>
      </w:rPr>
    </w:lvl>
    <w:lvl w:ilvl="1" w:tplc="6526EBC8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D736B3AC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7FCACE0C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322AED5C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8B96649A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E7D0C580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F7E0DBA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62DBF8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 w15:restartNumberingAfterBreak="0">
    <w:nsid w:val="6A8A749E"/>
    <w:multiLevelType w:val="hybridMultilevel"/>
    <w:tmpl w:val="0636B772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6BEC7B30"/>
    <w:multiLevelType w:val="multilevel"/>
    <w:tmpl w:val="8C0E73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abstractNum w:abstractNumId="15" w15:restartNumberingAfterBreak="0">
    <w:nsid w:val="6E5C052D"/>
    <w:multiLevelType w:val="hybridMultilevel"/>
    <w:tmpl w:val="D2361A34"/>
    <w:lvl w:ilvl="0" w:tplc="F00A2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7098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AAC2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7671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645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2BC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5252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A229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C43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BE117A"/>
    <w:multiLevelType w:val="hybridMultilevel"/>
    <w:tmpl w:val="B7C48318"/>
    <w:lvl w:ilvl="0" w:tplc="5504E59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i w:val="0"/>
        <w:u w:val="none"/>
      </w:rPr>
    </w:lvl>
    <w:lvl w:ilvl="1" w:tplc="6694BAA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54DE2D9C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432A35B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C32AE8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8201EEE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E88F8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3AEA6C02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60C400A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8AD567D"/>
    <w:multiLevelType w:val="hybridMultilevel"/>
    <w:tmpl w:val="1402D0F0"/>
    <w:lvl w:ilvl="0" w:tplc="97E247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3AC1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72EE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09C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64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EA48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A2E3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CA15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B42A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15B52"/>
    <w:multiLevelType w:val="multilevel"/>
    <w:tmpl w:val="423C891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tabs>
          <w:tab w:val="num" w:pos="645"/>
        </w:tabs>
        <w:ind w:left="645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tabs>
          <w:tab w:val="num" w:pos="1290"/>
        </w:tabs>
        <w:ind w:left="129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575"/>
        </w:tabs>
        <w:ind w:left="1575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2505"/>
        </w:tabs>
        <w:ind w:left="2505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3435"/>
        </w:tabs>
        <w:ind w:left="3435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440"/>
      </w:pPr>
      <w:rPr>
        <w:rFonts w:hint="default"/>
        <w:b/>
        <w:u w:val="single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10"/>
  </w:num>
  <w:num w:numId="6">
    <w:abstractNumId w:val="6"/>
  </w:num>
  <w:num w:numId="7">
    <w:abstractNumId w:val="4"/>
  </w:num>
  <w:num w:numId="8">
    <w:abstractNumId w:val="16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12"/>
  </w:num>
  <w:num w:numId="14">
    <w:abstractNumId w:val="17"/>
  </w:num>
  <w:num w:numId="15">
    <w:abstractNumId w:val="13"/>
  </w:num>
  <w:num w:numId="16">
    <w:abstractNumId w:val="9"/>
  </w:num>
  <w:num w:numId="17">
    <w:abstractNumId w:val="1"/>
  </w:num>
  <w:num w:numId="18">
    <w:abstractNumId w:val="3"/>
  </w:num>
  <w:num w:numId="19">
    <w:abstractNumId w:val="8"/>
  </w:num>
  <w:num w:numId="2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825"/>
    <w:rsid w:val="000136FE"/>
    <w:rsid w:val="00015A08"/>
    <w:rsid w:val="00015EAA"/>
    <w:rsid w:val="00020E0A"/>
    <w:rsid w:val="0003684B"/>
    <w:rsid w:val="0004625F"/>
    <w:rsid w:val="000874A5"/>
    <w:rsid w:val="000C6843"/>
    <w:rsid w:val="000D2192"/>
    <w:rsid w:val="00104DC0"/>
    <w:rsid w:val="0011295E"/>
    <w:rsid w:val="00123F18"/>
    <w:rsid w:val="001269DA"/>
    <w:rsid w:val="00145A68"/>
    <w:rsid w:val="00161E64"/>
    <w:rsid w:val="0016325F"/>
    <w:rsid w:val="00170357"/>
    <w:rsid w:val="00196FBD"/>
    <w:rsid w:val="001A75FF"/>
    <w:rsid w:val="001C1C81"/>
    <w:rsid w:val="001F5515"/>
    <w:rsid w:val="002135B8"/>
    <w:rsid w:val="00241631"/>
    <w:rsid w:val="00273B3C"/>
    <w:rsid w:val="002B27B1"/>
    <w:rsid w:val="00302E5E"/>
    <w:rsid w:val="003044F4"/>
    <w:rsid w:val="003109E1"/>
    <w:rsid w:val="00337179"/>
    <w:rsid w:val="003457A4"/>
    <w:rsid w:val="00354476"/>
    <w:rsid w:val="0037293F"/>
    <w:rsid w:val="003C0BB1"/>
    <w:rsid w:val="003C54A0"/>
    <w:rsid w:val="003C6992"/>
    <w:rsid w:val="003F63DD"/>
    <w:rsid w:val="00406B84"/>
    <w:rsid w:val="00417303"/>
    <w:rsid w:val="004224DA"/>
    <w:rsid w:val="00433A2B"/>
    <w:rsid w:val="004405FD"/>
    <w:rsid w:val="00453F7D"/>
    <w:rsid w:val="004B2846"/>
    <w:rsid w:val="004B4A4B"/>
    <w:rsid w:val="004B686A"/>
    <w:rsid w:val="004C1A92"/>
    <w:rsid w:val="004D26D3"/>
    <w:rsid w:val="004F66CC"/>
    <w:rsid w:val="00542496"/>
    <w:rsid w:val="00584F5A"/>
    <w:rsid w:val="00587947"/>
    <w:rsid w:val="005A3104"/>
    <w:rsid w:val="005B0D21"/>
    <w:rsid w:val="005E38F1"/>
    <w:rsid w:val="006418D2"/>
    <w:rsid w:val="006778ED"/>
    <w:rsid w:val="00697520"/>
    <w:rsid w:val="006E1C30"/>
    <w:rsid w:val="006F41B9"/>
    <w:rsid w:val="006F7E9B"/>
    <w:rsid w:val="007272AD"/>
    <w:rsid w:val="00755825"/>
    <w:rsid w:val="00760CD5"/>
    <w:rsid w:val="0077078C"/>
    <w:rsid w:val="00777C12"/>
    <w:rsid w:val="007C0F30"/>
    <w:rsid w:val="007E6A5A"/>
    <w:rsid w:val="007F08C7"/>
    <w:rsid w:val="007F6420"/>
    <w:rsid w:val="008509C2"/>
    <w:rsid w:val="00853556"/>
    <w:rsid w:val="00854219"/>
    <w:rsid w:val="008A075B"/>
    <w:rsid w:val="008D2E5F"/>
    <w:rsid w:val="008D6243"/>
    <w:rsid w:val="008E1DB6"/>
    <w:rsid w:val="008E2A1D"/>
    <w:rsid w:val="00902678"/>
    <w:rsid w:val="00902AFE"/>
    <w:rsid w:val="009068F1"/>
    <w:rsid w:val="00936872"/>
    <w:rsid w:val="00985A15"/>
    <w:rsid w:val="0098656B"/>
    <w:rsid w:val="009A5B31"/>
    <w:rsid w:val="009A5D04"/>
    <w:rsid w:val="009E5F62"/>
    <w:rsid w:val="009F1BA9"/>
    <w:rsid w:val="00A12B7D"/>
    <w:rsid w:val="00A26349"/>
    <w:rsid w:val="00A2706A"/>
    <w:rsid w:val="00A43C0D"/>
    <w:rsid w:val="00A554F6"/>
    <w:rsid w:val="00A5676B"/>
    <w:rsid w:val="00A85FCB"/>
    <w:rsid w:val="00AB06E5"/>
    <w:rsid w:val="00AD0817"/>
    <w:rsid w:val="00B408BE"/>
    <w:rsid w:val="00B53F39"/>
    <w:rsid w:val="00B652AD"/>
    <w:rsid w:val="00B6754E"/>
    <w:rsid w:val="00B85360"/>
    <w:rsid w:val="00B948D8"/>
    <w:rsid w:val="00B94FFB"/>
    <w:rsid w:val="00BA22EC"/>
    <w:rsid w:val="00BC3210"/>
    <w:rsid w:val="00BF73C9"/>
    <w:rsid w:val="00C460C5"/>
    <w:rsid w:val="00C67796"/>
    <w:rsid w:val="00C74BCD"/>
    <w:rsid w:val="00C83088"/>
    <w:rsid w:val="00C87907"/>
    <w:rsid w:val="00D13860"/>
    <w:rsid w:val="00D44F08"/>
    <w:rsid w:val="00D56DA1"/>
    <w:rsid w:val="00D908E7"/>
    <w:rsid w:val="00DB6AB8"/>
    <w:rsid w:val="00DC5783"/>
    <w:rsid w:val="00DD0B63"/>
    <w:rsid w:val="00E2104E"/>
    <w:rsid w:val="00E42C24"/>
    <w:rsid w:val="00E4747C"/>
    <w:rsid w:val="00E5344C"/>
    <w:rsid w:val="00E6694F"/>
    <w:rsid w:val="00E73903"/>
    <w:rsid w:val="00E87E49"/>
    <w:rsid w:val="00E91A57"/>
    <w:rsid w:val="00EA4745"/>
    <w:rsid w:val="00EB4283"/>
    <w:rsid w:val="00ED127C"/>
    <w:rsid w:val="00ED61D3"/>
    <w:rsid w:val="00EE0BBC"/>
    <w:rsid w:val="00F06386"/>
    <w:rsid w:val="00F07419"/>
    <w:rsid w:val="00F5141D"/>
    <w:rsid w:val="00F529DF"/>
    <w:rsid w:val="00F56FC2"/>
    <w:rsid w:val="00F609C7"/>
    <w:rsid w:val="00F639F3"/>
    <w:rsid w:val="00F91604"/>
    <w:rsid w:val="00F919A6"/>
    <w:rsid w:val="00F966B0"/>
    <w:rsid w:val="00FB7A71"/>
    <w:rsid w:val="00FF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E2463"/>
  <w15:chartTrackingRefBased/>
  <w15:docId w15:val="{351F59F0-1AAF-4EE1-9E35-586BDAB4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next w:val="Normln"/>
    <w:link w:val="Nadpis1Char"/>
    <w:uiPriority w:val="9"/>
    <w:unhideWhenUsed/>
    <w:qFormat/>
    <w:rsid w:val="00542496"/>
    <w:pPr>
      <w:keepNext/>
      <w:keepLines/>
      <w:spacing w:line="259" w:lineRule="auto"/>
      <w:ind w:left="10" w:hanging="10"/>
      <w:outlineLvl w:val="0"/>
    </w:pPr>
    <w:rPr>
      <w:b/>
      <w:color w:val="000000"/>
      <w:szCs w:val="22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jc w:val="both"/>
    </w:pPr>
    <w:rPr>
      <w:sz w:val="22"/>
    </w:rPr>
  </w:style>
  <w:style w:type="paragraph" w:styleId="Zkladntextodsazen2">
    <w:name w:val="Body Text Indent 2"/>
    <w:basedOn w:val="Normln"/>
    <w:pPr>
      <w:tabs>
        <w:tab w:val="left" w:pos="567"/>
      </w:tabs>
      <w:ind w:left="360"/>
    </w:pPr>
  </w:style>
  <w:style w:type="paragraph" w:styleId="Zkladntextodsazen3">
    <w:name w:val="Body Text Indent 3"/>
    <w:basedOn w:val="Normln"/>
    <w:pPr>
      <w:tabs>
        <w:tab w:val="left" w:pos="284"/>
        <w:tab w:val="left" w:pos="567"/>
      </w:tabs>
      <w:ind w:left="690"/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rPr>
      <w:rFonts w:ascii="Courier New" w:hAnsi="Courier New"/>
    </w:rPr>
  </w:style>
  <w:style w:type="character" w:customStyle="1" w:styleId="Nadpis1Char">
    <w:name w:val="Nadpis 1 Char"/>
    <w:link w:val="Nadpis1"/>
    <w:uiPriority w:val="9"/>
    <w:rsid w:val="00542496"/>
    <w:rPr>
      <w:b/>
      <w:color w:val="000000"/>
      <w:szCs w:val="22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1024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Ing. Jaroslav Prokes</Company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Ekis</dc:creator>
  <cp:keywords/>
  <cp:lastModifiedBy>Tomáš</cp:lastModifiedBy>
  <cp:revision>4</cp:revision>
  <cp:lastPrinted>2014-09-02T10:09:00Z</cp:lastPrinted>
  <dcterms:created xsi:type="dcterms:W3CDTF">2017-11-01T06:00:00Z</dcterms:created>
  <dcterms:modified xsi:type="dcterms:W3CDTF">2018-06-26T08:02:00Z</dcterms:modified>
</cp:coreProperties>
</file>