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284" w:type="dxa"/>
        <w:tblLook w:val="04A0"/>
      </w:tblPr>
      <w:tblGrid>
        <w:gridCol w:w="2660"/>
        <w:gridCol w:w="7122"/>
      </w:tblGrid>
      <w:tr w:rsidR="003F0D25" w:rsidRPr="000272E5" w:rsidTr="004430F7">
        <w:trPr>
          <w:trHeight w:val="20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461EB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7122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3F0D25" w:rsidP="003F0D25">
            <w:pPr>
              <w:spacing w:line="276" w:lineRule="auto"/>
              <w:rPr>
                <w:rFonts w:ascii="Arial" w:hAnsi="Arial" w:cs="Arial"/>
                <w:b/>
                <w:i/>
              </w:rPr>
            </w:pPr>
            <w:r w:rsidRPr="0082118A">
              <w:rPr>
                <w:rFonts w:ascii="Arial" w:hAnsi="Arial" w:cs="Arial"/>
                <w:b/>
                <w:i/>
              </w:rPr>
              <w:t>Zápis z jednání</w:t>
            </w:r>
          </w:p>
        </w:tc>
      </w:tr>
      <w:tr w:rsidR="003F0D25" w:rsidRPr="000272E5" w:rsidTr="004430F7">
        <w:trPr>
          <w:trHeight w:val="20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461EB1">
            <w:pPr>
              <w:spacing w:line="276" w:lineRule="auto"/>
              <w:rPr>
                <w:rFonts w:ascii="Arial" w:hAnsi="Arial" w:cs="Arial"/>
                <w:b/>
              </w:rPr>
            </w:pPr>
            <w:r w:rsidRPr="000272E5">
              <w:rPr>
                <w:rFonts w:ascii="Arial" w:hAnsi="Arial" w:cs="Arial"/>
                <w:b/>
              </w:rPr>
              <w:t>PŘEDMĚT JEDNÁNÍ:</w:t>
            </w:r>
          </w:p>
        </w:tc>
        <w:tc>
          <w:tcPr>
            <w:tcW w:w="7122" w:type="dxa"/>
            <w:tcBorders>
              <w:top w:val="dotted" w:sz="2" w:space="0" w:color="auto"/>
              <w:left w:val="nil"/>
              <w:bottom w:val="dotted" w:sz="2" w:space="0" w:color="auto"/>
            </w:tcBorders>
            <w:shd w:val="pct5" w:color="auto" w:fill="auto"/>
          </w:tcPr>
          <w:p w:rsidR="003F0D25" w:rsidRPr="0082118A" w:rsidRDefault="00A62D47" w:rsidP="00A62D4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Informativní </w:t>
            </w:r>
            <w:r w:rsidR="003F0D25" w:rsidRPr="0082118A">
              <w:rPr>
                <w:rFonts w:ascii="Arial" w:hAnsi="Arial" w:cs="Arial"/>
              </w:rPr>
              <w:t>schůzka k</w:t>
            </w:r>
            <w:r w:rsidR="00C12926">
              <w:rPr>
                <w:rFonts w:ascii="Arial" w:hAnsi="Arial" w:cs="Arial"/>
              </w:rPr>
              <w:t xml:space="preserve"> přípravě žádosti </w:t>
            </w:r>
            <w:r>
              <w:rPr>
                <w:rFonts w:ascii="Arial" w:hAnsi="Arial" w:cs="Arial"/>
              </w:rPr>
              <w:t>o spolufinancování z programu OPŽP na akce:</w:t>
            </w:r>
            <w:r w:rsidR="00DB4782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Novostavba pavilonu HOK</w:t>
            </w:r>
          </w:p>
        </w:tc>
      </w:tr>
      <w:tr w:rsidR="003F0D25" w:rsidRPr="000272E5" w:rsidTr="004430F7">
        <w:trPr>
          <w:trHeight w:val="20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DB4782" w:rsidP="00461EB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PŘÍTOMNI</w:t>
            </w:r>
            <w:r w:rsidR="003F0D2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22" w:type="dxa"/>
            <w:tcBorders>
              <w:top w:val="dotted" w:sz="2" w:space="0" w:color="auto"/>
              <w:left w:val="nil"/>
              <w:bottom w:val="dotted" w:sz="2" w:space="0" w:color="auto"/>
            </w:tcBorders>
          </w:tcPr>
          <w:p w:rsidR="003F0D25" w:rsidRPr="0082118A" w:rsidRDefault="00A62D47" w:rsidP="00A62D4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Prof. </w:t>
            </w:r>
            <w:r w:rsidR="00A00C11">
              <w:rPr>
                <w:rFonts w:ascii="Arial" w:hAnsi="Arial" w:cs="Arial"/>
              </w:rPr>
              <w:t xml:space="preserve">MUDr. </w:t>
            </w:r>
            <w:r>
              <w:rPr>
                <w:rFonts w:ascii="Arial" w:hAnsi="Arial" w:cs="Arial"/>
              </w:rPr>
              <w:t>Tomáš Papajík, CSc.</w:t>
            </w:r>
            <w:r w:rsidR="00C12926">
              <w:rPr>
                <w:rFonts w:ascii="Arial" w:hAnsi="Arial" w:cs="Arial"/>
              </w:rPr>
              <w:t>, Ph.D.,</w:t>
            </w:r>
            <w:r w:rsidR="008D79C2">
              <w:rPr>
                <w:rFonts w:ascii="Arial" w:hAnsi="Arial" w:cs="Arial"/>
              </w:rPr>
              <w:t xml:space="preserve"> Ing. Vladimí</w:t>
            </w:r>
            <w:r w:rsidR="00C12926">
              <w:rPr>
                <w:rFonts w:ascii="Arial" w:hAnsi="Arial" w:cs="Arial"/>
              </w:rPr>
              <w:t xml:space="preserve">r Olejníček, </w:t>
            </w:r>
            <w:r w:rsidR="00461EB1" w:rsidRPr="0082118A">
              <w:rPr>
                <w:rFonts w:ascii="Arial" w:hAnsi="Arial" w:cs="Arial"/>
              </w:rPr>
              <w:t xml:space="preserve">Ing. </w:t>
            </w:r>
            <w:r w:rsidR="00704526">
              <w:rPr>
                <w:rFonts w:ascii="Arial" w:hAnsi="Arial" w:cs="Arial"/>
              </w:rPr>
              <w:t xml:space="preserve">Jarmila </w:t>
            </w:r>
            <w:r w:rsidR="00461EB1">
              <w:rPr>
                <w:rFonts w:ascii="Arial" w:hAnsi="Arial" w:cs="Arial"/>
              </w:rPr>
              <w:t>N</w:t>
            </w:r>
            <w:r w:rsidR="00461EB1" w:rsidRPr="0082118A">
              <w:rPr>
                <w:rFonts w:ascii="Arial" w:hAnsi="Arial" w:cs="Arial"/>
              </w:rPr>
              <w:t>eudörflerová</w:t>
            </w:r>
            <w:r w:rsidR="00C12926">
              <w:rPr>
                <w:rFonts w:ascii="Arial" w:hAnsi="Arial" w:cs="Arial"/>
              </w:rPr>
              <w:t>, Ing. Rená</w:t>
            </w:r>
            <w:r>
              <w:rPr>
                <w:rFonts w:ascii="Arial" w:hAnsi="Arial" w:cs="Arial"/>
              </w:rPr>
              <w:t>ta Vlčková, Mgr. Zuzana Tomčíková, Ing. Vladimír Kvapil, Ing. František Valíček, Ing. David Miklík, Ing. Jan Kotzot, Ing. Pavel Dočkal</w:t>
            </w:r>
          </w:p>
        </w:tc>
      </w:tr>
      <w:tr w:rsidR="003F0D25" w:rsidRPr="000272E5" w:rsidTr="004430F7">
        <w:trPr>
          <w:trHeight w:val="20"/>
        </w:trPr>
        <w:tc>
          <w:tcPr>
            <w:tcW w:w="2660" w:type="dxa"/>
            <w:tcBorders>
              <w:top w:val="dotted" w:sz="4" w:space="0" w:color="auto"/>
              <w:bottom w:val="dotted" w:sz="4" w:space="0" w:color="auto"/>
            </w:tcBorders>
            <w:shd w:val="pct10" w:color="auto" w:fill="auto"/>
          </w:tcPr>
          <w:p w:rsidR="003F0D25" w:rsidRPr="000272E5" w:rsidRDefault="003F0D25" w:rsidP="00461EB1">
            <w:pPr>
              <w:spacing w:line="276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DATUM</w:t>
            </w:r>
            <w:r w:rsidRPr="000272E5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122" w:type="dxa"/>
            <w:tcBorders>
              <w:top w:val="dotted" w:sz="2" w:space="0" w:color="auto"/>
              <w:left w:val="nil"/>
              <w:bottom w:val="dotted" w:sz="4" w:space="0" w:color="auto"/>
            </w:tcBorders>
          </w:tcPr>
          <w:p w:rsidR="003F0D25" w:rsidRPr="0082118A" w:rsidRDefault="00A62D47" w:rsidP="00A62D47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C12926">
              <w:rPr>
                <w:rFonts w:ascii="Arial" w:hAnsi="Arial" w:cs="Arial"/>
              </w:rPr>
              <w:t>.</w:t>
            </w:r>
            <w:r w:rsidR="00CB7694">
              <w:rPr>
                <w:rFonts w:ascii="Arial" w:hAnsi="Arial" w:cs="Arial"/>
              </w:rPr>
              <w:t xml:space="preserve"> </w:t>
            </w:r>
            <w:r w:rsidR="00C12926">
              <w:rPr>
                <w:rFonts w:ascii="Arial" w:hAnsi="Arial" w:cs="Arial"/>
              </w:rPr>
              <w:t>6</w:t>
            </w:r>
            <w:r w:rsidR="008D79C2">
              <w:rPr>
                <w:rFonts w:ascii="Arial" w:hAnsi="Arial" w:cs="Arial"/>
              </w:rPr>
              <w:t>.</w:t>
            </w:r>
            <w:r w:rsidR="00CB7694">
              <w:rPr>
                <w:rFonts w:ascii="Arial" w:hAnsi="Arial" w:cs="Arial"/>
              </w:rPr>
              <w:t xml:space="preserve"> </w:t>
            </w:r>
            <w:r w:rsidR="008D79C2">
              <w:rPr>
                <w:rFonts w:ascii="Arial" w:hAnsi="Arial" w:cs="Arial"/>
              </w:rPr>
              <w:t>2018</w:t>
            </w:r>
            <w:r w:rsidR="00461EB1">
              <w:rPr>
                <w:rFonts w:ascii="Arial" w:hAnsi="Arial" w:cs="Arial"/>
              </w:rPr>
              <w:t xml:space="preserve">, </w:t>
            </w:r>
            <w:r w:rsidR="00C12926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  <w:r w:rsidR="00461EB1">
              <w:rPr>
                <w:rFonts w:ascii="Arial" w:hAnsi="Arial" w:cs="Arial"/>
              </w:rPr>
              <w:t>:00</w:t>
            </w:r>
            <w:r w:rsidR="00C6135D">
              <w:rPr>
                <w:rFonts w:ascii="Arial" w:hAnsi="Arial" w:cs="Arial"/>
              </w:rPr>
              <w:t xml:space="preserve"> (</w:t>
            </w:r>
            <w:r w:rsidR="00D36079">
              <w:rPr>
                <w:rFonts w:ascii="Arial" w:hAnsi="Arial" w:cs="Arial"/>
              </w:rPr>
              <w:t>úvodní</w:t>
            </w:r>
            <w:r w:rsidR="00C6135D">
              <w:rPr>
                <w:rFonts w:ascii="Arial" w:hAnsi="Arial" w:cs="Arial"/>
              </w:rPr>
              <w:t xml:space="preserve"> schůzka)</w:t>
            </w:r>
          </w:p>
        </w:tc>
      </w:tr>
    </w:tbl>
    <w:p w:rsidR="00704526" w:rsidRPr="000272E5" w:rsidRDefault="00704526" w:rsidP="003F0D25">
      <w:pPr>
        <w:rPr>
          <w:rFonts w:ascii="Arial" w:hAnsi="Arial" w:cs="Arial"/>
        </w:rPr>
      </w:pPr>
    </w:p>
    <w:tbl>
      <w:tblPr>
        <w:tblW w:w="9782" w:type="dxa"/>
        <w:tblInd w:w="-2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9782"/>
      </w:tblGrid>
      <w:tr w:rsidR="003F0D25" w:rsidRPr="000272E5" w:rsidTr="004430F7">
        <w:trPr>
          <w:trHeight w:val="10379"/>
        </w:trPr>
        <w:tc>
          <w:tcPr>
            <w:tcW w:w="9782" w:type="dxa"/>
          </w:tcPr>
          <w:p w:rsidR="00DC6AEA" w:rsidRDefault="00DC6AEA" w:rsidP="00704526">
            <w:pPr>
              <w:rPr>
                <w:rFonts w:ascii="Arial" w:hAnsi="Arial" w:cs="Arial"/>
                <w:u w:val="single"/>
              </w:rPr>
            </w:pPr>
            <w:r w:rsidRPr="00C23B48">
              <w:rPr>
                <w:rFonts w:ascii="Arial" w:hAnsi="Arial" w:cs="Arial"/>
                <w:u w:val="single"/>
              </w:rPr>
              <w:t>OBSAH JEDNÁNÍ:</w:t>
            </w:r>
          </w:p>
          <w:p w:rsidR="00C61834" w:rsidRPr="00C23B48" w:rsidRDefault="00C61834" w:rsidP="00704526">
            <w:pPr>
              <w:rPr>
                <w:rFonts w:ascii="Arial" w:hAnsi="Arial" w:cs="Arial"/>
                <w:u w:val="single"/>
              </w:rPr>
            </w:pPr>
          </w:p>
          <w:p w:rsidR="00C51464" w:rsidRPr="002E7919" w:rsidRDefault="00DA14C5" w:rsidP="00C51464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Předmětem</w:t>
            </w:r>
            <w:r w:rsidR="00C51464" w:rsidRPr="002E7919">
              <w:rPr>
                <w:rFonts w:ascii="Arial" w:hAnsi="Arial" w:cs="Arial"/>
              </w:rPr>
              <w:t xml:space="preserve"> schůzky bylo </w:t>
            </w:r>
            <w:r w:rsidR="005B38F2">
              <w:rPr>
                <w:rFonts w:ascii="Arial" w:hAnsi="Arial" w:cs="Arial"/>
              </w:rPr>
              <w:t xml:space="preserve">seznámení všech účastníků s akcí „Novostavba HOK“, </w:t>
            </w:r>
            <w:r w:rsidR="00C51464" w:rsidRPr="002E7919">
              <w:rPr>
                <w:rFonts w:ascii="Arial" w:hAnsi="Arial" w:cs="Arial"/>
              </w:rPr>
              <w:t xml:space="preserve">projednání přípravy </w:t>
            </w:r>
            <w:r w:rsidR="00A62D47">
              <w:rPr>
                <w:rFonts w:ascii="Arial" w:hAnsi="Arial" w:cs="Arial"/>
              </w:rPr>
              <w:t>k podání žádosti o dotaci na SFŽP</w:t>
            </w:r>
            <w:r w:rsidR="00C51464" w:rsidRPr="002E7919">
              <w:rPr>
                <w:rFonts w:ascii="Arial" w:hAnsi="Arial" w:cs="Arial"/>
              </w:rPr>
              <w:t xml:space="preserve"> pro </w:t>
            </w:r>
            <w:r w:rsidR="005B38F2">
              <w:rPr>
                <w:rFonts w:ascii="Arial" w:hAnsi="Arial" w:cs="Arial"/>
              </w:rPr>
              <w:t>výše zmíněnou akci</w:t>
            </w:r>
            <w:r w:rsidR="00F95F66">
              <w:rPr>
                <w:rFonts w:ascii="Arial" w:hAnsi="Arial" w:cs="Arial"/>
              </w:rPr>
              <w:t>,</w:t>
            </w:r>
            <w:r w:rsidR="00A62D47">
              <w:rPr>
                <w:rFonts w:ascii="Arial" w:hAnsi="Arial" w:cs="Arial"/>
              </w:rPr>
              <w:t xml:space="preserve"> seznámení se s členy v týmu a jejich úlohou </w:t>
            </w:r>
            <w:r w:rsidR="005B38F2">
              <w:rPr>
                <w:rFonts w:ascii="Arial" w:hAnsi="Arial" w:cs="Arial"/>
              </w:rPr>
              <w:t>ve vztahu k podání žádosti i realizační fázi akce.</w:t>
            </w:r>
            <w:r w:rsidR="00A62D47">
              <w:rPr>
                <w:rFonts w:ascii="Arial" w:hAnsi="Arial" w:cs="Arial"/>
              </w:rPr>
              <w:t xml:space="preserve"> Jednotliví přítomní členové týmu byl</w:t>
            </w:r>
            <w:r w:rsidR="006D5618">
              <w:rPr>
                <w:rFonts w:ascii="Arial" w:hAnsi="Arial" w:cs="Arial"/>
              </w:rPr>
              <w:t>i</w:t>
            </w:r>
            <w:r w:rsidR="00A62D47">
              <w:rPr>
                <w:rFonts w:ascii="Arial" w:hAnsi="Arial" w:cs="Arial"/>
              </w:rPr>
              <w:t xml:space="preserve"> stručně informování o tom, do jaké výzvy se tato akce bude podávat a jaké jsou základní</w:t>
            </w:r>
            <w:r w:rsidR="005E379A">
              <w:rPr>
                <w:rFonts w:ascii="Arial" w:hAnsi="Arial" w:cs="Arial"/>
              </w:rPr>
              <w:t xml:space="preserve"> požadavky k úspěšnému přijetí naší žádosti.</w:t>
            </w:r>
            <w:r w:rsidR="00A62D47">
              <w:rPr>
                <w:rFonts w:ascii="Arial" w:hAnsi="Arial" w:cs="Arial"/>
              </w:rPr>
              <w:t xml:space="preserve"> </w:t>
            </w:r>
          </w:p>
          <w:p w:rsidR="00C51464" w:rsidRPr="00461B7F" w:rsidRDefault="00C51464" w:rsidP="00C51464">
            <w:pPr>
              <w:jc w:val="both"/>
              <w:rPr>
                <w:rFonts w:ascii="Arial" w:hAnsi="Arial" w:cs="Arial"/>
                <w:color w:val="FF0000"/>
              </w:rPr>
            </w:pPr>
          </w:p>
          <w:p w:rsidR="00C51464" w:rsidRDefault="00C51464" w:rsidP="00C51464">
            <w:pPr>
              <w:jc w:val="both"/>
              <w:rPr>
                <w:rFonts w:ascii="Arial" w:hAnsi="Arial" w:cs="Arial"/>
              </w:rPr>
            </w:pPr>
            <w:r w:rsidRPr="002E7919">
              <w:rPr>
                <w:rFonts w:ascii="Arial" w:hAnsi="Arial" w:cs="Arial"/>
              </w:rPr>
              <w:t>Body jednání:</w:t>
            </w:r>
          </w:p>
          <w:p w:rsidR="00B944BA" w:rsidRDefault="00B944BA" w:rsidP="00B944BA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důraz na </w:t>
            </w:r>
            <w:r w:rsidRPr="00B944BA">
              <w:rPr>
                <w:rFonts w:ascii="Arial" w:hAnsi="Arial" w:cs="Arial"/>
              </w:rPr>
              <w:t>efektivní</w:t>
            </w:r>
            <w:r>
              <w:rPr>
                <w:rFonts w:ascii="Arial" w:hAnsi="Arial" w:cs="Arial"/>
              </w:rPr>
              <w:t xml:space="preserve"> spolupráci v</w:t>
            </w:r>
            <w:r w:rsidR="005B3EAC">
              <w:rPr>
                <w:rFonts w:ascii="Arial" w:hAnsi="Arial" w:cs="Arial"/>
              </w:rPr>
              <w:t xml:space="preserve"> týmu, </w:t>
            </w:r>
            <w:r>
              <w:rPr>
                <w:rFonts w:ascii="Arial" w:hAnsi="Arial" w:cs="Arial"/>
              </w:rPr>
              <w:t>koordinaci celého procesu</w:t>
            </w:r>
            <w:r w:rsidR="005B3EAC">
              <w:rPr>
                <w:rFonts w:ascii="Arial" w:hAnsi="Arial" w:cs="Arial"/>
              </w:rPr>
              <w:t xml:space="preserve"> a úspěšn</w:t>
            </w:r>
            <w:r w:rsidR="0034134A">
              <w:rPr>
                <w:rFonts w:ascii="Arial" w:hAnsi="Arial" w:cs="Arial"/>
              </w:rPr>
              <w:t>ou realizaci akce</w:t>
            </w:r>
          </w:p>
          <w:p w:rsidR="00B944BA" w:rsidRDefault="005E379A" w:rsidP="00B944BA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na disku P: vznikla pro jednotlivé členy týmu přístupná složka PS/OPZP61, kde jsou vloženy všechny dokumenty, pravidla programu i závazné dokumenty, které se vztahují k</w:t>
            </w:r>
            <w:r w:rsidR="002A18D8">
              <w:rPr>
                <w:rFonts w:ascii="Arial" w:hAnsi="Arial" w:cs="Arial"/>
              </w:rPr>
              <w:t> </w:t>
            </w:r>
            <w:r>
              <w:rPr>
                <w:rFonts w:ascii="Arial" w:hAnsi="Arial" w:cs="Arial"/>
              </w:rPr>
              <w:t>žádosti</w:t>
            </w:r>
            <w:r w:rsidR="002A18D8">
              <w:rPr>
                <w:rFonts w:ascii="Arial" w:hAnsi="Arial" w:cs="Arial"/>
              </w:rPr>
              <w:t xml:space="preserve"> o dotaci</w:t>
            </w:r>
            <w:r w:rsidR="005B38F2">
              <w:rPr>
                <w:rFonts w:ascii="Arial" w:hAnsi="Arial" w:cs="Arial"/>
              </w:rPr>
              <w:t xml:space="preserve"> – na návrh ing. Kvapila budou upraveny přístupy k editaci a ke čtení</w:t>
            </w:r>
          </w:p>
          <w:p w:rsidR="005E379A" w:rsidRDefault="005E379A" w:rsidP="002B3DE2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Ing. Olejníček členy týmu seznámil s</w:t>
            </w:r>
            <w:r w:rsidR="005B38F2">
              <w:rPr>
                <w:rFonts w:ascii="Arial" w:hAnsi="Arial" w:cs="Arial"/>
              </w:rPr>
              <w:t>e stanoviskem</w:t>
            </w:r>
            <w:r>
              <w:rPr>
                <w:rFonts w:ascii="Arial" w:hAnsi="Arial" w:cs="Arial"/>
              </w:rPr>
              <w:t xml:space="preserve"> porady vedení</w:t>
            </w:r>
            <w:r w:rsidR="005B38F2">
              <w:rPr>
                <w:rFonts w:ascii="Arial" w:hAnsi="Arial" w:cs="Arial"/>
              </w:rPr>
              <w:t xml:space="preserve"> k akci</w:t>
            </w:r>
            <w:r>
              <w:rPr>
                <w:rFonts w:ascii="Arial" w:hAnsi="Arial" w:cs="Arial"/>
              </w:rPr>
              <w:t>, která rozhodla tuto žádost do výzvy 61, prioritní osa 5, specifický cíl 5.</w:t>
            </w:r>
            <w:r w:rsidR="00DB6757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2.</w:t>
            </w:r>
            <w:r w:rsidR="005B38F2">
              <w:rPr>
                <w:rFonts w:ascii="Arial" w:hAnsi="Arial" w:cs="Arial"/>
              </w:rPr>
              <w:t xml:space="preserve"> </w:t>
            </w:r>
            <w:r w:rsidR="00DC5FBC">
              <w:rPr>
                <w:rFonts w:ascii="Arial" w:hAnsi="Arial" w:cs="Arial"/>
              </w:rPr>
              <w:t xml:space="preserve">za FNOL </w:t>
            </w:r>
            <w:r>
              <w:rPr>
                <w:rFonts w:ascii="Arial" w:hAnsi="Arial" w:cs="Arial"/>
              </w:rPr>
              <w:t>podat</w:t>
            </w:r>
          </w:p>
          <w:p w:rsidR="002B3DE2" w:rsidRDefault="002A18D8" w:rsidP="002B3DE2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5E379A">
              <w:rPr>
                <w:rFonts w:ascii="Arial" w:hAnsi="Arial" w:cs="Arial"/>
              </w:rPr>
              <w:t>ále i</w:t>
            </w:r>
            <w:r w:rsidR="00DB6757">
              <w:rPr>
                <w:rFonts w:ascii="Arial" w:hAnsi="Arial" w:cs="Arial"/>
              </w:rPr>
              <w:t>nformoval zúčastněné, že dnes (</w:t>
            </w:r>
            <w:r w:rsidR="005E379A">
              <w:rPr>
                <w:rFonts w:ascii="Arial" w:hAnsi="Arial" w:cs="Arial"/>
              </w:rPr>
              <w:t>22.</w:t>
            </w:r>
            <w:r w:rsidR="00DB6757">
              <w:rPr>
                <w:rFonts w:ascii="Arial" w:hAnsi="Arial" w:cs="Arial"/>
              </w:rPr>
              <w:t xml:space="preserve"> </w:t>
            </w:r>
            <w:r w:rsidR="005E379A">
              <w:rPr>
                <w:rFonts w:ascii="Arial" w:hAnsi="Arial" w:cs="Arial"/>
              </w:rPr>
              <w:t>6.</w:t>
            </w:r>
            <w:r w:rsidR="00DB6757">
              <w:rPr>
                <w:rFonts w:ascii="Arial" w:hAnsi="Arial" w:cs="Arial"/>
              </w:rPr>
              <w:t xml:space="preserve"> </w:t>
            </w:r>
            <w:r w:rsidR="005E379A">
              <w:rPr>
                <w:rFonts w:ascii="Arial" w:hAnsi="Arial" w:cs="Arial"/>
              </w:rPr>
              <w:t>2018) bude odevzdána část projektové dokumentace včetně výkazu a výměru</w:t>
            </w:r>
          </w:p>
          <w:p w:rsidR="005E379A" w:rsidRDefault="002A18D8" w:rsidP="002B3DE2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následně bylo Ing. Kvapilem zmíněno, že na akci</w:t>
            </w:r>
            <w:r w:rsidR="005E379A">
              <w:rPr>
                <w:rFonts w:ascii="Arial" w:hAnsi="Arial" w:cs="Arial"/>
              </w:rPr>
              <w:t xml:space="preserve"> je vydáno platné stavební povolení k této výstavbě, nicméně se bude ještě žádat o jeho změnu</w:t>
            </w:r>
          </w:p>
          <w:p w:rsidR="005E379A" w:rsidRDefault="002A18D8" w:rsidP="002B3DE2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č</w:t>
            </w:r>
            <w:r w:rsidR="005E379A">
              <w:rPr>
                <w:rFonts w:ascii="Arial" w:hAnsi="Arial" w:cs="Arial"/>
              </w:rPr>
              <w:t xml:space="preserve">asový horizont realizační fáze je zatím naplánován na </w:t>
            </w:r>
            <w:r w:rsidR="005B38F2">
              <w:rPr>
                <w:rFonts w:ascii="Arial" w:hAnsi="Arial" w:cs="Arial"/>
              </w:rPr>
              <w:t>rok</w:t>
            </w:r>
            <w:r w:rsidR="005E379A">
              <w:rPr>
                <w:rFonts w:ascii="Arial" w:hAnsi="Arial" w:cs="Arial"/>
              </w:rPr>
              <w:t xml:space="preserve"> 2019, nyní se už chystá zadávací dokumentace k veřejné zakázce</w:t>
            </w:r>
            <w:r w:rsidR="005B38F2">
              <w:rPr>
                <w:rFonts w:ascii="Arial" w:hAnsi="Arial" w:cs="Arial"/>
              </w:rPr>
              <w:t xml:space="preserve"> na zhotovitele stavby</w:t>
            </w:r>
          </w:p>
          <w:p w:rsidR="005E379A" w:rsidRDefault="005B38F2" w:rsidP="002B3DE2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byla otevřena otázka „Energetického managementu“, který je povinnou součástí realizace akce viz metodický návod 708-1e. N</w:t>
            </w:r>
            <w:r w:rsidR="005E379A">
              <w:rPr>
                <w:rFonts w:ascii="Arial" w:hAnsi="Arial" w:cs="Arial"/>
              </w:rPr>
              <w:t xml:space="preserve">a </w:t>
            </w:r>
            <w:r>
              <w:rPr>
                <w:rFonts w:ascii="Arial" w:hAnsi="Arial" w:cs="Arial"/>
              </w:rPr>
              <w:t>návrh</w:t>
            </w:r>
            <w:r w:rsidR="005E379A">
              <w:rPr>
                <w:rFonts w:ascii="Arial" w:hAnsi="Arial" w:cs="Arial"/>
              </w:rPr>
              <w:t xml:space="preserve"> přidání dalšího člena do týmů na pozici </w:t>
            </w:r>
            <w:r>
              <w:rPr>
                <w:rFonts w:ascii="Arial" w:hAnsi="Arial" w:cs="Arial"/>
              </w:rPr>
              <w:t>garant za energetiku</w:t>
            </w:r>
            <w:r w:rsidR="005E379A">
              <w:rPr>
                <w:rFonts w:ascii="Arial" w:hAnsi="Arial" w:cs="Arial"/>
              </w:rPr>
              <w:t xml:space="preserve"> bylo Ing. </w:t>
            </w:r>
            <w:proofErr w:type="spellStart"/>
            <w:r w:rsidR="002249EF">
              <w:rPr>
                <w:rFonts w:ascii="Arial" w:hAnsi="Arial" w:cs="Arial"/>
              </w:rPr>
              <w:t>Olejníčkem</w:t>
            </w:r>
            <w:proofErr w:type="spellEnd"/>
            <w:r w:rsidR="002249EF">
              <w:rPr>
                <w:rFonts w:ascii="Arial" w:hAnsi="Arial" w:cs="Arial"/>
              </w:rPr>
              <w:t xml:space="preserve"> odpovězeno, že </w:t>
            </w:r>
            <w:r w:rsidR="005E379A">
              <w:rPr>
                <w:rFonts w:ascii="Arial" w:hAnsi="Arial" w:cs="Arial"/>
              </w:rPr>
              <w:t>není třeba</w:t>
            </w:r>
            <w:r w:rsidR="002249E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dalšího člena přidávat, je možno přizvat na schůzku</w:t>
            </w:r>
          </w:p>
          <w:p w:rsidR="00D5662B" w:rsidRDefault="00D5662B" w:rsidP="002B3DE2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bookmarkStart w:id="0" w:name="_GoBack"/>
            <w:bookmarkEnd w:id="0"/>
            <w:r>
              <w:rPr>
                <w:rFonts w:ascii="Arial" w:hAnsi="Arial" w:cs="Arial"/>
              </w:rPr>
              <w:t xml:space="preserve">a otázku úrovně znečištění ovzduší v území výstavby, která </w:t>
            </w:r>
            <w:proofErr w:type="gramStart"/>
            <w:r>
              <w:rPr>
                <w:rFonts w:ascii="Arial" w:hAnsi="Arial" w:cs="Arial"/>
              </w:rPr>
              <w:t>souvisí</w:t>
            </w:r>
            <w:proofErr w:type="gramEnd"/>
            <w:r>
              <w:rPr>
                <w:rFonts w:ascii="Arial" w:hAnsi="Arial" w:cs="Arial"/>
              </w:rPr>
              <w:t xml:space="preserve"> s případnou bonifikací žádosti </w:t>
            </w:r>
            <w:proofErr w:type="gramStart"/>
            <w:r>
              <w:rPr>
                <w:rFonts w:ascii="Arial" w:hAnsi="Arial" w:cs="Arial"/>
              </w:rPr>
              <w:t>bylo</w:t>
            </w:r>
            <w:proofErr w:type="gramEnd"/>
            <w:r>
              <w:rPr>
                <w:rFonts w:ascii="Arial" w:hAnsi="Arial" w:cs="Arial"/>
              </w:rPr>
              <w:t xml:space="preserve"> odpovězeno, že kritické úrovně nedosahujeme</w:t>
            </w:r>
          </w:p>
          <w:p w:rsidR="005B38F2" w:rsidRDefault="002A18D8" w:rsidP="002B3DE2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závěrem Ing. Neudörflerová informovala členy i o povinné publicitě projektu</w:t>
            </w:r>
            <w:r w:rsidR="00B222C6">
              <w:rPr>
                <w:rFonts w:ascii="Arial" w:hAnsi="Arial" w:cs="Arial"/>
              </w:rPr>
              <w:t xml:space="preserve"> (povinný dočasný billboard a pamětní deska</w:t>
            </w:r>
            <w:r w:rsidR="00F96D8E">
              <w:rPr>
                <w:rFonts w:ascii="Arial" w:hAnsi="Arial" w:cs="Arial"/>
              </w:rPr>
              <w:t xml:space="preserve"> – zajistí PR manažer</w:t>
            </w:r>
            <w:r w:rsidR="00B222C6">
              <w:rPr>
                <w:rFonts w:ascii="Arial" w:hAnsi="Arial" w:cs="Arial"/>
              </w:rPr>
              <w:t>)</w:t>
            </w:r>
          </w:p>
          <w:p w:rsidR="002A18D8" w:rsidRDefault="002A18D8" w:rsidP="002B3DE2">
            <w:pPr>
              <w:pStyle w:val="Odstavecseseznamem"/>
              <w:numPr>
                <w:ilvl w:val="0"/>
                <w:numId w:val="11"/>
              </w:num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úkoly </w:t>
            </w:r>
            <w:r w:rsidR="005B38F2">
              <w:rPr>
                <w:rFonts w:ascii="Arial" w:hAnsi="Arial" w:cs="Arial"/>
              </w:rPr>
              <w:t>související s podáním</w:t>
            </w:r>
            <w:r>
              <w:rPr>
                <w:rFonts w:ascii="Arial" w:hAnsi="Arial" w:cs="Arial"/>
              </w:rPr>
              <w:t xml:space="preserve"> žádosti budou</w:t>
            </w:r>
            <w:r w:rsidR="00880E29">
              <w:rPr>
                <w:rFonts w:ascii="Arial" w:hAnsi="Arial" w:cs="Arial"/>
              </w:rPr>
              <w:t xml:space="preserve"> jednotlivým </w:t>
            </w:r>
            <w:r>
              <w:rPr>
                <w:rFonts w:ascii="Arial" w:hAnsi="Arial" w:cs="Arial"/>
              </w:rPr>
              <w:t>členům zadány elektronicky</w:t>
            </w:r>
            <w:r w:rsidR="00F96D8E">
              <w:rPr>
                <w:rFonts w:ascii="Arial" w:hAnsi="Arial" w:cs="Arial"/>
              </w:rPr>
              <w:t>, o přidělení odborného úkolu rozhodne ing. Olejníček</w:t>
            </w:r>
          </w:p>
          <w:p w:rsidR="0034134A" w:rsidRDefault="0034134A" w:rsidP="00F96D8E">
            <w:pPr>
              <w:pStyle w:val="Odstavecseseznamem"/>
              <w:jc w:val="both"/>
              <w:rPr>
                <w:rFonts w:ascii="Arial" w:hAnsi="Arial" w:cs="Arial"/>
              </w:rPr>
            </w:pPr>
          </w:p>
          <w:p w:rsidR="00C61834" w:rsidRPr="00F96D8E" w:rsidRDefault="00C61834" w:rsidP="00F96D8E">
            <w:pPr>
              <w:ind w:left="360"/>
              <w:rPr>
                <w:rFonts w:ascii="Arial" w:hAnsi="Arial" w:cs="Arial"/>
              </w:rPr>
            </w:pPr>
          </w:p>
          <w:p w:rsidR="0013655B" w:rsidRDefault="0013655B" w:rsidP="0013655B">
            <w:pPr>
              <w:jc w:val="both"/>
              <w:rPr>
                <w:rFonts w:ascii="Arial" w:hAnsi="Arial" w:cs="Arial"/>
              </w:rPr>
            </w:pPr>
          </w:p>
          <w:p w:rsidR="0013655B" w:rsidRDefault="0013655B" w:rsidP="0013655B">
            <w:pPr>
              <w:jc w:val="both"/>
              <w:rPr>
                <w:rFonts w:ascii="Arial" w:hAnsi="Arial" w:cs="Arial"/>
              </w:rPr>
            </w:pPr>
          </w:p>
          <w:p w:rsidR="0013655B" w:rsidRDefault="0013655B" w:rsidP="0013655B">
            <w:pPr>
              <w:jc w:val="both"/>
              <w:rPr>
                <w:rFonts w:ascii="Arial" w:hAnsi="Arial" w:cs="Arial"/>
              </w:rPr>
            </w:pPr>
          </w:p>
          <w:p w:rsidR="0013655B" w:rsidRDefault="0013655B" w:rsidP="0013655B">
            <w:pPr>
              <w:jc w:val="both"/>
              <w:rPr>
                <w:rFonts w:ascii="Arial" w:hAnsi="Arial" w:cs="Arial"/>
              </w:rPr>
            </w:pPr>
          </w:p>
          <w:p w:rsidR="0013655B" w:rsidRDefault="0013655B" w:rsidP="0013655B">
            <w:pPr>
              <w:jc w:val="both"/>
              <w:rPr>
                <w:rFonts w:ascii="Arial" w:hAnsi="Arial" w:cs="Arial"/>
              </w:rPr>
            </w:pPr>
          </w:p>
          <w:p w:rsidR="0013655B" w:rsidRDefault="0013655B" w:rsidP="0013655B">
            <w:pPr>
              <w:jc w:val="both"/>
              <w:rPr>
                <w:rFonts w:ascii="Arial" w:hAnsi="Arial" w:cs="Arial"/>
              </w:rPr>
            </w:pPr>
          </w:p>
          <w:p w:rsidR="0013655B" w:rsidRDefault="0013655B" w:rsidP="0013655B">
            <w:pPr>
              <w:jc w:val="both"/>
              <w:rPr>
                <w:rFonts w:ascii="Arial" w:hAnsi="Arial" w:cs="Arial"/>
              </w:rPr>
            </w:pPr>
          </w:p>
          <w:p w:rsidR="0013655B" w:rsidRDefault="0013655B" w:rsidP="0013655B">
            <w:pPr>
              <w:jc w:val="both"/>
              <w:rPr>
                <w:rFonts w:ascii="Arial" w:hAnsi="Arial" w:cs="Arial"/>
              </w:rPr>
            </w:pPr>
          </w:p>
          <w:p w:rsidR="0013655B" w:rsidRPr="0013655B" w:rsidRDefault="0013655B" w:rsidP="0013655B">
            <w:pPr>
              <w:jc w:val="both"/>
              <w:rPr>
                <w:rFonts w:ascii="Arial" w:hAnsi="Arial" w:cs="Arial"/>
              </w:rPr>
            </w:pPr>
          </w:p>
          <w:p w:rsidR="0013655B" w:rsidRDefault="0013655B" w:rsidP="00E60FDF">
            <w:pPr>
              <w:pStyle w:val="Odstavecseseznamem"/>
              <w:rPr>
                <w:rFonts w:ascii="Arial" w:hAnsi="Arial" w:cs="Arial"/>
              </w:rPr>
            </w:pPr>
          </w:p>
          <w:p w:rsidR="00C61834" w:rsidRPr="00B02FEB" w:rsidRDefault="00C61834" w:rsidP="00E60FDF">
            <w:pPr>
              <w:pStyle w:val="Odstavecseseznamem"/>
              <w:rPr>
                <w:rFonts w:ascii="Arial" w:hAnsi="Arial" w:cs="Arial"/>
              </w:rPr>
            </w:pPr>
          </w:p>
          <w:p w:rsidR="0082118A" w:rsidRDefault="00DC6AEA" w:rsidP="00AB465D">
            <w:pPr>
              <w:rPr>
                <w:rFonts w:ascii="Arial" w:hAnsi="Arial" w:cs="Arial"/>
                <w:i/>
              </w:rPr>
            </w:pPr>
            <w:r w:rsidRPr="0092467E">
              <w:rPr>
                <w:rFonts w:ascii="Arial" w:hAnsi="Arial" w:cs="Arial"/>
                <w:i/>
              </w:rPr>
              <w:t>Zapsala</w:t>
            </w:r>
            <w:r w:rsidR="002F76DA" w:rsidRPr="0092467E">
              <w:rPr>
                <w:rFonts w:ascii="Arial" w:hAnsi="Arial" w:cs="Arial"/>
                <w:i/>
              </w:rPr>
              <w:t xml:space="preserve">: </w:t>
            </w:r>
            <w:r w:rsidR="002249EF">
              <w:rPr>
                <w:rFonts w:ascii="Arial" w:hAnsi="Arial" w:cs="Arial"/>
                <w:i/>
              </w:rPr>
              <w:t>R</w:t>
            </w:r>
            <w:r w:rsidR="008A289D" w:rsidRPr="0092467E">
              <w:rPr>
                <w:rFonts w:ascii="Arial" w:hAnsi="Arial" w:cs="Arial"/>
                <w:i/>
              </w:rPr>
              <w:t xml:space="preserve">. </w:t>
            </w:r>
            <w:r w:rsidR="002249EF">
              <w:rPr>
                <w:rFonts w:ascii="Arial" w:hAnsi="Arial" w:cs="Arial"/>
                <w:i/>
              </w:rPr>
              <w:t>Vlčk</w:t>
            </w:r>
            <w:r w:rsidR="00AB465D">
              <w:rPr>
                <w:rFonts w:ascii="Arial" w:hAnsi="Arial" w:cs="Arial"/>
                <w:i/>
              </w:rPr>
              <w:t>ová</w:t>
            </w:r>
          </w:p>
          <w:p w:rsidR="00497A6E" w:rsidRPr="0092467E" w:rsidRDefault="00497A6E" w:rsidP="00AB465D">
            <w:pPr>
              <w:rPr>
                <w:rFonts w:ascii="Arial" w:hAnsi="Arial" w:cs="Arial"/>
                <w:i/>
              </w:rPr>
            </w:pPr>
          </w:p>
        </w:tc>
      </w:tr>
    </w:tbl>
    <w:p w:rsidR="002A5605" w:rsidRDefault="002A5605"/>
    <w:sectPr w:rsidR="002A5605" w:rsidSect="002A5605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1A4" w:rsidRDefault="006B51A4" w:rsidP="00F104FE">
      <w:r>
        <w:separator/>
      </w:r>
    </w:p>
  </w:endnote>
  <w:endnote w:type="continuationSeparator" w:id="0">
    <w:p w:rsidR="006B51A4" w:rsidRDefault="006B51A4" w:rsidP="00F104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1A4" w:rsidRDefault="006B51A4" w:rsidP="00F104FE">
      <w:r>
        <w:separator/>
      </w:r>
    </w:p>
  </w:footnote>
  <w:footnote w:type="continuationSeparator" w:id="0">
    <w:p w:rsidR="006B51A4" w:rsidRDefault="006B51A4" w:rsidP="00F104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04FE" w:rsidRDefault="00F104FE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-67310</wp:posOffset>
          </wp:positionV>
          <wp:extent cx="1851025" cy="512445"/>
          <wp:effectExtent l="0" t="0" r="0" b="1905"/>
          <wp:wrapTopAndBottom/>
          <wp:docPr id="20" name="Obrázek 20" descr="C:\Users\64827\AppData\Local\Microsoft\Windows\INetCache\Content.Word\FNOL_logo_pozitiv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64827\AppData\Local\Microsoft\Windows\INetCache\Content.Word\FNOL_logo_pozitiv_CMYK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3520A"/>
    <w:multiLevelType w:val="hybridMultilevel"/>
    <w:tmpl w:val="96D297AE"/>
    <w:lvl w:ilvl="0" w:tplc="183C1F8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225A1F"/>
    <w:multiLevelType w:val="hybridMultilevel"/>
    <w:tmpl w:val="44E47638"/>
    <w:lvl w:ilvl="0" w:tplc="DD50CC32">
      <w:start w:val="2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1C64B2"/>
    <w:multiLevelType w:val="hybridMultilevel"/>
    <w:tmpl w:val="564C16E2"/>
    <w:lvl w:ilvl="0" w:tplc="1B305C46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3FD5B76"/>
    <w:multiLevelType w:val="hybridMultilevel"/>
    <w:tmpl w:val="6A0826D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DD5FD9"/>
    <w:multiLevelType w:val="hybridMultilevel"/>
    <w:tmpl w:val="84BCA8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DF539F"/>
    <w:multiLevelType w:val="hybridMultilevel"/>
    <w:tmpl w:val="1A28BC0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2E045C"/>
    <w:multiLevelType w:val="hybridMultilevel"/>
    <w:tmpl w:val="4B7063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625C27"/>
    <w:multiLevelType w:val="hybridMultilevel"/>
    <w:tmpl w:val="DF627400"/>
    <w:lvl w:ilvl="0" w:tplc="2DA2FAA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BC260EB"/>
    <w:multiLevelType w:val="hybridMultilevel"/>
    <w:tmpl w:val="FCE2249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3655D5"/>
    <w:multiLevelType w:val="hybridMultilevel"/>
    <w:tmpl w:val="D42054AA"/>
    <w:lvl w:ilvl="0" w:tplc="DFF413EE">
      <w:start w:val="23"/>
      <w:numFmt w:val="bullet"/>
      <w:lvlText w:val="-"/>
      <w:lvlJc w:val="left"/>
      <w:pPr>
        <w:ind w:left="129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10">
    <w:nsid w:val="7C935802"/>
    <w:multiLevelType w:val="hybridMultilevel"/>
    <w:tmpl w:val="311C84D6"/>
    <w:lvl w:ilvl="0" w:tplc="9D761E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7"/>
  </w:num>
  <w:num w:numId="4">
    <w:abstractNumId w:val="6"/>
  </w:num>
  <w:num w:numId="5">
    <w:abstractNumId w:val="5"/>
  </w:num>
  <w:num w:numId="6">
    <w:abstractNumId w:val="8"/>
  </w:num>
  <w:num w:numId="7">
    <w:abstractNumId w:val="4"/>
  </w:num>
  <w:num w:numId="8">
    <w:abstractNumId w:val="1"/>
  </w:num>
  <w:num w:numId="9">
    <w:abstractNumId w:val="9"/>
  </w:num>
  <w:num w:numId="10">
    <w:abstractNumId w:val="10"/>
  </w:num>
  <w:num w:numId="1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0D25"/>
    <w:rsid w:val="00024491"/>
    <w:rsid w:val="00040B0F"/>
    <w:rsid w:val="00050389"/>
    <w:rsid w:val="000664C6"/>
    <w:rsid w:val="000C2EEB"/>
    <w:rsid w:val="000D002F"/>
    <w:rsid w:val="000F3155"/>
    <w:rsid w:val="000F37EA"/>
    <w:rsid w:val="0013655B"/>
    <w:rsid w:val="0017027F"/>
    <w:rsid w:val="00170489"/>
    <w:rsid w:val="001D24D3"/>
    <w:rsid w:val="001E325A"/>
    <w:rsid w:val="00222334"/>
    <w:rsid w:val="002234FE"/>
    <w:rsid w:val="002249EF"/>
    <w:rsid w:val="00230318"/>
    <w:rsid w:val="00247E58"/>
    <w:rsid w:val="002538FE"/>
    <w:rsid w:val="002A18D8"/>
    <w:rsid w:val="002A5605"/>
    <w:rsid w:val="002A72E3"/>
    <w:rsid w:val="002B3DE2"/>
    <w:rsid w:val="002B6E6F"/>
    <w:rsid w:val="002C7A6D"/>
    <w:rsid w:val="002F727A"/>
    <w:rsid w:val="002F76DA"/>
    <w:rsid w:val="00332A51"/>
    <w:rsid w:val="00333DFA"/>
    <w:rsid w:val="0034134A"/>
    <w:rsid w:val="00344341"/>
    <w:rsid w:val="0038567B"/>
    <w:rsid w:val="00390198"/>
    <w:rsid w:val="003C2DC1"/>
    <w:rsid w:val="003F0D25"/>
    <w:rsid w:val="00420D0B"/>
    <w:rsid w:val="00431C1B"/>
    <w:rsid w:val="004430F7"/>
    <w:rsid w:val="00443F41"/>
    <w:rsid w:val="00447DEF"/>
    <w:rsid w:val="00452855"/>
    <w:rsid w:val="0045556E"/>
    <w:rsid w:val="004607C3"/>
    <w:rsid w:val="00461B7F"/>
    <w:rsid w:val="00461EB1"/>
    <w:rsid w:val="00464220"/>
    <w:rsid w:val="004714F2"/>
    <w:rsid w:val="00497A6E"/>
    <w:rsid w:val="004B4230"/>
    <w:rsid w:val="004C1C79"/>
    <w:rsid w:val="005070CC"/>
    <w:rsid w:val="00532614"/>
    <w:rsid w:val="00545BEE"/>
    <w:rsid w:val="0055318B"/>
    <w:rsid w:val="00577B10"/>
    <w:rsid w:val="005925A8"/>
    <w:rsid w:val="005B1401"/>
    <w:rsid w:val="005B38F2"/>
    <w:rsid w:val="005B3EAC"/>
    <w:rsid w:val="005E3455"/>
    <w:rsid w:val="005E379A"/>
    <w:rsid w:val="005F4654"/>
    <w:rsid w:val="005F567B"/>
    <w:rsid w:val="0063789A"/>
    <w:rsid w:val="00644674"/>
    <w:rsid w:val="00696ABC"/>
    <w:rsid w:val="006A1A9D"/>
    <w:rsid w:val="006A6330"/>
    <w:rsid w:val="006B51A4"/>
    <w:rsid w:val="006D5618"/>
    <w:rsid w:val="00700953"/>
    <w:rsid w:val="00703D77"/>
    <w:rsid w:val="00704526"/>
    <w:rsid w:val="00743F72"/>
    <w:rsid w:val="0075722D"/>
    <w:rsid w:val="0077667C"/>
    <w:rsid w:val="007948C6"/>
    <w:rsid w:val="007D4EED"/>
    <w:rsid w:val="00812ABA"/>
    <w:rsid w:val="0082118A"/>
    <w:rsid w:val="008216F5"/>
    <w:rsid w:val="00827D6A"/>
    <w:rsid w:val="00880E29"/>
    <w:rsid w:val="00897AFE"/>
    <w:rsid w:val="008A289D"/>
    <w:rsid w:val="008D79C2"/>
    <w:rsid w:val="008F46DC"/>
    <w:rsid w:val="009034E0"/>
    <w:rsid w:val="009243D2"/>
    <w:rsid w:val="0092467E"/>
    <w:rsid w:val="00994309"/>
    <w:rsid w:val="009B29B0"/>
    <w:rsid w:val="009C1766"/>
    <w:rsid w:val="00A00C11"/>
    <w:rsid w:val="00A36055"/>
    <w:rsid w:val="00A62D47"/>
    <w:rsid w:val="00AB465D"/>
    <w:rsid w:val="00AB579B"/>
    <w:rsid w:val="00B02FEB"/>
    <w:rsid w:val="00B222C6"/>
    <w:rsid w:val="00B36967"/>
    <w:rsid w:val="00B522C6"/>
    <w:rsid w:val="00B57428"/>
    <w:rsid w:val="00B944BA"/>
    <w:rsid w:val="00BF530C"/>
    <w:rsid w:val="00C12926"/>
    <w:rsid w:val="00C2022A"/>
    <w:rsid w:val="00C23B48"/>
    <w:rsid w:val="00C2635A"/>
    <w:rsid w:val="00C34ABF"/>
    <w:rsid w:val="00C51464"/>
    <w:rsid w:val="00C6135D"/>
    <w:rsid w:val="00C61834"/>
    <w:rsid w:val="00C64060"/>
    <w:rsid w:val="00CB7694"/>
    <w:rsid w:val="00D01636"/>
    <w:rsid w:val="00D02F3E"/>
    <w:rsid w:val="00D12C84"/>
    <w:rsid w:val="00D261DE"/>
    <w:rsid w:val="00D36079"/>
    <w:rsid w:val="00D4737A"/>
    <w:rsid w:val="00D5602C"/>
    <w:rsid w:val="00D5662B"/>
    <w:rsid w:val="00DA14C5"/>
    <w:rsid w:val="00DA28CF"/>
    <w:rsid w:val="00DB3140"/>
    <w:rsid w:val="00DB4782"/>
    <w:rsid w:val="00DB6757"/>
    <w:rsid w:val="00DC5FBC"/>
    <w:rsid w:val="00DC6AEA"/>
    <w:rsid w:val="00DE16DA"/>
    <w:rsid w:val="00E032AE"/>
    <w:rsid w:val="00E20853"/>
    <w:rsid w:val="00E326A6"/>
    <w:rsid w:val="00E60FDF"/>
    <w:rsid w:val="00E87F91"/>
    <w:rsid w:val="00EC1719"/>
    <w:rsid w:val="00EC55C7"/>
    <w:rsid w:val="00EE3127"/>
    <w:rsid w:val="00EE61A8"/>
    <w:rsid w:val="00EF2794"/>
    <w:rsid w:val="00F03E08"/>
    <w:rsid w:val="00F104FE"/>
    <w:rsid w:val="00F166F7"/>
    <w:rsid w:val="00F45BCB"/>
    <w:rsid w:val="00F95F66"/>
    <w:rsid w:val="00F96D8E"/>
    <w:rsid w:val="00FF32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F0D25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F0D25"/>
    <w:pPr>
      <w:ind w:left="720"/>
      <w:contextualSpacing/>
    </w:pPr>
  </w:style>
  <w:style w:type="paragraph" w:customStyle="1" w:styleId="Default">
    <w:name w:val="Default"/>
    <w:rsid w:val="008216F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64060"/>
    <w:pPr>
      <w:spacing w:after="60"/>
      <w:jc w:val="both"/>
    </w:pPr>
    <w:rPr>
      <w:rFonts w:ascii="Times New Roman" w:hAnsi="Times New Roman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64060"/>
    <w:rPr>
      <w:rFonts w:ascii="Times New Roman" w:eastAsia="Times New Roman" w:hAnsi="Times New Roman" w:cs="Times New Roman"/>
      <w:sz w:val="20"/>
      <w:szCs w:val="20"/>
    </w:rPr>
  </w:style>
  <w:style w:type="character" w:styleId="Siln">
    <w:name w:val="Strong"/>
    <w:basedOn w:val="Standardnpsmoodstavce"/>
    <w:uiPriority w:val="22"/>
    <w:qFormat/>
    <w:rsid w:val="00C12926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F104F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F104FE"/>
    <w:rPr>
      <w:rFonts w:ascii="Book Antiqua" w:eastAsia="Times New Roman" w:hAnsi="Book Antiqua" w:cs="Times New Roman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F104F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F104FE"/>
    <w:rPr>
      <w:rFonts w:ascii="Book Antiqua" w:eastAsia="Times New Roman" w:hAnsi="Book Antiqu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37C1D-1C33-47A4-8F59-009937E6D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368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2539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60386</dc:creator>
  <cp:lastModifiedBy>62521</cp:lastModifiedBy>
  <cp:revision>13</cp:revision>
  <cp:lastPrinted>2017-02-08T11:31:00Z</cp:lastPrinted>
  <dcterms:created xsi:type="dcterms:W3CDTF">2018-06-22T10:41:00Z</dcterms:created>
  <dcterms:modified xsi:type="dcterms:W3CDTF">2018-06-27T06:28:00Z</dcterms:modified>
</cp:coreProperties>
</file>