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3E369B02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0064BA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8</w:t>
      </w:r>
    </w:p>
    <w:p w14:paraId="54C96EFE" w14:textId="110451FE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</w:t>
      </w:r>
      <w:r w:rsidR="000064BA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odklad pro </w:t>
      </w: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vydání 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7EB1F7C1" w14:textId="77777777" w:rsidR="00423BCA" w:rsidRDefault="00423BCA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olor w:val="000000"/>
          <w:sz w:val="32"/>
          <w:szCs w:val="32"/>
          <w:lang w:val="cs-CZ" w:eastAsia="ja-JP"/>
        </w:rPr>
      </w:pPr>
    </w:p>
    <w:p w14:paraId="681F9FBF" w14:textId="76D5AF46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bookmarkStart w:id="0" w:name="_GoBack"/>
      <w:bookmarkEnd w:id="0"/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</w:t>
      </w:r>
      <w:proofErr w:type="gramEnd"/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546F962F" w14:textId="77777777" w:rsidR="00423BCA" w:rsidRDefault="00423BCA" w:rsidP="00466CA2">
      <w:pPr>
        <w:spacing w:before="0" w:after="200" w:line="276" w:lineRule="auto"/>
        <w:jc w:val="center"/>
        <w:rPr>
          <w:rFonts w:eastAsia="MS Mincho" w:cs="Arial"/>
          <w:color w:val="000000"/>
          <w:sz w:val="32"/>
          <w:szCs w:val="32"/>
          <w:lang w:val="cs-CZ" w:eastAsia="ja-JP"/>
        </w:rPr>
      </w:pPr>
    </w:p>
    <w:p w14:paraId="7D5D1403" w14:textId="77777777" w:rsidR="00423BCA" w:rsidRDefault="00423BCA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24"/>
          <w:szCs w:val="24"/>
          <w:lang w:val="cs-CZ" w:eastAsia="en-US"/>
        </w:rPr>
      </w:pPr>
    </w:p>
    <w:p w14:paraId="54C96F01" w14:textId="57E167EF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46632E">
        <w:rPr>
          <w:rFonts w:eastAsia="Calibri" w:cs="Arial"/>
          <w:caps/>
          <w:color w:val="7F7F7F"/>
          <w:sz w:val="32"/>
          <w:szCs w:val="32"/>
          <w:lang w:val="cs-CZ" w:eastAsia="en-US"/>
        </w:rPr>
        <w:t>3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927A420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Podrobný popis způsobu naplnění kritérií pro vydání souhlasného Stanoviska Ministerstva zdravotnictví</w:t>
      </w:r>
      <w:r w:rsidRPr="0061561B">
        <w:rPr>
          <w:rStyle w:val="Znakapoznpodarou"/>
          <w:rFonts w:cs="Arial"/>
          <w:lang w:val="cs-CZ"/>
        </w:rPr>
        <w:footnoteReference w:id="1"/>
      </w:r>
      <w:r w:rsidRPr="0061561B">
        <w:rPr>
          <w:rFonts w:cs="Arial"/>
          <w:lang w:val="cs-CZ"/>
        </w:rPr>
        <w:t>.</w:t>
      </w:r>
    </w:p>
    <w:p w14:paraId="50D010B4" w14:textId="12C31F7D" w:rsidR="000064BA" w:rsidRPr="0061561B" w:rsidRDefault="000064BA" w:rsidP="000064BA">
      <w:pPr>
        <w:ind w:left="360"/>
        <w:rPr>
          <w:rFonts w:cs="Arial"/>
          <w:lang w:val="cs-CZ"/>
        </w:rPr>
      </w:pPr>
      <w:r w:rsidRPr="0061561B">
        <w:rPr>
          <w:rFonts w:cs="Arial"/>
          <w:lang w:val="cs-CZ"/>
        </w:rPr>
        <w:t>1. Popis naplnění kritérií souladu s</w:t>
      </w:r>
      <w:r w:rsidR="004D418F">
        <w:rPr>
          <w:rFonts w:cs="Arial"/>
          <w:lang w:val="cs-CZ"/>
        </w:rPr>
        <w:t xml:space="preserve"> </w:t>
      </w:r>
      <w:r w:rsidR="004D418F" w:rsidRPr="004D418F">
        <w:rPr>
          <w:rFonts w:cs="Arial"/>
          <w:lang w:val="cs-CZ"/>
        </w:rPr>
        <w:t>kritérii pro dětskou akutní lůžkovou psychiatrickou péči</w:t>
      </w:r>
      <w:r w:rsidR="004D418F">
        <w:rPr>
          <w:rFonts w:cs="Arial"/>
          <w:lang w:val="cs-CZ"/>
        </w:rPr>
        <w:t xml:space="preserve"> </w:t>
      </w:r>
      <w:r w:rsidRPr="0061561B">
        <w:rPr>
          <w:rFonts w:cs="Arial"/>
          <w:lang w:val="cs-CZ"/>
        </w:rPr>
        <w:t>– předpokládaný konečný stav po realizaci projektu</w:t>
      </w:r>
      <w:r w:rsidRPr="0061561B">
        <w:rPr>
          <w:rStyle w:val="Znakapoznpodarou"/>
          <w:rFonts w:cs="Arial"/>
          <w:lang w:val="cs-CZ"/>
        </w:rPr>
        <w:footnoteReference w:id="2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60DE4A0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24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619400D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1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13" w14:textId="7BAE5F4C" w:rsidR="000064BA" w:rsidRPr="00645D7D" w:rsidRDefault="00767D4B" w:rsidP="006824F2">
            <w:pPr>
              <w:rPr>
                <w:rFonts w:cs="Arial"/>
                <w:color w:val="FF0000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="004B6679" w:rsidRPr="00645D7D">
              <w:rPr>
                <w:rFonts w:cs="Arial"/>
                <w:lang w:val="cs-CZ"/>
              </w:rPr>
              <w:t xml:space="preserve">erelevantní </w:t>
            </w:r>
          </w:p>
        </w:tc>
      </w:tr>
      <w:tr w:rsidR="000064BA" w:rsidRPr="002D29CA" w14:paraId="23338929" w14:textId="2B7140F9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701" w14:textId="629BC1B2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neselektovaný příjem diagnóz </w:t>
            </w:r>
            <w:r w:rsidR="003720FB" w:rsidRPr="00166443">
              <w:rPr>
                <w:rFonts w:cs="Arial"/>
                <w:lang w:val="cs-CZ"/>
              </w:rPr>
              <w:t>vyjma zjevné nebo suspektní akutní intoxikace a akutního somatického onemocnění primárně vyžadujícího vyšetření a eventuální pobyt na lůžku příslušné somatické odbornosti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E40" w14:textId="4676F7F8" w:rsidR="000064BA" w:rsidRPr="00645D7D" w:rsidRDefault="00767D4B" w:rsidP="006824F2">
            <w:pPr>
              <w:rPr>
                <w:rFonts w:cs="Arial"/>
                <w:color w:val="FF0000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  <w:tr w:rsidR="000064BA" w:rsidRPr="002D29CA" w14:paraId="0372BAC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E4F" w14:textId="327460E2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</w:t>
            </w:r>
            <w:r w:rsidR="000064BA" w:rsidRPr="0061561B">
              <w:rPr>
                <w:rFonts w:cs="Arial"/>
                <w:lang w:val="cs-CZ"/>
              </w:rPr>
              <w:t>.</w:t>
            </w:r>
            <w:r w:rsidR="000064BA" w:rsidRPr="0061561B">
              <w:rPr>
                <w:rFonts w:cs="Arial"/>
                <w:color w:val="000000"/>
                <w:lang w:val="cs-CZ"/>
              </w:rPr>
              <w:t xml:space="preserve"> </w:t>
            </w:r>
            <w:r w:rsidR="004D418F" w:rsidRPr="004D418F">
              <w:rPr>
                <w:rFonts w:cs="Arial"/>
                <w:color w:val="000000"/>
                <w:lang w:val="cs-CZ"/>
              </w:rPr>
              <w:t>služby komplementu 24/7 (zobrazovací metody, laboratoř) a konziliární služby lékařských oborů dostupné v samotném zařízení, nebo ve smluvním zařízení, které je v dojezdové vzdálenosti do jedné hodiny; jedná se o obory: pediatrický, chirurgický / dětská chirurgie, neurologický / dětská neurologie; smluvně zajištěna akutní somatická péče o pacienty (případně formou transportu) 24/7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F5" w14:textId="5D13CBBE" w:rsidR="000064BA" w:rsidRPr="0061561B" w:rsidRDefault="00767D4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  <w:tr w:rsidR="000064BA" w:rsidRPr="002D29CA" w14:paraId="2C58178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96E" w14:textId="0E993802" w:rsidR="000064BA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0064BA" w:rsidRPr="0061561B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="00BC354F">
              <w:rPr>
                <w:rFonts w:cs="Arial"/>
                <w:lang w:val="cs-CZ"/>
              </w:rPr>
              <w:t xml:space="preserve">, </w:t>
            </w:r>
            <w:r w:rsidR="00BC354F" w:rsidRPr="00BC354F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0064BA" w:rsidRPr="0061561B">
              <w:rPr>
                <w:rFonts w:cs="Arial"/>
                <w:lang w:val="cs-CZ"/>
              </w:rPr>
              <w:t>;</w:t>
            </w:r>
          </w:p>
          <w:p w14:paraId="4D990FD2" w14:textId="5E57F306" w:rsidR="000064BA" w:rsidRPr="0061561B" w:rsidRDefault="004D418F" w:rsidP="006824F2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37C" w14:textId="5B7C3261" w:rsidR="000064BA" w:rsidRPr="0061561B" w:rsidRDefault="00767D4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  <w:tr w:rsidR="000064BA" w:rsidRPr="002D29CA" w14:paraId="50FCABC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9730" w14:textId="4B74163D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0064BA" w:rsidRPr="0061561B">
              <w:rPr>
                <w:rFonts w:cs="Arial"/>
                <w:lang w:val="cs-CZ"/>
              </w:rPr>
              <w:t xml:space="preserve">. vybavení pro bezpečné poskytování akutní </w:t>
            </w:r>
            <w:r w:rsidR="00DC731B">
              <w:rPr>
                <w:rFonts w:cs="Arial"/>
                <w:lang w:val="cs-CZ"/>
              </w:rPr>
              <w:t xml:space="preserve">dětské </w:t>
            </w:r>
            <w:r w:rsidR="000064BA" w:rsidRPr="0061561B">
              <w:rPr>
                <w:rFonts w:cs="Arial"/>
                <w:lang w:val="cs-CZ"/>
              </w:rPr>
              <w:t>lůžkové psychiatrické péče</w:t>
            </w:r>
          </w:p>
          <w:p w14:paraId="41D6F8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- zařízení k zajištění sledování pacientů </w:t>
            </w:r>
            <w:r w:rsidRPr="0061561B">
              <w:rPr>
                <w:rFonts w:cs="Arial"/>
                <w:lang w:val="cs-CZ"/>
              </w:rPr>
              <w:lastRenderedPageBreak/>
              <w:t>kamerový systém v souladu s platnou legislativou,</w:t>
            </w:r>
          </w:p>
          <w:p w14:paraId="6F13038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477AF09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512" w14:textId="46A5A4D4" w:rsidR="000064BA" w:rsidRPr="0061561B" w:rsidRDefault="00767D4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  <w:tr w:rsidR="000064BA" w:rsidRPr="002D29CA" w14:paraId="0040D23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6A1" w14:textId="3F85F81A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0064BA" w:rsidRPr="0061561B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B55" w14:textId="767319DC" w:rsidR="000064BA" w:rsidRPr="0061561B" w:rsidRDefault="009B2AE9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  <w:tr w:rsidR="000064BA" w:rsidRPr="002D29CA" w14:paraId="281011D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724" w14:textId="118BE466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0064BA" w:rsidRPr="0061561B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C5" w14:textId="38B4002A" w:rsidR="000064BA" w:rsidRPr="0061561B" w:rsidRDefault="009B2AE9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  <w:r w:rsidRPr="00921D4A">
              <w:rPr>
                <w:rFonts w:cs="Arial"/>
                <w:lang w:val="cs-CZ"/>
              </w:rPr>
              <w:t>erelevantní</w:t>
            </w:r>
          </w:p>
        </w:tc>
      </w:tr>
    </w:tbl>
    <w:p w14:paraId="0B8A0D27" w14:textId="4C007A54" w:rsidR="000064BA" w:rsidRDefault="000064BA" w:rsidP="000064BA">
      <w:pPr>
        <w:rPr>
          <w:rFonts w:cs="Arial"/>
          <w:lang w:val="cs-CZ"/>
        </w:rPr>
      </w:pPr>
    </w:p>
    <w:p w14:paraId="33948722" w14:textId="6F8F3AED" w:rsidR="004D418F" w:rsidRPr="004D418F" w:rsidRDefault="004D418F" w:rsidP="004D418F">
      <w:pPr>
        <w:ind w:left="360"/>
        <w:rPr>
          <w:rFonts w:cs="Arial"/>
          <w:lang w:val="cs-CZ"/>
        </w:rPr>
      </w:pPr>
      <w:r>
        <w:rPr>
          <w:rFonts w:cs="Arial"/>
          <w:lang w:val="cs-CZ"/>
        </w:rPr>
        <w:t>2</w:t>
      </w:r>
      <w:r w:rsidRPr="004D418F">
        <w:rPr>
          <w:rFonts w:cs="Arial"/>
          <w:lang w:val="cs-CZ"/>
        </w:rPr>
        <w:t xml:space="preserve">. Popis naplnění kritérií souladu se </w:t>
      </w:r>
      <w:r w:rsidRPr="004D418F">
        <w:rPr>
          <w:rFonts w:cs="Arial"/>
          <w:i/>
          <w:iCs/>
          <w:lang w:val="cs-CZ"/>
        </w:rPr>
        <w:t>Standardem lůžkové psychiatrické péče</w:t>
      </w:r>
      <w:r w:rsidRPr="004D418F">
        <w:rPr>
          <w:rFonts w:cs="Arial"/>
          <w:lang w:val="cs-CZ"/>
        </w:rPr>
        <w:t xml:space="preserve"> – předpokládaný konečný stav po realizaci projektu</w:t>
      </w:r>
      <w:r w:rsidRPr="004D418F">
        <w:rPr>
          <w:rFonts w:cs="Arial"/>
          <w:vertAlign w:val="superscript"/>
          <w:lang w:val="cs-CZ"/>
        </w:rPr>
        <w:footnoteReference w:id="3"/>
      </w:r>
      <w:r w:rsidRPr="004D418F">
        <w:rPr>
          <w:rFonts w:cs="Arial"/>
          <w:lang w:val="cs-CZ"/>
        </w:rPr>
        <w:t>:</w:t>
      </w:r>
    </w:p>
    <w:tbl>
      <w:tblPr>
        <w:tblStyle w:val="Mkatabulky1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4D418F" w:rsidRPr="004D418F" w14:paraId="4B37148A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2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50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4D418F" w:rsidRPr="004D418F" w14:paraId="5D39632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F9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ED" w14:textId="6C72BD4F" w:rsidR="004D418F" w:rsidRPr="00645D7D" w:rsidRDefault="001B70BD" w:rsidP="004D418F">
            <w:pPr>
              <w:rPr>
                <w:rFonts w:cs="Arial"/>
                <w:lang w:val="cs-CZ"/>
              </w:rPr>
            </w:pPr>
            <w:r w:rsidRPr="00645D7D">
              <w:rPr>
                <w:rFonts w:cs="Arial"/>
                <w:lang w:val="cs-CZ"/>
              </w:rPr>
              <w:t>V rámci předložené SP je navržena realizace projektu, jehož výsledkem je vybudování lůžkového oddělení akutní psychiatrické péče se zabezpečením režim provozu 24 hodin/7 dní v týdnu. Nepřetržitý režim provozu bude zajištěn kvalifikovaným odborným personálem v souladu se zákonnými normami.</w:t>
            </w:r>
          </w:p>
        </w:tc>
      </w:tr>
      <w:tr w:rsidR="004D418F" w:rsidRPr="004D418F" w14:paraId="4F4D321C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931" w14:textId="0293C71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B3" w14:textId="6EEC4E90" w:rsidR="004D418F" w:rsidRPr="00A57851" w:rsidRDefault="001559F6" w:rsidP="004D418F">
            <w:pPr>
              <w:rPr>
                <w:rFonts w:cs="Arial"/>
                <w:lang w:val="cs-CZ"/>
              </w:rPr>
            </w:pPr>
            <w:r w:rsidRPr="00A57851">
              <w:rPr>
                <w:rFonts w:cs="Arial"/>
                <w:lang w:val="cs-CZ"/>
              </w:rPr>
              <w:t>Klinika psychiatrie FN Olomouc zajišťuje a bude zajišťovat příjem celého spektra psychiatrických diagnóz</w:t>
            </w:r>
            <w:r w:rsidR="00D347E4" w:rsidRPr="00A57851">
              <w:rPr>
                <w:rFonts w:cs="Arial"/>
                <w:lang w:val="cs-CZ"/>
              </w:rPr>
              <w:t xml:space="preserve"> ve věku</w:t>
            </w:r>
            <w:r w:rsidRPr="00A57851">
              <w:rPr>
                <w:rFonts w:cs="Arial"/>
                <w:lang w:val="cs-CZ"/>
              </w:rPr>
              <w:t xml:space="preserve"> nad 18 let</w:t>
            </w:r>
          </w:p>
        </w:tc>
      </w:tr>
      <w:tr w:rsidR="004D418F" w:rsidRPr="004D418F" w14:paraId="175B02D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AD9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3.</w:t>
            </w:r>
            <w:r w:rsidRPr="004D418F">
              <w:rPr>
                <w:rFonts w:cs="Arial"/>
                <w:color w:val="000000"/>
                <w:lang w:val="cs-CZ"/>
              </w:rPr>
              <w:t xml:space="preserve"> </w:t>
            </w:r>
            <w:r w:rsidRPr="004D418F">
              <w:rPr>
                <w:rFonts w:cs="Arial"/>
                <w:lang w:val="cs-CZ"/>
              </w:rPr>
              <w:t>služby komplementu 24/7 (zobrazovací metody, laboratoř) dostupné do jedné hodiny; konziliární služby lékařských oborů 24/7 do jedné hodiny; jedná se o obory: anesteziologický, gynekologicko-porodnický, chirurgický, interní, neurologický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D0A" w14:textId="7BCA8137" w:rsidR="004D418F" w:rsidRPr="00747D47" w:rsidRDefault="001B70BD" w:rsidP="004D418F">
            <w:pPr>
              <w:rPr>
                <w:rFonts w:cs="Arial"/>
                <w:lang w:val="cs-CZ"/>
              </w:rPr>
            </w:pPr>
            <w:r w:rsidRPr="00645D7D">
              <w:rPr>
                <w:rFonts w:cs="Arial"/>
                <w:lang w:val="cs-CZ"/>
              </w:rPr>
              <w:t xml:space="preserve">Fakultní nemocnice Olomouc zajištuje nepřetržitý chod konziliárních služeb všech oborů a má nastavené mechanismy pro jejich management. Nově vybudovaná lůžka </w:t>
            </w:r>
            <w:r w:rsidR="00871E22" w:rsidRPr="00645D7D">
              <w:rPr>
                <w:rFonts w:cs="Arial"/>
                <w:lang w:val="cs-CZ"/>
              </w:rPr>
              <w:t>budou umístěna</w:t>
            </w:r>
            <w:r w:rsidRPr="00645D7D">
              <w:rPr>
                <w:rFonts w:cs="Arial"/>
                <w:lang w:val="cs-CZ"/>
              </w:rPr>
              <w:t xml:space="preserve"> jako součást Kliniky </w:t>
            </w:r>
            <w:r w:rsidR="00871E22" w:rsidRPr="00645D7D">
              <w:rPr>
                <w:rFonts w:cs="Arial"/>
                <w:lang w:val="cs-CZ"/>
              </w:rPr>
              <w:t>psychiatrie</w:t>
            </w:r>
            <w:r w:rsidRPr="00645D7D">
              <w:rPr>
                <w:rFonts w:cs="Arial"/>
                <w:lang w:val="cs-CZ"/>
              </w:rPr>
              <w:t xml:space="preserve"> přímo v areálu FNOL, kde jsou služby komplementu poskytovány i ostatním klinikám a odborným pracovištím. Nové lůžkové pracoviště umožní vedle péče o dospělé, která je v současné době poskytována v širokém spektru komplementárních a konziliárních služeb, také odb</w:t>
            </w:r>
            <w:r w:rsidRPr="0073041D">
              <w:rPr>
                <w:rFonts w:cs="Arial"/>
                <w:lang w:val="cs-CZ"/>
              </w:rPr>
              <w:t>ornou péči o pacienty v oblasti sociálních služeb</w:t>
            </w:r>
            <w:r w:rsidRPr="00747D47">
              <w:rPr>
                <w:rFonts w:cs="Arial"/>
                <w:lang w:val="cs-CZ"/>
              </w:rPr>
              <w:t xml:space="preserve">. Takové rozšíření vnímáme jako přínosné a logické vyústění potřeb společnosti a námi poskytovaný komplement služeb </w:t>
            </w:r>
            <w:r w:rsidRPr="00747D47">
              <w:rPr>
                <w:rFonts w:cs="Arial"/>
                <w:lang w:val="cs-CZ"/>
              </w:rPr>
              <w:lastRenderedPageBreak/>
              <w:t xml:space="preserve">zajištěný odborným, multidisciplinárním týmem, resp. týmem specializovaných lékařů, psychologů, sociálních pracovníků a středního zdravotnického personálu. </w:t>
            </w:r>
          </w:p>
        </w:tc>
      </w:tr>
      <w:tr w:rsidR="004D418F" w:rsidRPr="004D418F" w14:paraId="1E877F0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EFE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lastRenderedPageBreak/>
              <w:t>4. poskytování elektrokonvulzivní terapie a případně další stimulační metody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6B" w14:textId="50B674E3" w:rsidR="004D418F" w:rsidRPr="00A57851" w:rsidRDefault="001559F6" w:rsidP="004D418F">
            <w:pPr>
              <w:rPr>
                <w:rFonts w:cs="Arial"/>
                <w:lang w:val="cs-CZ"/>
              </w:rPr>
            </w:pPr>
            <w:r w:rsidRPr="00A57851">
              <w:rPr>
                <w:rFonts w:cs="Arial"/>
                <w:lang w:val="cs-CZ"/>
              </w:rPr>
              <w:t xml:space="preserve">ECT – </w:t>
            </w:r>
            <w:proofErr w:type="spellStart"/>
            <w:r w:rsidRPr="00A57851">
              <w:rPr>
                <w:rFonts w:cs="Arial"/>
                <w:lang w:val="cs-CZ"/>
              </w:rPr>
              <w:t>elektrokunvulzivní</w:t>
            </w:r>
            <w:proofErr w:type="spellEnd"/>
            <w:r w:rsidRPr="00A57851">
              <w:rPr>
                <w:rFonts w:cs="Arial"/>
                <w:lang w:val="cs-CZ"/>
              </w:rPr>
              <w:t xml:space="preserve"> terapie je a bude poskytováni. Po dokončení projektu bude navýšena kapacita pro ECT, bude vytvořen </w:t>
            </w:r>
            <w:proofErr w:type="spellStart"/>
            <w:r w:rsidRPr="00A57851">
              <w:rPr>
                <w:rFonts w:cs="Arial"/>
                <w:lang w:val="cs-CZ"/>
              </w:rPr>
              <w:t>dospávací</w:t>
            </w:r>
            <w:proofErr w:type="spellEnd"/>
            <w:r w:rsidRPr="00A57851">
              <w:rPr>
                <w:rFonts w:cs="Arial"/>
                <w:lang w:val="cs-CZ"/>
              </w:rPr>
              <w:t xml:space="preserve"> pokoj pro 4 pacienty. V léčbě je a bude využívána fototerapi</w:t>
            </w:r>
            <w:r w:rsidR="0027143C" w:rsidRPr="00A57851">
              <w:rPr>
                <w:rFonts w:cs="Arial"/>
                <w:lang w:val="cs-CZ"/>
              </w:rPr>
              <w:t>e</w:t>
            </w:r>
            <w:r w:rsidRPr="00A57851">
              <w:rPr>
                <w:rFonts w:cs="Arial"/>
                <w:lang w:val="cs-CZ"/>
              </w:rPr>
              <w:t>.</w:t>
            </w:r>
            <w:r w:rsidR="0027143C" w:rsidRPr="00A57851">
              <w:rPr>
                <w:rFonts w:cs="Arial"/>
                <w:lang w:val="cs-CZ"/>
              </w:rPr>
              <w:t xml:space="preserve"> Budou vytvořena terapeutická místnost pro fototerapii.</w:t>
            </w:r>
            <w:r w:rsidRPr="00A57851">
              <w:rPr>
                <w:rFonts w:cs="Arial"/>
                <w:lang w:val="cs-CZ"/>
              </w:rPr>
              <w:t xml:space="preserve"> Bude poskytována magnetická stimulace</w:t>
            </w:r>
            <w:r w:rsidR="0027143C" w:rsidRPr="00A57851">
              <w:rPr>
                <w:rFonts w:cs="Arial"/>
                <w:lang w:val="cs-CZ"/>
              </w:rPr>
              <w:t xml:space="preserve"> pomocí</w:t>
            </w:r>
            <w:r w:rsidRPr="00A57851">
              <w:rPr>
                <w:rFonts w:cs="Arial"/>
                <w:lang w:val="cs-CZ"/>
              </w:rPr>
              <w:t xml:space="preserve"> </w:t>
            </w:r>
            <w:proofErr w:type="spellStart"/>
            <w:r w:rsidRPr="00A57851">
              <w:rPr>
                <w:rFonts w:cs="Arial"/>
                <w:lang w:val="cs-CZ"/>
              </w:rPr>
              <w:t>rTMS</w:t>
            </w:r>
            <w:proofErr w:type="spellEnd"/>
            <w:r w:rsidR="0027143C" w:rsidRPr="00A57851">
              <w:rPr>
                <w:rFonts w:cs="Arial"/>
                <w:lang w:val="cs-CZ"/>
              </w:rPr>
              <w:t xml:space="preserve"> v nově vzniklém ambulantním prostoru.</w:t>
            </w:r>
          </w:p>
        </w:tc>
      </w:tr>
      <w:tr w:rsidR="004D418F" w:rsidRPr="004D418F" w14:paraId="0B8D0D3E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3CD" w14:textId="577EE528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5.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Pr="004D418F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F0A528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- v rámci jednotky s uzavřeným režimem nejméně dva izolační pokoje umožňující samostatné umístění pacienta, jehož klinický stav vyžaduje fyzické omezení dle platné legislativy s možností trvalého dohledu ošetřujícího personálu, zajištění bezproblémového přístupu na WC a do koupelny v rámci lůžkové stanice.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84A" w14:textId="46B1B85F" w:rsidR="001C024F" w:rsidRPr="00645D7D" w:rsidRDefault="004330E6" w:rsidP="001C024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 rámci projektu budou vybudovány pokoje pro pacienty</w:t>
            </w:r>
            <w:r w:rsidR="00453A2E">
              <w:rPr>
                <w:rFonts w:cs="Arial"/>
                <w:lang w:val="cs-CZ"/>
              </w:rPr>
              <w:t xml:space="preserve"> s maximálně 2 lůžky a sociálním zázemím. Nové oddělení bude disponovat celkem 4 lůžky zvýšené psychiatrické péče. Zajištění </w:t>
            </w:r>
            <w:r w:rsidR="001C024F" w:rsidRPr="00645D7D">
              <w:rPr>
                <w:rFonts w:cs="Arial"/>
                <w:lang w:val="cs-CZ"/>
              </w:rPr>
              <w:t>technických opatření a nezbytného vybavení je součástí projektu a vychází ze zákonných předpisů a dalších norem pro zřizovaní pracovišť takového typu.</w:t>
            </w:r>
          </w:p>
          <w:p w14:paraId="6A0CE3D3" w14:textId="6994B22E" w:rsidR="004D418F" w:rsidRPr="00645D7D" w:rsidRDefault="001C024F" w:rsidP="001C024F">
            <w:pPr>
              <w:rPr>
                <w:rFonts w:cs="Arial"/>
                <w:lang w:val="cs-CZ"/>
              </w:rPr>
            </w:pPr>
            <w:r w:rsidRPr="00645D7D">
              <w:rPr>
                <w:rFonts w:cs="Arial"/>
                <w:lang w:val="cs-CZ"/>
              </w:rPr>
              <w:t>V projektu je zamýšleno zřízení pracoviště psychiatrie s ambulancemi, odděl</w:t>
            </w:r>
            <w:r w:rsidRPr="003F16E6">
              <w:rPr>
                <w:rFonts w:cs="Arial"/>
                <w:lang w:val="cs-CZ"/>
              </w:rPr>
              <w:t xml:space="preserve">ení lůžkových pokojů, oddělení klinické psychologie, akutní oddělení lůžkové, uzavřené oddělení lůžkové, otevřené oddělení lůžkové, tělocvična, zázemí kliniky, sklady, šatny, technické </w:t>
            </w:r>
            <w:proofErr w:type="gramStart"/>
            <w:r w:rsidRPr="003F16E6">
              <w:rPr>
                <w:rFonts w:cs="Arial"/>
                <w:lang w:val="cs-CZ"/>
              </w:rPr>
              <w:t>zázemí - strojovny</w:t>
            </w:r>
            <w:proofErr w:type="gramEnd"/>
            <w:r w:rsidRPr="003F16E6">
              <w:rPr>
                <w:rFonts w:cs="Arial"/>
                <w:lang w:val="cs-CZ"/>
              </w:rPr>
              <w:t>, rozvodny.</w:t>
            </w:r>
            <w:r w:rsidR="00453A2E">
              <w:rPr>
                <w:rFonts w:cs="Arial"/>
                <w:lang w:val="cs-CZ"/>
              </w:rPr>
              <w:t xml:space="preserve"> </w:t>
            </w:r>
            <w:r w:rsidRPr="00645D7D">
              <w:rPr>
                <w:rFonts w:cs="Arial"/>
                <w:lang w:val="cs-CZ"/>
              </w:rPr>
              <w:t>Oddělení je uzavřené/otevřené</w:t>
            </w:r>
            <w:r w:rsidR="003421BD" w:rsidRPr="00645D7D">
              <w:rPr>
                <w:rFonts w:cs="Arial"/>
                <w:lang w:val="cs-CZ"/>
              </w:rPr>
              <w:t xml:space="preserve"> a bude navrženo a </w:t>
            </w:r>
            <w:r w:rsidR="00871E22" w:rsidRPr="00645D7D">
              <w:rPr>
                <w:rFonts w:cs="Arial"/>
                <w:lang w:val="cs-CZ"/>
              </w:rPr>
              <w:t>realizováno v</w:t>
            </w:r>
            <w:r w:rsidR="003421BD" w:rsidRPr="00645D7D">
              <w:rPr>
                <w:rFonts w:cs="Arial"/>
                <w:lang w:val="cs-CZ"/>
              </w:rPr>
              <w:t xml:space="preserve"> souladu s pravidly </w:t>
            </w:r>
            <w:r w:rsidR="00871E22" w:rsidRPr="00645D7D">
              <w:rPr>
                <w:rFonts w:cs="Arial"/>
                <w:lang w:val="cs-CZ"/>
              </w:rPr>
              <w:t>a hledisky</w:t>
            </w:r>
            <w:r w:rsidR="003421BD" w:rsidRPr="00645D7D">
              <w:rPr>
                <w:rFonts w:cs="Arial"/>
                <w:lang w:val="cs-CZ"/>
              </w:rPr>
              <w:t xml:space="preserve"> stavebně technických požadavků na prostory a jejich funkční a dispoziční uspořádání</w:t>
            </w:r>
            <w:r w:rsidR="00453A2E">
              <w:rPr>
                <w:rFonts w:cs="Arial"/>
                <w:lang w:val="cs-CZ"/>
              </w:rPr>
              <w:t xml:space="preserve"> tak, aby byl zajištěn</w:t>
            </w:r>
            <w:r w:rsidR="003421BD" w:rsidRPr="00645D7D">
              <w:rPr>
                <w:rFonts w:cs="Arial"/>
                <w:lang w:val="cs-CZ"/>
              </w:rPr>
              <w:t xml:space="preserve"> funkční a bezpečný provoz.</w:t>
            </w:r>
          </w:p>
        </w:tc>
      </w:tr>
      <w:tr w:rsidR="004D418F" w:rsidRPr="004D418F" w14:paraId="02D0C8E0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31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6. vybavení pro bezpečné poskytování akutní lůžkové psychiatrické péče</w:t>
            </w:r>
          </w:p>
          <w:p w14:paraId="1C80D366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153AB99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08ED840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19E" w14:textId="77777777" w:rsidR="001C024F" w:rsidRPr="00747D47" w:rsidRDefault="001C024F" w:rsidP="001C024F">
            <w:pPr>
              <w:rPr>
                <w:rFonts w:cs="Arial"/>
                <w:lang w:val="cs-CZ"/>
              </w:rPr>
            </w:pPr>
            <w:r w:rsidRPr="0073041D">
              <w:rPr>
                <w:rFonts w:cs="Arial"/>
                <w:lang w:val="cs-CZ"/>
              </w:rPr>
              <w:t>Součástí projektu je i zpracování bezpečnostní politiky a dokumentace k zajištění lůžkové péče. Rovněž při tvorbě projektu se vychá</w:t>
            </w:r>
            <w:r w:rsidRPr="00747D47">
              <w:rPr>
                <w:rFonts w:cs="Arial"/>
                <w:lang w:val="cs-CZ"/>
              </w:rPr>
              <w:t>zelo ze zákonných předpisů a vnitřních předpisů a norem FNOL, která explicitně popisují podmínky, zásady a procesy pro zajištění všech nezbytných bezpečnostních opatření.  V projektu bude zajištěno:</w:t>
            </w:r>
          </w:p>
          <w:p w14:paraId="463FDF11" w14:textId="77777777" w:rsidR="001C024F" w:rsidRPr="00747D47" w:rsidRDefault="001C024F" w:rsidP="001C024F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- zařízení k zajištění sledování pacientů (kamerový systém v souladu s platnou legislativou),</w:t>
            </w:r>
          </w:p>
          <w:p w14:paraId="1B5D72C2" w14:textId="77777777" w:rsidR="001C024F" w:rsidRPr="00747D47" w:rsidRDefault="001C024F" w:rsidP="001C024F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1AEFF683" w14:textId="6B083F4F" w:rsidR="004D418F" w:rsidRPr="00747D47" w:rsidRDefault="001C024F" w:rsidP="001C024F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 xml:space="preserve">- bezpečné zajištění oken, dveří, elektrických rozvodů, topných těles, toalet a sociálních </w:t>
            </w:r>
            <w:r w:rsidRPr="00747D47">
              <w:rPr>
                <w:rFonts w:cs="Arial"/>
                <w:lang w:val="cs-CZ"/>
              </w:rPr>
              <w:lastRenderedPageBreak/>
              <w:t>zařízení</w:t>
            </w:r>
          </w:p>
        </w:tc>
      </w:tr>
      <w:tr w:rsidR="004D418F" w:rsidRPr="004D418F" w14:paraId="12E844F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37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lastRenderedPageBreak/>
              <w:t>7.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068" w14:textId="6C6C4390" w:rsidR="004D418F" w:rsidRPr="0073041D" w:rsidRDefault="001C024F" w:rsidP="004D418F">
            <w:pPr>
              <w:rPr>
                <w:rFonts w:cs="Arial"/>
                <w:lang w:val="cs-CZ"/>
              </w:rPr>
            </w:pPr>
            <w:r w:rsidRPr="0073041D">
              <w:rPr>
                <w:rFonts w:cs="Arial"/>
                <w:lang w:val="cs-CZ"/>
              </w:rPr>
              <w:t>V projektu budou reflektovány požadavky na zajištění bezpečného a bezbariérového vstupu do venkovního prostoru. Podmínky budou vycházet z již nastavených parametrů a zásad s ohledem na specifikum tohoto pracoviště. Omezení vstupu do uvedených prostor bude fakticky realizováno přístupovými kartami oprávněných pracovníků a vstupem pouze s odborným a vyškoleným personálem.</w:t>
            </w:r>
          </w:p>
        </w:tc>
      </w:tr>
      <w:tr w:rsidR="004D418F" w:rsidRPr="004D418F" w14:paraId="74A1F019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F4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3" w14:textId="6CD5A40E" w:rsidR="004D418F" w:rsidRPr="00747D47" w:rsidRDefault="001C024F" w:rsidP="004D418F">
            <w:pPr>
              <w:rPr>
                <w:rFonts w:cs="Arial"/>
                <w:lang w:val="cs-CZ"/>
              </w:rPr>
            </w:pPr>
            <w:r w:rsidRPr="0073041D">
              <w:rPr>
                <w:rFonts w:cs="Arial"/>
                <w:lang w:val="cs-CZ"/>
              </w:rPr>
              <w:t>V projektu je zamýšleno vybudování místností pro realizaci podpůrných psychoterapeutických metod i terapeuticko-společenských aktivit, s tím, že tyto prostory budou navrženy tak, aby splňovaly předpoklady pro pobyt pacientů se specifickými potřebami V těchto prostorech je plánováno použití moderních technologií. Z podpůrných a psychoterapeutických metod v těchto prostorech budou realizovány aktivity; pracovní terapii, edukace, aerobní a jiná pohybová aktivace, arteterapii, individuální psychoterapii,</w:t>
            </w:r>
            <w:r w:rsidRPr="00747D47">
              <w:rPr>
                <w:rFonts w:cs="Arial"/>
                <w:lang w:val="cs-CZ"/>
              </w:rPr>
              <w:t xml:space="preserve"> skupinovou a rodinnou psychoterapii s integrací </w:t>
            </w:r>
            <w:proofErr w:type="spellStart"/>
            <w:r w:rsidRPr="00747D47">
              <w:rPr>
                <w:rFonts w:cs="Arial"/>
                <w:lang w:val="cs-CZ"/>
              </w:rPr>
              <w:t>mindfulness</w:t>
            </w:r>
            <w:proofErr w:type="spellEnd"/>
            <w:r w:rsidRPr="00747D47">
              <w:rPr>
                <w:rFonts w:cs="Arial"/>
                <w:lang w:val="cs-CZ"/>
              </w:rPr>
              <w:t xml:space="preserve">, dechových cvičení, </w:t>
            </w:r>
            <w:proofErr w:type="spellStart"/>
            <w:r w:rsidRPr="00747D47">
              <w:rPr>
                <w:rFonts w:cs="Arial"/>
                <w:lang w:val="cs-CZ"/>
              </w:rPr>
              <w:t>focusing</w:t>
            </w:r>
            <w:proofErr w:type="spellEnd"/>
            <w:r w:rsidRPr="00747D47">
              <w:rPr>
                <w:rFonts w:cs="Arial"/>
                <w:lang w:val="cs-CZ"/>
              </w:rPr>
              <w:t xml:space="preserve">, canisterapie, </w:t>
            </w:r>
            <w:proofErr w:type="spellStart"/>
            <w:r w:rsidRPr="00747D47">
              <w:rPr>
                <w:rFonts w:cs="Arial"/>
                <w:lang w:val="cs-CZ"/>
              </w:rPr>
              <w:t>hipoterapie</w:t>
            </w:r>
            <w:proofErr w:type="spellEnd"/>
            <w:r w:rsidRPr="00747D47">
              <w:rPr>
                <w:rFonts w:cs="Arial"/>
                <w:lang w:val="cs-CZ"/>
              </w:rPr>
              <w:t xml:space="preserve"> a další. Také tímto vznikne dostatečný prostor pro komunikaci s pacientem, pro sociálně-psychiatrické intervence a psychoterapii. V neposlední řadě je pro tento projekt i klíčová humanizace nově vybudovaných prostor lůžkové psychiatrické péče s přihlédnutím k cílové skupině.</w:t>
            </w:r>
          </w:p>
        </w:tc>
      </w:tr>
    </w:tbl>
    <w:p w14:paraId="4961BEC2" w14:textId="77777777" w:rsidR="004D418F" w:rsidRPr="0061561B" w:rsidRDefault="004D418F" w:rsidP="000064BA">
      <w:pPr>
        <w:rPr>
          <w:rFonts w:cs="Arial"/>
          <w:lang w:val="cs-CZ"/>
        </w:rPr>
      </w:pPr>
    </w:p>
    <w:p w14:paraId="4A2737AE" w14:textId="3EC5E68F" w:rsidR="000064BA" w:rsidRPr="0061561B" w:rsidRDefault="00DC731B" w:rsidP="000064BA">
      <w:pPr>
        <w:rPr>
          <w:rFonts w:cs="Arial"/>
          <w:lang w:val="cs-CZ"/>
        </w:rPr>
      </w:pPr>
      <w:r>
        <w:rPr>
          <w:rFonts w:cs="Arial"/>
          <w:lang w:val="cs-CZ"/>
        </w:rPr>
        <w:t>3</w:t>
      </w:r>
      <w:r w:rsidR="000064BA" w:rsidRPr="0061561B">
        <w:rPr>
          <w:rFonts w:cs="Arial"/>
          <w:lang w:val="cs-CZ"/>
        </w:rPr>
        <w:t>. Popis naplnění kritérií souladu s</w:t>
      </w:r>
      <w:r w:rsidR="002D29CA" w:rsidRPr="0061561B">
        <w:rPr>
          <w:rFonts w:cs="Arial"/>
          <w:lang w:val="cs-CZ"/>
        </w:rPr>
        <w:t xml:space="preserve"> níže uvedenými vybranými </w:t>
      </w:r>
      <w:r w:rsidR="000064BA" w:rsidRPr="0061561B">
        <w:rPr>
          <w:rFonts w:cs="Arial"/>
          <w:i/>
          <w:iCs/>
          <w:lang w:val="cs-CZ"/>
        </w:rPr>
        <w:t>Doporučenými požadavky pro stavební, technické a věcné vybavení oddělení poskytujících ochranné léčení se středním zabezpečením</w:t>
      </w:r>
      <w:r w:rsidR="000064BA" w:rsidRPr="0061561B">
        <w:rPr>
          <w:rFonts w:cs="Arial"/>
          <w:lang w:val="cs-CZ"/>
        </w:rPr>
        <w:t xml:space="preserve"> – předpokládaný konečný stav po realizaci projektu</w:t>
      </w:r>
      <w:r w:rsidR="000064BA" w:rsidRPr="0061561B">
        <w:rPr>
          <w:rStyle w:val="Znakapoznpodarou"/>
          <w:rFonts w:cs="Arial"/>
          <w:lang w:val="cs-CZ"/>
        </w:rPr>
        <w:footnoteReference w:id="4"/>
      </w:r>
      <w:r w:rsidR="000064BA"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BFF47B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F5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5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8685B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1A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standardizované stanice o maximálně 20 lůžkách vybavených kamerovým systémem a systémem řízení přístupu (systém správy klíčů, systém přístupů na čipovou kartu), návštěvníci, personál a pacienti mají do zabezpečeného prostoru přístup přes dvojité dveře.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6D0" w14:textId="0F24FFB1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5B074FC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E8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ložnice maximálně dvoulůžkové, jednotlivé ložnice - min. 15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 xml:space="preserve"> včetně koupelny, ložnice pro pacienty využívající služeb asistenta - 17 a </w:t>
            </w:r>
            <w:r w:rsidRPr="0061561B">
              <w:rPr>
                <w:rFonts w:cs="Arial"/>
                <w:lang w:val="cs-CZ"/>
              </w:rPr>
              <w:lastRenderedPageBreak/>
              <w:t>19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69" w14:textId="4A46DB7C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lastRenderedPageBreak/>
              <w:t>nerelevantní</w:t>
            </w:r>
          </w:p>
        </w:tc>
      </w:tr>
      <w:tr w:rsidR="000064BA" w:rsidRPr="002D29CA" w14:paraId="15C841F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BC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oddělení vybaveno alespoň čtyřmi ložnicemi, které jsou využitelné jako místnosti k bezpečnému pohybu (izolační místnosti).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9B" w14:textId="2116742E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358D7CD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4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4. nemocným zajištěn nízkoprahový přistup na čerstvý vzduch, výška plotu stanovena na cca 5 metrů, ve venkovních prostorách umístěn permanentní nábytek, zařízení a vybavení upevněno a zajištěno, aby nemohlo být použito ke šplhání.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807" w14:textId="3CC3779B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68324411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58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projekt umožňuje vytvoření podmínek pro celou řadu aktivit včetně </w:t>
            </w:r>
            <w:proofErr w:type="gramStart"/>
            <w:r w:rsidRPr="0061561B">
              <w:rPr>
                <w:rFonts w:cs="Arial"/>
                <w:lang w:val="cs-CZ"/>
              </w:rPr>
              <w:t>pohybových - obsahuje</w:t>
            </w:r>
            <w:proofErr w:type="gramEnd"/>
            <w:r w:rsidRPr="0061561B">
              <w:rPr>
                <w:rFonts w:cs="Arial"/>
                <w:lang w:val="cs-CZ"/>
              </w:rPr>
              <w:t xml:space="preserve"> kromě základních prostor prostory terapeutické, které jsou třeba k zajištění provozu zařízení, neboť pacienti mohou zůstávat v zařízení delší dobu bez jeho opuštění, oddělení obsahuje návštěvní místnost.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768" w14:textId="02982311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7A47EBA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E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6. oddělení přehledné, uspořádané tak, aby umožnilo i střednědobý pobyt bez jeho opuštění (zde není myšlen přístup na čerstvý vzduch, který musí být zajištěn všem nemocným </w:t>
            </w:r>
            <w:proofErr w:type="spellStart"/>
            <w:r w:rsidRPr="0061561B">
              <w:rPr>
                <w:rFonts w:cs="Arial"/>
                <w:lang w:val="cs-CZ"/>
              </w:rPr>
              <w:t>nízkoprahově</w:t>
            </w:r>
            <w:proofErr w:type="spellEnd"/>
            <w:r w:rsidRPr="0061561B">
              <w:rPr>
                <w:rFonts w:cs="Arial"/>
                <w:lang w:val="cs-CZ"/>
              </w:rPr>
              <w:t>), sesterna umístěna tak, aby byla umožněna kontrola celého oddělení.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59F" w14:textId="13BD6E43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5399E306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7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7. materiály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84" w14:textId="2875BB0F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1B6A3FF4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6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8. prostředí oddělení naplňující potřeby osob s tělesným postižením, k dispozici příslušné asistenční technologie, jako jsou zdvihací zařízení a zábradlí, aby byly individuální potřeby osob naplněny a byla maximalizována jejich nezávislost.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9AF" w14:textId="1AED0B53" w:rsidR="000064BA" w:rsidRPr="0061561B" w:rsidRDefault="006851CB" w:rsidP="006824F2">
            <w:pPr>
              <w:rPr>
                <w:rFonts w:cs="Arial"/>
                <w:lang w:val="cs-CZ"/>
              </w:rPr>
            </w:pPr>
            <w:r w:rsidRPr="006851CB">
              <w:rPr>
                <w:rFonts w:cs="Arial"/>
                <w:lang w:val="cs-CZ"/>
              </w:rPr>
              <w:t>nerelevantní</w:t>
            </w:r>
          </w:p>
        </w:tc>
      </w:tr>
    </w:tbl>
    <w:p w14:paraId="56244204" w14:textId="77777777" w:rsidR="000064BA" w:rsidRPr="0061561B" w:rsidRDefault="000064BA" w:rsidP="000064BA">
      <w:pPr>
        <w:rPr>
          <w:rFonts w:cs="Arial"/>
          <w:lang w:val="cs-CZ"/>
        </w:rPr>
      </w:pPr>
    </w:p>
    <w:p w14:paraId="48056D24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3. Popis naplnění kritérií souladu s </w:t>
      </w:r>
      <w:r w:rsidRPr="0061561B">
        <w:rPr>
          <w:rFonts w:cs="Arial"/>
          <w:i/>
          <w:iCs/>
          <w:lang w:val="cs-CZ"/>
        </w:rPr>
        <w:t>Úmluvou o právech osob se zdravotním postižením</w:t>
      </w:r>
      <w:r w:rsidRPr="0061561B">
        <w:rPr>
          <w:rFonts w:cs="Arial"/>
          <w:lang w:val="cs-CZ"/>
        </w:rPr>
        <w:t xml:space="preserve"> (OSN, 2006) – předpokládaný konečný stav po realizaci projektu: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DE355A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E82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7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2F5244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3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A0" w14:textId="14E53B0C" w:rsidR="000064BA" w:rsidRPr="00747D47" w:rsidRDefault="0082040B" w:rsidP="006824F2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V rámci projektu bude vybudován bezbariérový přístup do budovy a bezbariérové vnitřní prostory</w:t>
            </w:r>
            <w:r w:rsidR="00C7283F" w:rsidRPr="00747D47">
              <w:rPr>
                <w:rFonts w:cs="Arial"/>
                <w:lang w:val="cs-CZ"/>
              </w:rPr>
              <w:t>, vše v souladu s pravidly a</w:t>
            </w:r>
            <w:r w:rsidR="00C7283F" w:rsidRPr="00747D47">
              <w:t xml:space="preserve"> </w:t>
            </w:r>
            <w:r w:rsidR="00C7283F" w:rsidRPr="00747D47">
              <w:rPr>
                <w:rFonts w:cs="Arial"/>
                <w:lang w:val="cs-CZ"/>
              </w:rPr>
              <w:t>hledisky stavebně technických požadavků na prostory a jejich funkční a dispoziční uspořádání</w:t>
            </w:r>
            <w:r w:rsidR="00747D47">
              <w:rPr>
                <w:rFonts w:cs="Arial"/>
                <w:lang w:val="cs-CZ"/>
              </w:rPr>
              <w:t xml:space="preserve">. Bude </w:t>
            </w:r>
            <w:r w:rsidR="00747D47">
              <w:rPr>
                <w:rFonts w:cs="Arial"/>
                <w:lang w:val="cs-CZ"/>
              </w:rPr>
              <w:lastRenderedPageBreak/>
              <w:t>zajištěn</w:t>
            </w:r>
            <w:r w:rsidR="00C7283F" w:rsidRPr="00747D47">
              <w:rPr>
                <w:rFonts w:cs="Arial"/>
                <w:lang w:val="cs-CZ"/>
              </w:rPr>
              <w:t xml:space="preserve"> funkční a bezpečný provoz.</w:t>
            </w:r>
          </w:p>
        </w:tc>
      </w:tr>
      <w:tr w:rsidR="000064BA" w:rsidRPr="002D29CA" w14:paraId="276AA15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FB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lastRenderedPageBreak/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FF" w14:textId="3916F68E" w:rsidR="000064BA" w:rsidRPr="00747D47" w:rsidRDefault="00DC6DCB" w:rsidP="006824F2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 xml:space="preserve">Nově </w:t>
            </w:r>
            <w:r w:rsidR="00AE4389" w:rsidRPr="00747D47">
              <w:rPr>
                <w:rFonts w:cs="Arial"/>
                <w:lang w:val="cs-CZ"/>
              </w:rPr>
              <w:t>vybudované</w:t>
            </w:r>
            <w:r w:rsidRPr="00747D47">
              <w:rPr>
                <w:rFonts w:cs="Arial"/>
                <w:lang w:val="cs-CZ"/>
              </w:rPr>
              <w:t xml:space="preserve"> prostory psychiatrické kliniky budou pro poskytování zdravotní péče zajištěny komfortní a bezpečné podmínky pro pacienty, které budou poskytovat soukromí a místo pro spaní a dostatečný životní prostor.</w:t>
            </w:r>
          </w:p>
        </w:tc>
      </w:tr>
      <w:tr w:rsidR="000064BA" w:rsidRPr="002D29CA" w14:paraId="0BA87558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91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Článek 28, 22 Soukromí a 9 Přístupnost (Úmluvy) – pacienti mohou volně komunikovat a jejich právo na soukromí je </w:t>
            </w:r>
            <w:proofErr w:type="gramStart"/>
            <w:r w:rsidRPr="0061561B">
              <w:rPr>
                <w:rFonts w:cs="Arial"/>
                <w:lang w:val="cs-CZ"/>
              </w:rPr>
              <w:t>respektováno - volný</w:t>
            </w:r>
            <w:proofErr w:type="gramEnd"/>
            <w:r w:rsidRPr="0061561B">
              <w:rPr>
                <w:rFonts w:cs="Arial"/>
                <w:lang w:val="cs-CZ"/>
              </w:rPr>
              <w:t xml:space="preserve"> přístup k řadě komunikačních mechanismů, např.: volný přístup k internetu a telefonu.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B5" w14:textId="5BB6C965" w:rsidR="000064BA" w:rsidRPr="00747D47" w:rsidRDefault="00C7283F" w:rsidP="006824F2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 xml:space="preserve">Poskytovatel zdravotních služeb zajistí, aby se pacientům převzatých do zařízení dostalo bez zbytečného odkladu náležitého vysvětlení jejich právního postavení, zákonného důvodu učiněného opatření a možností právní ochrany soukromí. Vše bude předáno s přihlédnutím k jejich specifické poruše, vyspělosti a způsobilosti. Pacientům bude zajištěn přístup k informačním zdrojům a komunikačním mechanismům, pakliže to dovoluje jejich zdravotní stav. V areálu je volně dostupná síť </w:t>
            </w:r>
            <w:proofErr w:type="spellStart"/>
            <w:r w:rsidRPr="00747D47">
              <w:rPr>
                <w:rFonts w:cs="Arial"/>
                <w:lang w:val="cs-CZ"/>
              </w:rPr>
              <w:t>WiFi</w:t>
            </w:r>
            <w:proofErr w:type="spellEnd"/>
            <w:r w:rsidRPr="00747D47">
              <w:rPr>
                <w:rFonts w:cs="Arial"/>
                <w:lang w:val="cs-CZ"/>
              </w:rPr>
              <w:t>, kterou mohou pacienti využívat.</w:t>
            </w:r>
          </w:p>
        </w:tc>
      </w:tr>
      <w:tr w:rsidR="00747D47" w:rsidRPr="00747D47" w14:paraId="0FB1303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A79" w14:textId="77777777" w:rsidR="000064BA" w:rsidRPr="00747D47" w:rsidRDefault="000064BA" w:rsidP="006824F2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6. Článek 28 (Úmluvy) Přiměřená životní úroveň a sociální ochrana – Zařízení poskytuje laskavé, komfortní, stimulující prostředí, které vede k aktivní účasti a interakci,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6AF" w14:textId="77777777" w:rsidR="00C7283F" w:rsidRPr="00747D47" w:rsidRDefault="00C7283F" w:rsidP="00C7283F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Poskytovatel zdravotních služeb zajistí, aby se pacientům převzatých do zařízení dostalo maximálně komfortního, stimulujícího prostředí a přiměřené sociální ochrany.</w:t>
            </w:r>
          </w:p>
          <w:p w14:paraId="1F295511" w14:textId="709ABE4F" w:rsidR="000064BA" w:rsidRPr="00747D47" w:rsidRDefault="00C7283F" w:rsidP="00C7283F">
            <w:pPr>
              <w:rPr>
                <w:rFonts w:cs="Arial"/>
                <w:lang w:val="cs-CZ"/>
              </w:rPr>
            </w:pPr>
            <w:r w:rsidRPr="00747D47">
              <w:rPr>
                <w:rFonts w:cs="Arial"/>
                <w:lang w:val="cs-CZ"/>
              </w:rPr>
              <w:t>V projektu je zamýšleno vybudování místností pro realizaci podpůrných psychoterapeutických metod i terapeuticko-společenských aktivit. Tyto prostory budou navrženy tak, aby splňovaly předpoklady pro pobyt pacientů kliniky i osob se specifickými potřebami vše v souladu se zásadami humanizace a hledisky stavebně technických požadavků na prostory a jejich funkční a dispoziční uspořádání umožňovat funkční a bezpečný provoz.</w:t>
            </w:r>
          </w:p>
        </w:tc>
      </w:tr>
    </w:tbl>
    <w:p w14:paraId="1B945D71" w14:textId="77777777" w:rsidR="000064BA" w:rsidRPr="0061561B" w:rsidRDefault="000064BA" w:rsidP="000064BA">
      <w:pPr>
        <w:rPr>
          <w:rFonts w:cs="Arial"/>
          <w:lang w:val="cs-CZ"/>
        </w:rPr>
      </w:pPr>
    </w:p>
    <w:p w14:paraId="25D18441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4. Popis naplnění kritérií souladu s Transformačním plánem – Aktivity A </w:t>
      </w:r>
      <w:proofErr w:type="spellStart"/>
      <w:r w:rsidRPr="0061561B">
        <w:rPr>
          <w:rFonts w:cs="Arial"/>
          <w:lang w:val="cs-CZ"/>
        </w:rPr>
        <w:t>a</w:t>
      </w:r>
      <w:proofErr w:type="spellEnd"/>
      <w:r w:rsidRPr="0061561B">
        <w:rPr>
          <w:rFonts w:cs="Arial"/>
          <w:lang w:val="cs-CZ"/>
        </w:rPr>
        <w:t xml:space="preserve"> B </w:t>
      </w:r>
      <w:r w:rsidRPr="0061561B">
        <w:rPr>
          <w:rStyle w:val="Znakapoznpodarou"/>
          <w:rFonts w:cs="Arial"/>
          <w:lang w:val="cs-CZ"/>
        </w:rPr>
        <w:footnoteReference w:id="5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63EA303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10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4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21D33B9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8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Psychiatrická nemocnice/léčebna plánuje a má ze strany MZ schválen rozvoj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6"/>
            </w:r>
            <w:r w:rsidRPr="0061561B">
              <w:rPr>
                <w:rFonts w:cs="Arial"/>
                <w:lang w:val="cs-CZ"/>
              </w:rPr>
              <w:t xml:space="preserve">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00" w14:textId="6D966137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04AF52A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8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Psychiatrická nemocnice/léčebna má doporučeno navýšení lůžek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7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884" w14:textId="40DE896B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3ABE3C7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32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3. Psychiatrická nemocnice/léčebna má ve </w:t>
            </w:r>
            <w:r w:rsidRPr="0061561B">
              <w:rPr>
                <w:rFonts w:cs="Arial"/>
                <w:lang w:val="cs-CZ"/>
              </w:rPr>
              <w:lastRenderedPageBreak/>
              <w:t>zřizovací listině uvedenu akutní péči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8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B5C" w14:textId="5BFF88B6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lastRenderedPageBreak/>
              <w:t>nerelevantní</w:t>
            </w:r>
          </w:p>
        </w:tc>
      </w:tr>
    </w:tbl>
    <w:p w14:paraId="2F237FF9" w14:textId="77777777" w:rsidR="000064BA" w:rsidRPr="0061561B" w:rsidRDefault="000064BA" w:rsidP="000064BA">
      <w:pPr>
        <w:rPr>
          <w:rFonts w:cs="Arial"/>
          <w:lang w:val="cs-CZ"/>
        </w:rPr>
      </w:pPr>
    </w:p>
    <w:p w14:paraId="7FF130E5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5. Popis naplnění kritérií souladu s Transformačním plánem – Aktivita C</w:t>
      </w:r>
      <w:r w:rsidRPr="0061561B">
        <w:rPr>
          <w:rStyle w:val="Znakapoznpodarou"/>
          <w:rFonts w:cs="Arial"/>
          <w:lang w:val="cs-CZ"/>
        </w:rPr>
        <w:footnoteReference w:id="9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3DF3411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F4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50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4095B17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E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Psychiatrická nemocnice/léčebna plánuje a má ze strany MZ schváleno poskytování péče pacientům v ochranném léčení na oddělení se střední mírou dohledu.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707" w14:textId="1A5E52D5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58C227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9B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BFF" w14:textId="77A5745E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4A4D6A1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37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3.Psychiatrická nemocnice/léčebna má zavedeno, nebo se v Transformačním plánu zavazuje k hodnocení míry rizika u pacientů s ochranným léčením.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C90" w14:textId="44F44D94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090706A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4D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5CA" w14:textId="74A35C4F" w:rsidR="000064BA" w:rsidRPr="0061561B" w:rsidRDefault="00873291" w:rsidP="006824F2">
            <w:pPr>
              <w:rPr>
                <w:rFonts w:cs="Arial"/>
                <w:lang w:val="cs-CZ"/>
              </w:rPr>
            </w:pPr>
            <w:r w:rsidRPr="00873291">
              <w:rPr>
                <w:rFonts w:cs="Arial"/>
                <w:lang w:val="cs-CZ"/>
              </w:rPr>
              <w:t>nerelevantní</w:t>
            </w:r>
          </w:p>
        </w:tc>
      </w:tr>
    </w:tbl>
    <w:p w14:paraId="42437739" w14:textId="77777777" w:rsidR="005D18AC" w:rsidRPr="002D29CA" w:rsidRDefault="005D18AC" w:rsidP="000064BA">
      <w:pPr>
        <w:pStyle w:val="Odstavecseseznamem"/>
        <w:spacing w:after="240"/>
        <w:ind w:left="0"/>
        <w:contextualSpacing w:val="0"/>
        <w:rPr>
          <w:rFonts w:cs="Arial"/>
          <w:lang w:val="cs-CZ"/>
        </w:rPr>
      </w:pPr>
    </w:p>
    <w:sectPr w:rsidR="005D18AC" w:rsidRPr="002D29C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1DBEC" w14:textId="77777777" w:rsidR="00A564C4" w:rsidRDefault="00A564C4" w:rsidP="0054167B">
      <w:pPr>
        <w:spacing w:before="0" w:after="0" w:line="240" w:lineRule="auto"/>
      </w:pPr>
      <w:r>
        <w:separator/>
      </w:r>
    </w:p>
  </w:endnote>
  <w:endnote w:type="continuationSeparator" w:id="0">
    <w:p w14:paraId="30AEA1A9" w14:textId="77777777" w:rsidR="00A564C4" w:rsidRDefault="00A564C4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546A" w14:textId="77777777" w:rsidR="00A564C4" w:rsidRDefault="00A564C4" w:rsidP="0054167B">
      <w:pPr>
        <w:spacing w:before="0" w:after="0" w:line="240" w:lineRule="auto"/>
      </w:pPr>
      <w:r>
        <w:separator/>
      </w:r>
    </w:p>
  </w:footnote>
  <w:footnote w:type="continuationSeparator" w:id="0">
    <w:p w14:paraId="2F6EC10A" w14:textId="77777777" w:rsidR="00A564C4" w:rsidRDefault="00A564C4" w:rsidP="0054167B">
      <w:pPr>
        <w:spacing w:before="0" w:after="0" w:line="240" w:lineRule="auto"/>
      </w:pPr>
      <w:r>
        <w:continuationSeparator/>
      </w:r>
    </w:p>
  </w:footnote>
  <w:footnote w:id="1">
    <w:p w14:paraId="6CCFFAD5" w14:textId="77777777" w:rsidR="000064BA" w:rsidRPr="00EF1F64" w:rsidRDefault="000064BA" w:rsidP="000064B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 xml:space="preserve">Vyplňujte především na základě projektové dokumentace stavby a dalších relevantních dokumentů. </w:t>
      </w:r>
    </w:p>
  </w:footnote>
  <w:footnote w:id="2">
    <w:p w14:paraId="01D6ACE0" w14:textId="492ADD0E" w:rsidR="000064BA" w:rsidRPr="00EF1F64" w:rsidRDefault="000064BA" w:rsidP="000064BA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 w:rsidR="004D418F">
        <w:rPr>
          <w:rFonts w:ascii="Arial" w:hAnsi="Arial" w:cs="Arial"/>
        </w:rPr>
        <w:t xml:space="preserve">u A. </w:t>
      </w:r>
      <w:r w:rsidRPr="00EF1F64">
        <w:rPr>
          <w:rFonts w:ascii="Arial" w:hAnsi="Arial" w:cs="Arial"/>
        </w:rPr>
        <w:t xml:space="preserve"> </w:t>
      </w:r>
    </w:p>
  </w:footnote>
  <w:footnote w:id="3">
    <w:p w14:paraId="1E862DB7" w14:textId="448B4827" w:rsidR="004D418F" w:rsidRPr="00EF1F64" w:rsidRDefault="004D418F" w:rsidP="004D418F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>
        <w:rPr>
          <w:rFonts w:ascii="Arial" w:hAnsi="Arial" w:cs="Arial"/>
        </w:rPr>
        <w:t xml:space="preserve">u </w:t>
      </w:r>
      <w:r w:rsidRPr="00EF1F64">
        <w:rPr>
          <w:rFonts w:ascii="Arial" w:hAnsi="Arial" w:cs="Arial"/>
        </w:rPr>
        <w:t xml:space="preserve">B. </w:t>
      </w:r>
    </w:p>
  </w:footnote>
  <w:footnote w:id="4">
    <w:p w14:paraId="23B2CBA4" w14:textId="77777777" w:rsidR="000064BA" w:rsidRDefault="000064BA" w:rsidP="00006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>Pouze u aktivity C.</w:t>
      </w:r>
      <w:r>
        <w:t xml:space="preserve"> </w:t>
      </w:r>
    </w:p>
  </w:footnote>
  <w:footnote w:id="5">
    <w:p w14:paraId="1D3B2A40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 </w:t>
      </w:r>
    </w:p>
  </w:footnote>
  <w:footnote w:id="6">
    <w:p w14:paraId="01D0914D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V případě aktivity A se musí jednat o akutní lůžkovou péči v oboru dětská a dorostová psychiatrie. </w:t>
      </w:r>
    </w:p>
  </w:footnote>
  <w:footnote w:id="7">
    <w:p w14:paraId="3962E55B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8">
    <w:p w14:paraId="2205983F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9">
    <w:p w14:paraId="4BAE7E9B" w14:textId="77777777" w:rsidR="000064BA" w:rsidRDefault="000064BA" w:rsidP="000064BA">
      <w:pPr>
        <w:pStyle w:val="Textpoznpodarou"/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064BA"/>
    <w:rsid w:val="00031144"/>
    <w:rsid w:val="00032959"/>
    <w:rsid w:val="00037981"/>
    <w:rsid w:val="00044C8D"/>
    <w:rsid w:val="00073D9F"/>
    <w:rsid w:val="000813D3"/>
    <w:rsid w:val="00091B89"/>
    <w:rsid w:val="000A7008"/>
    <w:rsid w:val="000B2080"/>
    <w:rsid w:val="000D2C80"/>
    <w:rsid w:val="000E2073"/>
    <w:rsid w:val="000F1765"/>
    <w:rsid w:val="000F4725"/>
    <w:rsid w:val="00114F20"/>
    <w:rsid w:val="001434E4"/>
    <w:rsid w:val="001559F6"/>
    <w:rsid w:val="00163E62"/>
    <w:rsid w:val="00170CB0"/>
    <w:rsid w:val="00180F54"/>
    <w:rsid w:val="001A5458"/>
    <w:rsid w:val="001B0DFC"/>
    <w:rsid w:val="001B70BD"/>
    <w:rsid w:val="001C024F"/>
    <w:rsid w:val="001C47F1"/>
    <w:rsid w:val="001E4DBB"/>
    <w:rsid w:val="001F0C13"/>
    <w:rsid w:val="00217C57"/>
    <w:rsid w:val="00240B1F"/>
    <w:rsid w:val="002413DE"/>
    <w:rsid w:val="002432A3"/>
    <w:rsid w:val="0027143C"/>
    <w:rsid w:val="0028265B"/>
    <w:rsid w:val="00287AF5"/>
    <w:rsid w:val="00295D57"/>
    <w:rsid w:val="002B1AEE"/>
    <w:rsid w:val="002C2209"/>
    <w:rsid w:val="002D29CA"/>
    <w:rsid w:val="002F5C58"/>
    <w:rsid w:val="00305283"/>
    <w:rsid w:val="0031209D"/>
    <w:rsid w:val="00321F1B"/>
    <w:rsid w:val="003421BD"/>
    <w:rsid w:val="00356CBD"/>
    <w:rsid w:val="00362AA5"/>
    <w:rsid w:val="003720FB"/>
    <w:rsid w:val="00383176"/>
    <w:rsid w:val="003C0549"/>
    <w:rsid w:val="003C213A"/>
    <w:rsid w:val="003D09AB"/>
    <w:rsid w:val="003D495A"/>
    <w:rsid w:val="003F16E6"/>
    <w:rsid w:val="0041644A"/>
    <w:rsid w:val="00423BCA"/>
    <w:rsid w:val="004330E6"/>
    <w:rsid w:val="004426FC"/>
    <w:rsid w:val="004519FA"/>
    <w:rsid w:val="00453A2E"/>
    <w:rsid w:val="0046632E"/>
    <w:rsid w:val="00466CA2"/>
    <w:rsid w:val="00475BCF"/>
    <w:rsid w:val="004938DD"/>
    <w:rsid w:val="004B44C3"/>
    <w:rsid w:val="004B6679"/>
    <w:rsid w:val="004D418F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D653C"/>
    <w:rsid w:val="005E380C"/>
    <w:rsid w:val="005F5E13"/>
    <w:rsid w:val="00614AEC"/>
    <w:rsid w:val="0061561B"/>
    <w:rsid w:val="006262C6"/>
    <w:rsid w:val="00645D7D"/>
    <w:rsid w:val="00647F33"/>
    <w:rsid w:val="006851CB"/>
    <w:rsid w:val="006B6184"/>
    <w:rsid w:val="006B66F4"/>
    <w:rsid w:val="006C6187"/>
    <w:rsid w:val="006D48B3"/>
    <w:rsid w:val="007065D0"/>
    <w:rsid w:val="0073041D"/>
    <w:rsid w:val="007317BF"/>
    <w:rsid w:val="00747D47"/>
    <w:rsid w:val="00752ACF"/>
    <w:rsid w:val="00753687"/>
    <w:rsid w:val="007605FA"/>
    <w:rsid w:val="00767A3D"/>
    <w:rsid w:val="00767D4B"/>
    <w:rsid w:val="00792295"/>
    <w:rsid w:val="00792939"/>
    <w:rsid w:val="007B26BF"/>
    <w:rsid w:val="007D062B"/>
    <w:rsid w:val="007D3279"/>
    <w:rsid w:val="007E339D"/>
    <w:rsid w:val="007F6FF3"/>
    <w:rsid w:val="0082040B"/>
    <w:rsid w:val="0082068F"/>
    <w:rsid w:val="008361DE"/>
    <w:rsid w:val="00837411"/>
    <w:rsid w:val="008465F1"/>
    <w:rsid w:val="00862B76"/>
    <w:rsid w:val="00870F9A"/>
    <w:rsid w:val="00871E22"/>
    <w:rsid w:val="00873291"/>
    <w:rsid w:val="008912EC"/>
    <w:rsid w:val="00895358"/>
    <w:rsid w:val="008A00F9"/>
    <w:rsid w:val="008A0E38"/>
    <w:rsid w:val="008A4DF0"/>
    <w:rsid w:val="008B48FD"/>
    <w:rsid w:val="008B6B73"/>
    <w:rsid w:val="00912AAA"/>
    <w:rsid w:val="00926FBC"/>
    <w:rsid w:val="00937A8A"/>
    <w:rsid w:val="00955376"/>
    <w:rsid w:val="009635C2"/>
    <w:rsid w:val="00966334"/>
    <w:rsid w:val="009925C6"/>
    <w:rsid w:val="009B2AE9"/>
    <w:rsid w:val="009B4312"/>
    <w:rsid w:val="00A04760"/>
    <w:rsid w:val="00A46B1F"/>
    <w:rsid w:val="00A564C4"/>
    <w:rsid w:val="00A57851"/>
    <w:rsid w:val="00A606A6"/>
    <w:rsid w:val="00A626E4"/>
    <w:rsid w:val="00A8594D"/>
    <w:rsid w:val="00A94727"/>
    <w:rsid w:val="00AA4ED6"/>
    <w:rsid w:val="00AC2A6C"/>
    <w:rsid w:val="00AD0F6F"/>
    <w:rsid w:val="00AE4389"/>
    <w:rsid w:val="00B80465"/>
    <w:rsid w:val="00BB2682"/>
    <w:rsid w:val="00BC354F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283F"/>
    <w:rsid w:val="00C7389E"/>
    <w:rsid w:val="00C74372"/>
    <w:rsid w:val="00C8245B"/>
    <w:rsid w:val="00C96B56"/>
    <w:rsid w:val="00CF7C92"/>
    <w:rsid w:val="00D30547"/>
    <w:rsid w:val="00D347E4"/>
    <w:rsid w:val="00D422DD"/>
    <w:rsid w:val="00D46832"/>
    <w:rsid w:val="00D72BD5"/>
    <w:rsid w:val="00D742EE"/>
    <w:rsid w:val="00D760A3"/>
    <w:rsid w:val="00DC6DCB"/>
    <w:rsid w:val="00DC731B"/>
    <w:rsid w:val="00DE4D14"/>
    <w:rsid w:val="00DE70EF"/>
    <w:rsid w:val="00EB42DB"/>
    <w:rsid w:val="00EC517A"/>
    <w:rsid w:val="00EE57C1"/>
    <w:rsid w:val="00F10796"/>
    <w:rsid w:val="00F64F1B"/>
    <w:rsid w:val="00F65B31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17A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qFormat/>
    <w:rsid w:val="004D418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6FDDA-BFE7-4000-8EB9-B1A011146B6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1963</Words>
  <Characters>12607</Characters>
  <Application>Microsoft Office Word</Application>
  <DocSecurity>0</DocSecurity>
  <Lines>237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Mokrášová Jitka, Ing.</cp:lastModifiedBy>
  <cp:revision>4</cp:revision>
  <dcterms:created xsi:type="dcterms:W3CDTF">2023-10-16T06:27:00Z</dcterms:created>
  <dcterms:modified xsi:type="dcterms:W3CDTF">2023-10-16T10:53:00Z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