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04B" w14:textId="329FA6A1" w:rsidR="00E71619" w:rsidRPr="001E1A0D" w:rsidRDefault="00E71619" w:rsidP="00E37230">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58240"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37230">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37230">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37230">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37230">
      <w:pPr>
        <w:widowControl w:val="0"/>
        <w:autoSpaceDE w:val="0"/>
        <w:autoSpaceDN w:val="0"/>
        <w:adjustRightInd w:val="0"/>
        <w:spacing w:line="288" w:lineRule="auto"/>
        <w:jc w:val="center"/>
        <w:textAlignment w:val="center"/>
        <w:rPr>
          <w:rFonts w:ascii="Arial" w:eastAsia="MS Mincho" w:hAnsi="Arial" w:cs="Arial"/>
          <w:b/>
          <w:bCs/>
          <w:color w:val="0B5294"/>
          <w:sz w:val="36"/>
          <w:szCs w:val="36"/>
          <w:lang w:eastAsia="ja-JP"/>
        </w:rPr>
      </w:pPr>
    </w:p>
    <w:p w14:paraId="50D29399" w14:textId="500A1717" w:rsidR="00E71619" w:rsidRPr="001E1A0D" w:rsidRDefault="00E71619" w:rsidP="00E37230">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sidR="00202E72">
        <w:rPr>
          <w:rFonts w:ascii="Arial" w:eastAsia="MS Mincho" w:hAnsi="Arial" w:cs="Arial"/>
          <w:b/>
          <w:bCs/>
          <w:color w:val="0B5294"/>
          <w:sz w:val="44"/>
          <w:szCs w:val="44"/>
          <w:lang w:eastAsia="ja-JP"/>
        </w:rPr>
        <w:t>1</w:t>
      </w:r>
    </w:p>
    <w:p w14:paraId="39752A9A" w14:textId="2E24B116" w:rsidR="00E71619" w:rsidRPr="001E1A0D" w:rsidRDefault="00202E72" w:rsidP="00E37230">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72057645" w14:textId="1996ABB4" w:rsidR="0098553A" w:rsidRPr="00FA29D0" w:rsidRDefault="0098553A" w:rsidP="0098553A">
      <w:pPr>
        <w:pStyle w:val="Zkladnodstavec"/>
        <w:rPr>
          <w:rFonts w:ascii="Arial" w:hAnsi="Arial" w:cs="Arial"/>
          <w:caps/>
          <w:sz w:val="32"/>
          <w:szCs w:val="32"/>
        </w:rPr>
      </w:pPr>
      <w:r>
        <w:rPr>
          <w:rFonts w:ascii="Arial" w:hAnsi="Arial" w:cs="Arial"/>
          <w:caps/>
          <w:sz w:val="32"/>
          <w:szCs w:val="32"/>
        </w:rPr>
        <w:t>56</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w:t>
      </w:r>
      <w:r>
        <w:rPr>
          <w:rFonts w:ascii="Arial" w:hAnsi="Arial" w:cs="Arial"/>
          <w:caps/>
          <w:sz w:val="32"/>
          <w:szCs w:val="32"/>
        </w:rPr>
        <w:t xml:space="preserve"> </w:t>
      </w:r>
      <w:r w:rsidRPr="00FA29D0">
        <w:rPr>
          <w:rFonts w:ascii="Arial" w:hAnsi="Arial" w:cs="Arial"/>
          <w:caps/>
          <w:sz w:val="32"/>
          <w:szCs w:val="32"/>
        </w:rPr>
        <w:t>(MRR)</w:t>
      </w:r>
    </w:p>
    <w:p w14:paraId="56973053" w14:textId="45B3496C" w:rsidR="0098553A" w:rsidRDefault="0098553A" w:rsidP="0098553A">
      <w:pPr>
        <w:rPr>
          <w:rFonts w:ascii="Arial" w:hAnsi="Arial" w:cs="Arial"/>
          <w:caps/>
          <w:sz w:val="32"/>
          <w:szCs w:val="32"/>
        </w:rPr>
      </w:pPr>
      <w:r>
        <w:rPr>
          <w:rFonts w:ascii="Arial" w:hAnsi="Arial" w:cs="Arial"/>
          <w:caps/>
          <w:sz w:val="32"/>
          <w:szCs w:val="32"/>
        </w:rPr>
        <w:t>57</w:t>
      </w:r>
      <w:r w:rsidRPr="00FA29D0">
        <w:rPr>
          <w:rFonts w:ascii="Arial" w:hAnsi="Arial" w:cs="Arial"/>
          <w:caps/>
          <w:sz w:val="32"/>
          <w:szCs w:val="32"/>
        </w:rPr>
        <w:t xml:space="preserve">. výzva irop - PODPORA </w:t>
      </w:r>
      <w:r w:rsidRPr="00A562AB">
        <w:rPr>
          <w:rFonts w:ascii="Arial" w:hAnsi="Arial" w:cs="Arial"/>
          <w:caps/>
          <w:sz w:val="32"/>
          <w:szCs w:val="32"/>
        </w:rPr>
        <w:t xml:space="preserve">AKUTNÍ A SPECIALIZOVANÉ LŮŽKOVÉ </w:t>
      </w:r>
      <w:proofErr w:type="gramStart"/>
      <w:r w:rsidRPr="00A562AB">
        <w:rPr>
          <w:rFonts w:ascii="Arial" w:hAnsi="Arial" w:cs="Arial"/>
          <w:caps/>
          <w:sz w:val="32"/>
          <w:szCs w:val="32"/>
        </w:rPr>
        <w:t>PSYCHIATRICKÉ  PÉČE</w:t>
      </w:r>
      <w:proofErr w:type="gramEnd"/>
      <w:r w:rsidRPr="00A562AB">
        <w:rPr>
          <w:rFonts w:ascii="Arial" w:hAnsi="Arial" w:cs="Arial"/>
          <w:caps/>
          <w:sz w:val="32"/>
          <w:szCs w:val="32"/>
        </w:rPr>
        <w:t xml:space="preserve">  </w:t>
      </w:r>
      <w:r w:rsidRPr="00FA29D0">
        <w:rPr>
          <w:rFonts w:ascii="Arial" w:hAnsi="Arial" w:cs="Arial"/>
          <w:caps/>
          <w:sz w:val="32"/>
          <w:szCs w:val="32"/>
        </w:rPr>
        <w:t>- SC 4.3 (PR)</w:t>
      </w:r>
    </w:p>
    <w:p w14:paraId="0A149220" w14:textId="77777777" w:rsidR="00774AFE" w:rsidRDefault="00774AFE" w:rsidP="0098553A">
      <w:pPr>
        <w:rPr>
          <w:rFonts w:ascii="Arial" w:hAnsi="Arial" w:cs="Arial"/>
          <w:caps/>
          <w:sz w:val="32"/>
          <w:szCs w:val="32"/>
        </w:rPr>
      </w:pPr>
    </w:p>
    <w:p w14:paraId="29F7EAC3" w14:textId="09EF599B" w:rsidR="00E71619" w:rsidRPr="001E1A0D" w:rsidRDefault="00E71619" w:rsidP="00E37230">
      <w:pPr>
        <w:spacing w:before="120" w:after="120"/>
        <w:jc w:val="center"/>
        <w:rPr>
          <w:rFonts w:ascii="Arial" w:eastAsia="Calibri" w:hAnsi="Arial" w:cs="Arial"/>
          <w:caps/>
          <w:color w:val="7F7F7F"/>
          <w:sz w:val="32"/>
          <w:szCs w:val="32"/>
          <w:lang w:eastAsia="en-US"/>
        </w:rPr>
        <w:sectPr w:rsidR="00E71619" w:rsidRPr="001E1A0D" w:rsidSect="00111F89">
          <w:headerReference w:type="default" r:id="rId12"/>
          <w:headerReference w:type="first" r:id="rId13"/>
          <w:pgSz w:w="11906" w:h="16838"/>
          <w:pgMar w:top="1418" w:right="1418" w:bottom="1418" w:left="1418" w:header="709" w:footer="709" w:gutter="0"/>
          <w:cols w:space="708"/>
          <w:docGrid w:linePitch="360"/>
        </w:sectPr>
      </w:pPr>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E84831">
        <w:rPr>
          <w:rFonts w:ascii="Arial" w:eastAsia="Calibri" w:hAnsi="Arial" w:cs="Arial"/>
          <w:caps/>
          <w:color w:val="7F7F7F"/>
          <w:sz w:val="32"/>
          <w:szCs w:val="32"/>
          <w:lang w:eastAsia="en-US"/>
        </w:rPr>
        <w:t>3</w:t>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61D6A" w:rsidRPr="00CE6BEE" w14:paraId="4E1A5250" w14:textId="77777777" w:rsidTr="00461D6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FC0AF84" w14:textId="77777777" w:rsidR="00461D6A" w:rsidRPr="000465C4" w:rsidRDefault="00461D6A" w:rsidP="00461D6A">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461D6A" w:rsidRPr="00CE6BEE" w14:paraId="5EF9B558" w14:textId="77777777" w:rsidTr="00461D6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AE89" w14:textId="77777777" w:rsidR="00461D6A" w:rsidRPr="00C81922" w:rsidRDefault="00461D6A" w:rsidP="00461D6A">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B80E" w14:textId="77777777" w:rsidR="00461D6A" w:rsidRPr="00C81922" w:rsidRDefault="00461D6A" w:rsidP="00461D6A">
            <w:pPr>
              <w:spacing w:before="80" w:after="80" w:line="276" w:lineRule="auto"/>
              <w:ind w:right="170"/>
              <w:jc w:val="center"/>
              <w:rPr>
                <w:rFonts w:ascii="Arial" w:eastAsiaTheme="minorHAnsi" w:hAnsi="Arial" w:cs="Arial"/>
                <w:b/>
                <w:bCs/>
                <w:color w:val="000000"/>
                <w:lang w:eastAsia="en-US"/>
              </w:rPr>
            </w:pPr>
            <w:bookmarkStart w:id="1" w:name="_Hlk116378499"/>
            <w:r>
              <w:rPr>
                <w:rFonts w:ascii="Arial" w:eastAsiaTheme="minorHAnsi" w:hAnsi="Arial" w:cs="Arial"/>
                <w:b/>
                <w:bCs/>
                <w:color w:val="000000"/>
                <w:lang w:eastAsia="en-US"/>
              </w:rPr>
              <w:t xml:space="preserve">560 201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Kapacita nových nebo modernizovaných zdravotnických zařízení</w:t>
            </w:r>
            <w:bookmarkEnd w:id="1"/>
          </w:p>
        </w:tc>
      </w:tr>
      <w:tr w:rsidR="00461D6A" w:rsidRPr="00AB1542" w14:paraId="42160AEA" w14:textId="77777777" w:rsidTr="00461D6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CAEDD04" w14:textId="77777777" w:rsidR="00461D6A" w:rsidRPr="00C81922" w:rsidRDefault="00461D6A" w:rsidP="00461D6A">
            <w:pPr>
              <w:pStyle w:val="Nadpis1"/>
              <w:spacing w:before="0" w:after="0"/>
              <w:ind w:left="57" w:right="57"/>
              <w:rPr>
                <w:rFonts w:ascii="Arial" w:hAnsi="Arial" w:cs="Arial"/>
              </w:rPr>
            </w:pPr>
            <w:bookmarkStart w:id="2" w:name="_Toc97720338"/>
            <w:r w:rsidRPr="00C81922">
              <w:rPr>
                <w:rFonts w:ascii="Arial" w:hAnsi="Arial" w:cs="Arial"/>
                <w:caps w:val="0"/>
                <w:sz w:val="22"/>
                <w:szCs w:val="22"/>
              </w:rPr>
              <w:t>Specifický cíl programu</w:t>
            </w:r>
            <w:bookmarkEnd w:id="2"/>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1B972" w14:textId="77777777" w:rsidR="00461D6A" w:rsidRPr="00C81922" w:rsidRDefault="00461D6A" w:rsidP="00461D6A">
            <w:pPr>
              <w:pStyle w:val="Nadpis1"/>
              <w:spacing w:before="0" w:after="0"/>
              <w:ind w:left="57" w:right="57"/>
              <w:rPr>
                <w:rFonts w:ascii="Arial" w:hAnsi="Arial" w:cs="Arial"/>
                <w:caps w:val="0"/>
                <w:sz w:val="22"/>
                <w:szCs w:val="22"/>
              </w:rPr>
            </w:pPr>
            <w:bookmarkStart w:id="3" w:name="_Toc97720339"/>
            <w:r w:rsidRPr="00C81922">
              <w:rPr>
                <w:rFonts w:ascii="Arial" w:hAnsi="Arial" w:cs="Arial"/>
                <w:caps w:val="0"/>
                <w:sz w:val="22"/>
                <w:szCs w:val="22"/>
              </w:rPr>
              <w:t>Měrná jednotka</w:t>
            </w:r>
            <w:bookmarkEnd w:id="3"/>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F141FD4" w14:textId="77777777" w:rsidR="00461D6A" w:rsidRPr="00C81922" w:rsidRDefault="00461D6A" w:rsidP="00461D6A">
            <w:pPr>
              <w:pStyle w:val="Nadpis1"/>
              <w:spacing w:before="0" w:after="0"/>
              <w:ind w:left="57" w:right="57"/>
              <w:rPr>
                <w:rFonts w:ascii="Arial" w:hAnsi="Arial" w:cs="Arial"/>
                <w:caps w:val="0"/>
                <w:sz w:val="22"/>
                <w:szCs w:val="22"/>
              </w:rPr>
            </w:pPr>
            <w:bookmarkStart w:id="4" w:name="_Toc97720340"/>
            <w:r w:rsidRPr="00C81922">
              <w:rPr>
                <w:rFonts w:ascii="Arial" w:hAnsi="Arial" w:cs="Arial"/>
                <w:caps w:val="0"/>
                <w:sz w:val="22"/>
                <w:szCs w:val="22"/>
              </w:rPr>
              <w:t>Typ indikátoru</w:t>
            </w:r>
            <w:bookmarkEnd w:id="4"/>
          </w:p>
        </w:tc>
      </w:tr>
      <w:tr w:rsidR="00461D6A" w:rsidRPr="00AB1542" w14:paraId="468A25E7" w14:textId="77777777" w:rsidTr="00461D6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2AD996F" w14:textId="77777777" w:rsidR="00461D6A" w:rsidRPr="00C81922" w:rsidRDefault="00461D6A" w:rsidP="00461D6A">
            <w:pPr>
              <w:pStyle w:val="Nadpis1"/>
              <w:spacing w:before="0" w:after="0"/>
              <w:ind w:left="57" w:right="57"/>
              <w:rPr>
                <w:rFonts w:ascii="Arial" w:hAnsi="Arial" w:cs="Arial"/>
                <w:caps w:val="0"/>
                <w:sz w:val="22"/>
                <w:szCs w:val="22"/>
              </w:rPr>
            </w:pPr>
            <w:bookmarkStart w:id="5" w:name="_Toc97720341"/>
            <w:r w:rsidRPr="00C81922">
              <w:rPr>
                <w:rFonts w:ascii="Arial" w:hAnsi="Arial" w:cs="Arial"/>
                <w:caps w:val="0"/>
                <w:sz w:val="22"/>
                <w:szCs w:val="22"/>
              </w:rPr>
              <w:t xml:space="preserve">IROP </w:t>
            </w:r>
            <w:bookmarkEnd w:id="5"/>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8E41CC7"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rPr>
              <w:t>osoby/rok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230D5E3" w14:textId="392A6462" w:rsidR="00461D6A" w:rsidRPr="00C81922" w:rsidRDefault="0098553A" w:rsidP="00461D6A">
            <w:pPr>
              <w:pStyle w:val="Nadpis1"/>
              <w:spacing w:before="0" w:after="0"/>
              <w:ind w:left="57" w:right="57"/>
              <w:rPr>
                <w:rFonts w:ascii="Arial" w:hAnsi="Arial" w:cs="Arial"/>
                <w:caps w:val="0"/>
                <w:sz w:val="22"/>
                <w:szCs w:val="22"/>
              </w:rPr>
            </w:pPr>
            <w:r>
              <w:rPr>
                <w:rFonts w:ascii="Arial" w:hAnsi="Arial" w:cs="Arial"/>
                <w:caps w:val="0"/>
                <w:sz w:val="22"/>
                <w:szCs w:val="22"/>
              </w:rPr>
              <w:t>V</w:t>
            </w:r>
            <w:r w:rsidR="00461D6A">
              <w:rPr>
                <w:rFonts w:ascii="Arial" w:hAnsi="Arial" w:cs="Arial"/>
                <w:caps w:val="0"/>
                <w:sz w:val="22"/>
                <w:szCs w:val="22"/>
              </w:rPr>
              <w:t>ýstup</w:t>
            </w:r>
          </w:p>
        </w:tc>
      </w:tr>
    </w:tbl>
    <w:p w14:paraId="42296BBB" w14:textId="77777777" w:rsidR="00461D6A" w:rsidRPr="00461D6A" w:rsidRDefault="00461D6A" w:rsidP="00461D6A">
      <w:pPr>
        <w:rPr>
          <w:sz w:val="16"/>
          <w:szCs w:val="16"/>
          <w:highlight w:val="lightGray"/>
        </w:rPr>
      </w:pPr>
    </w:p>
    <w:p w14:paraId="3489D063" w14:textId="3A9A07C9" w:rsidR="008A2193" w:rsidRPr="00AB1542" w:rsidRDefault="008A2193" w:rsidP="00822000">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Definice indikátoru</w:t>
      </w:r>
      <w:bookmarkEnd w:id="0"/>
      <w:r w:rsidRPr="00AB1542">
        <w:rPr>
          <w:rStyle w:val="Zdraznnintenzivn"/>
          <w:rFonts w:ascii="Arial" w:hAnsi="Arial" w:cs="Arial"/>
          <w:color w:val="31849B" w:themeColor="accent5" w:themeShade="BF"/>
        </w:rPr>
        <w:t xml:space="preserve"> </w:t>
      </w:r>
    </w:p>
    <w:p w14:paraId="68FA68FA" w14:textId="40434874" w:rsidR="008A2193" w:rsidRDefault="008C7931" w:rsidP="008C7931">
      <w:pPr>
        <w:spacing w:after="200" w:line="276" w:lineRule="auto"/>
        <w:jc w:val="both"/>
        <w:rPr>
          <w:rFonts w:ascii="Arial" w:hAnsi="Arial" w:cs="Arial"/>
          <w:sz w:val="22"/>
          <w:szCs w:val="22"/>
        </w:rPr>
      </w:pPr>
      <w:r>
        <w:rPr>
          <w:rFonts w:ascii="Arial" w:hAnsi="Arial" w:cs="Arial"/>
          <w:sz w:val="22"/>
          <w:szCs w:val="22"/>
        </w:rPr>
        <w:t>Maximální roční počet osob, které mohou být v novém nebo modernizovaném zdravotnickém zařízení obsluhovány alespoň</w:t>
      </w:r>
      <w:r w:rsidR="00A95A10">
        <w:rPr>
          <w:rFonts w:ascii="Arial" w:hAnsi="Arial" w:cs="Arial"/>
          <w:sz w:val="22"/>
          <w:szCs w:val="22"/>
        </w:rPr>
        <w:t xml:space="preserve"> jednou za období jednoho roku. </w:t>
      </w:r>
      <w:r>
        <w:rPr>
          <w:rFonts w:ascii="Arial" w:hAnsi="Arial" w:cs="Arial"/>
          <w:sz w:val="22"/>
          <w:szCs w:val="22"/>
        </w:rPr>
        <w:t xml:space="preserve">Mezi zdravotnická zařízení </w:t>
      </w:r>
      <w:proofErr w:type="gramStart"/>
      <w:r>
        <w:rPr>
          <w:rFonts w:ascii="Arial" w:hAnsi="Arial" w:cs="Arial"/>
          <w:sz w:val="22"/>
          <w:szCs w:val="22"/>
        </w:rPr>
        <w:t>patří</w:t>
      </w:r>
      <w:proofErr w:type="gramEnd"/>
      <w:r>
        <w:rPr>
          <w:rFonts w:ascii="Arial" w:hAnsi="Arial" w:cs="Arial"/>
          <w:sz w:val="22"/>
          <w:szCs w:val="22"/>
        </w:rPr>
        <w:t xml:space="preserve"> nemocnice, kliniky, centra ambulantní péče, </w:t>
      </w:r>
      <w:r w:rsidR="008904D1">
        <w:rPr>
          <w:rFonts w:ascii="Arial" w:hAnsi="Arial" w:cs="Arial"/>
          <w:sz w:val="22"/>
          <w:szCs w:val="22"/>
        </w:rPr>
        <w:t>centra specializované péče atd.</w:t>
      </w:r>
      <w:r w:rsidR="00B12268">
        <w:rPr>
          <w:rFonts w:ascii="Arial" w:hAnsi="Arial" w:cs="Arial"/>
          <w:sz w:val="22"/>
          <w:szCs w:val="22"/>
        </w:rPr>
        <w:t xml:space="preserve"> (dále jen zařízení).</w:t>
      </w:r>
      <w:r w:rsidR="008904D1">
        <w:rPr>
          <w:rFonts w:ascii="Arial" w:hAnsi="Arial" w:cs="Arial"/>
          <w:sz w:val="22"/>
          <w:szCs w:val="22"/>
        </w:rPr>
        <w:t xml:space="preserve"> </w:t>
      </w:r>
      <w:r w:rsidR="00703A0E">
        <w:rPr>
          <w:rFonts w:ascii="Arial" w:hAnsi="Arial" w:cs="Arial"/>
          <w:sz w:val="22"/>
          <w:szCs w:val="22"/>
        </w:rPr>
        <w:t>Modernizace nezahrnuje energetickou inovaci ani údržbu a opravy.</w:t>
      </w:r>
    </w:p>
    <w:p w14:paraId="13B70CAB" w14:textId="77777777"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BA5909">
        <w:rPr>
          <w:rFonts w:ascii="Arial" w:hAnsi="Arial" w:cs="Arial"/>
          <w:b/>
          <w:bCs/>
          <w:sz w:val="22"/>
          <w:szCs w:val="22"/>
        </w:rPr>
        <w:t>UPOZORNĚNÍ</w:t>
      </w:r>
    </w:p>
    <w:p w14:paraId="706DAB66" w14:textId="77777777"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5971E7B" w14:textId="6929FDBD" w:rsidR="0000539F" w:rsidRPr="00BA5909" w:rsidRDefault="0000539F" w:rsidP="0000539F">
      <w:pPr>
        <w:pBdr>
          <w:top w:val="single" w:sz="4" w:space="1" w:color="auto"/>
          <w:left w:val="single" w:sz="4" w:space="4" w:color="auto"/>
          <w:bottom w:val="single" w:sz="4" w:space="1" w:color="auto"/>
          <w:right w:val="single" w:sz="4" w:space="4" w:color="auto"/>
        </w:pBdr>
        <w:rPr>
          <w:rFonts w:ascii="Arial" w:hAnsi="Arial" w:cs="Arial"/>
          <w:sz w:val="22"/>
          <w:szCs w:val="22"/>
        </w:rPr>
      </w:pPr>
      <w:r w:rsidRPr="00BA5909">
        <w:rPr>
          <w:rFonts w:ascii="Arial" w:hAnsi="Arial" w:cs="Arial"/>
          <w:sz w:val="22"/>
          <w:szCs w:val="22"/>
        </w:rPr>
        <w:t xml:space="preserve">Pro účely </w:t>
      </w:r>
      <w:r w:rsidR="00A836EF">
        <w:rPr>
          <w:rFonts w:ascii="Arial" w:hAnsi="Arial" w:cs="Arial"/>
          <w:sz w:val="22"/>
          <w:szCs w:val="22"/>
        </w:rPr>
        <w:t xml:space="preserve">této </w:t>
      </w:r>
      <w:r w:rsidRPr="00BA5909">
        <w:rPr>
          <w:rFonts w:ascii="Arial" w:hAnsi="Arial" w:cs="Arial"/>
          <w:sz w:val="22"/>
          <w:szCs w:val="22"/>
        </w:rPr>
        <w:t xml:space="preserve">výzvy je zdravotnickým zařízením myšlen každý žadatel </w:t>
      </w:r>
      <w:r w:rsidR="00BE1E27" w:rsidRPr="00BA5909">
        <w:rPr>
          <w:rFonts w:ascii="Arial" w:hAnsi="Arial" w:cs="Arial"/>
          <w:sz w:val="22"/>
          <w:szCs w:val="22"/>
        </w:rPr>
        <w:t xml:space="preserve">splňující definici oprávněného žadatele. </w:t>
      </w:r>
    </w:p>
    <w:p w14:paraId="71793603" w14:textId="77777777" w:rsidR="0000539F" w:rsidRDefault="0000539F" w:rsidP="0000539F">
      <w:pPr>
        <w:spacing w:after="200" w:line="276" w:lineRule="auto"/>
        <w:jc w:val="both"/>
        <w:rPr>
          <w:rFonts w:ascii="Arial" w:hAnsi="Arial" w:cs="Arial"/>
          <w:sz w:val="22"/>
          <w:szCs w:val="22"/>
        </w:rPr>
      </w:pPr>
    </w:p>
    <w:p w14:paraId="3527FBE7" w14:textId="5FE6B8E7" w:rsidR="00C3292A" w:rsidRPr="000465C4" w:rsidRDefault="0057432E" w:rsidP="00822000">
      <w:pPr>
        <w:pStyle w:val="Nadpis1"/>
        <w:spacing w:after="0"/>
        <w:ind w:left="0"/>
        <w:jc w:val="both"/>
        <w:rPr>
          <w:rStyle w:val="Zdraznnintenzivn"/>
          <w:rFonts w:ascii="Arial" w:hAnsi="Arial" w:cs="Arial"/>
          <w:color w:val="31849B" w:themeColor="accent5" w:themeShade="BF"/>
        </w:rPr>
      </w:pPr>
      <w:bookmarkStart w:id="6" w:name="_Toc97720346"/>
      <w:r w:rsidRPr="000465C4">
        <w:rPr>
          <w:rStyle w:val="Zdraznnintenzivn"/>
          <w:rFonts w:ascii="Arial" w:hAnsi="Arial" w:cs="Arial"/>
          <w:color w:val="31849B" w:themeColor="accent5" w:themeShade="BF"/>
        </w:rPr>
        <w:t>Upřesňující informace</w:t>
      </w:r>
      <w:bookmarkEnd w:id="6"/>
    </w:p>
    <w:p w14:paraId="59044458" w14:textId="27714387" w:rsidR="0017712A" w:rsidRPr="00B12268" w:rsidRDefault="0057432E" w:rsidP="00581AFF">
      <w:pPr>
        <w:spacing w:after="240" w:line="276" w:lineRule="auto"/>
        <w:jc w:val="both"/>
        <w:rPr>
          <w:rFonts w:ascii="Arial" w:hAnsi="Arial" w:cs="Arial"/>
          <w:sz w:val="22"/>
          <w:szCs w:val="22"/>
        </w:rPr>
      </w:pPr>
      <w:r w:rsidRPr="009A4CBD">
        <w:rPr>
          <w:rFonts w:ascii="Arial" w:hAnsi="Arial" w:cs="Arial"/>
          <w:sz w:val="22"/>
          <w:szCs w:val="22"/>
        </w:rPr>
        <w:t>Indikátor</w:t>
      </w:r>
      <w:r w:rsidR="00822000" w:rsidRPr="009A4CBD">
        <w:rPr>
          <w:rFonts w:ascii="Arial" w:hAnsi="Arial" w:cs="Arial"/>
          <w:sz w:val="22"/>
          <w:szCs w:val="22"/>
        </w:rPr>
        <w:t xml:space="preserve"> </w:t>
      </w:r>
      <w:r w:rsidR="00822000" w:rsidRPr="008904D1">
        <w:rPr>
          <w:rFonts w:ascii="Arial" w:hAnsi="Arial" w:cs="Arial"/>
          <w:sz w:val="22"/>
          <w:szCs w:val="22"/>
        </w:rPr>
        <w:t>je</w:t>
      </w:r>
      <w:r w:rsidRPr="008904D1">
        <w:rPr>
          <w:rFonts w:ascii="Arial" w:hAnsi="Arial" w:cs="Arial"/>
          <w:sz w:val="22"/>
          <w:szCs w:val="22"/>
        </w:rPr>
        <w:t xml:space="preserve"> </w:t>
      </w:r>
      <w:r w:rsidR="003E3EA1" w:rsidRPr="008904D1">
        <w:rPr>
          <w:rFonts w:ascii="Arial" w:hAnsi="Arial" w:cs="Arial"/>
          <w:sz w:val="22"/>
          <w:szCs w:val="22"/>
        </w:rPr>
        <w:t>povinný k výběru a naplnění</w:t>
      </w:r>
      <w:r w:rsidRPr="008904D1">
        <w:rPr>
          <w:rFonts w:ascii="Arial" w:hAnsi="Arial" w:cs="Arial"/>
          <w:sz w:val="22"/>
          <w:szCs w:val="22"/>
        </w:rPr>
        <w:t xml:space="preserve"> pro všechny</w:t>
      </w:r>
      <w:r w:rsidR="002C04B8" w:rsidRPr="008904D1">
        <w:rPr>
          <w:rFonts w:ascii="Arial" w:hAnsi="Arial" w:cs="Arial"/>
          <w:sz w:val="22"/>
          <w:szCs w:val="22"/>
        </w:rPr>
        <w:t xml:space="preserve"> žádosti o podporu</w:t>
      </w:r>
      <w:r w:rsidR="0069025B">
        <w:rPr>
          <w:rFonts w:ascii="Arial" w:hAnsi="Arial" w:cs="Arial"/>
          <w:sz w:val="22"/>
          <w:szCs w:val="22"/>
        </w:rPr>
        <w:t>,</w:t>
      </w:r>
      <w:r w:rsidR="00E2550E">
        <w:rPr>
          <w:rFonts w:ascii="Arial" w:hAnsi="Arial" w:cs="Arial"/>
          <w:sz w:val="22"/>
          <w:szCs w:val="22"/>
        </w:rPr>
        <w:t xml:space="preserve"> tj. žádosti</w:t>
      </w:r>
      <w:r w:rsidR="005B2471">
        <w:rPr>
          <w:rFonts w:ascii="Arial" w:hAnsi="Arial" w:cs="Arial"/>
          <w:sz w:val="22"/>
          <w:szCs w:val="22"/>
        </w:rPr>
        <w:t xml:space="preserve"> o podporu, </w:t>
      </w:r>
      <w:r w:rsidR="004E2951" w:rsidRPr="004E2951">
        <w:rPr>
          <w:rFonts w:ascii="Arial" w:hAnsi="Arial" w:cs="Arial"/>
          <w:sz w:val="22"/>
          <w:szCs w:val="22"/>
        </w:rPr>
        <w:t>u kterých vzniká nová infrastruktura nebo dochází k</w:t>
      </w:r>
      <w:r w:rsidR="00BC0673">
        <w:rPr>
          <w:rFonts w:ascii="Arial" w:hAnsi="Arial" w:cs="Arial"/>
          <w:sz w:val="22"/>
          <w:szCs w:val="22"/>
        </w:rPr>
        <w:t> </w:t>
      </w:r>
      <w:r w:rsidR="004E2951" w:rsidRPr="004E2951">
        <w:rPr>
          <w:rFonts w:ascii="Arial" w:hAnsi="Arial" w:cs="Arial"/>
          <w:sz w:val="22"/>
          <w:szCs w:val="22"/>
        </w:rPr>
        <w:t>modernizaci</w:t>
      </w:r>
      <w:r w:rsidR="00BC0673">
        <w:rPr>
          <w:rFonts w:ascii="Arial" w:hAnsi="Arial" w:cs="Arial"/>
          <w:sz w:val="22"/>
          <w:szCs w:val="22"/>
        </w:rPr>
        <w:t xml:space="preserve"> oddělení</w:t>
      </w:r>
      <w:r w:rsidR="004E2951" w:rsidRPr="004E2951">
        <w:rPr>
          <w:rFonts w:ascii="Arial" w:hAnsi="Arial" w:cs="Arial"/>
          <w:sz w:val="22"/>
          <w:szCs w:val="22"/>
        </w:rPr>
        <w:t xml:space="preserve"> </w:t>
      </w:r>
      <w:r w:rsidR="00BC0673">
        <w:rPr>
          <w:rFonts w:ascii="Arial" w:hAnsi="Arial" w:cs="Arial"/>
          <w:sz w:val="22"/>
          <w:szCs w:val="22"/>
        </w:rPr>
        <w:t>psychiatrické</w:t>
      </w:r>
      <w:r w:rsidR="008071B5">
        <w:rPr>
          <w:rFonts w:ascii="Arial" w:hAnsi="Arial" w:cs="Arial"/>
          <w:sz w:val="22"/>
          <w:szCs w:val="22"/>
        </w:rPr>
        <w:t xml:space="preserve"> péče</w:t>
      </w:r>
      <w:r w:rsidR="0069025B">
        <w:rPr>
          <w:rFonts w:ascii="Arial" w:hAnsi="Arial" w:cs="Arial"/>
          <w:sz w:val="22"/>
          <w:szCs w:val="22"/>
        </w:rPr>
        <w:t xml:space="preserve"> definovaných ve Výzvě a ve Specifických pravidlech</w:t>
      </w:r>
      <w:r w:rsidR="004E2951" w:rsidRPr="00B12268">
        <w:rPr>
          <w:rFonts w:ascii="Arial" w:hAnsi="Arial" w:cs="Arial"/>
          <w:sz w:val="22"/>
          <w:szCs w:val="22"/>
        </w:rPr>
        <w:t xml:space="preserve">. </w:t>
      </w:r>
      <w:r w:rsidR="0017712A" w:rsidRPr="00B12268">
        <w:rPr>
          <w:rFonts w:ascii="Arial" w:hAnsi="Arial" w:cs="Arial"/>
          <w:sz w:val="22"/>
          <w:szCs w:val="22"/>
        </w:rPr>
        <w:t>V případě nestavebních projektů je za modernizaci považováno pořízení či obnova vybavení.</w:t>
      </w:r>
    </w:p>
    <w:p w14:paraId="4621B246" w14:textId="34E6B3C6" w:rsidR="00B12268" w:rsidRDefault="00B12268" w:rsidP="00581AFF">
      <w:pPr>
        <w:spacing w:before="240" w:after="240" w:line="276" w:lineRule="auto"/>
        <w:jc w:val="both"/>
        <w:rPr>
          <w:rFonts w:ascii="Arial" w:hAnsi="Arial" w:cs="Arial"/>
          <w:sz w:val="22"/>
          <w:szCs w:val="22"/>
        </w:rPr>
      </w:pPr>
      <w:r w:rsidRPr="00BF5A66">
        <w:rPr>
          <w:rFonts w:ascii="Arial" w:hAnsi="Arial" w:cs="Arial"/>
          <w:sz w:val="22"/>
          <w:szCs w:val="22"/>
        </w:rPr>
        <w:t xml:space="preserve">V případě, že součástí projektu budou aktivity </w:t>
      </w:r>
      <w:r w:rsidR="0069025B">
        <w:rPr>
          <w:rFonts w:ascii="Arial" w:hAnsi="Arial" w:cs="Arial"/>
          <w:sz w:val="22"/>
          <w:szCs w:val="22"/>
        </w:rPr>
        <w:t>přispívající k rozvoji</w:t>
      </w:r>
      <w:r w:rsidRPr="00BF5A66">
        <w:rPr>
          <w:rFonts w:ascii="Arial" w:hAnsi="Arial" w:cs="Arial"/>
          <w:sz w:val="22"/>
          <w:szCs w:val="22"/>
        </w:rPr>
        <w:t xml:space="preserve"> </w:t>
      </w:r>
      <w:r>
        <w:rPr>
          <w:rFonts w:ascii="Arial" w:hAnsi="Arial" w:cs="Arial"/>
          <w:sz w:val="22"/>
          <w:szCs w:val="22"/>
        </w:rPr>
        <w:t>celého zdravotnického zařízení např. bezbariérová úprava,</w:t>
      </w:r>
      <w:r w:rsidRPr="00BF5A66">
        <w:rPr>
          <w:rFonts w:ascii="Arial" w:hAnsi="Arial" w:cs="Arial"/>
          <w:sz w:val="22"/>
          <w:szCs w:val="22"/>
        </w:rPr>
        <w:t xml:space="preserve"> </w:t>
      </w:r>
      <w:r w:rsidR="00F826D7">
        <w:rPr>
          <w:rFonts w:ascii="Arial" w:hAnsi="Arial" w:cs="Arial"/>
          <w:sz w:val="22"/>
          <w:szCs w:val="22"/>
        </w:rPr>
        <w:t>ne</w:t>
      </w:r>
      <w:r w:rsidRPr="00BF5A66">
        <w:rPr>
          <w:rFonts w:ascii="Arial" w:hAnsi="Arial" w:cs="Arial"/>
          <w:sz w:val="22"/>
          <w:szCs w:val="22"/>
        </w:rPr>
        <w:t>bude uvedena kapacita př</w:t>
      </w:r>
      <w:r>
        <w:rPr>
          <w:rFonts w:ascii="Arial" w:hAnsi="Arial" w:cs="Arial"/>
          <w:sz w:val="22"/>
          <w:szCs w:val="22"/>
        </w:rPr>
        <w:t xml:space="preserve">ipadající na stávající </w:t>
      </w:r>
      <w:r w:rsidRPr="00BF5A66">
        <w:rPr>
          <w:rFonts w:ascii="Arial" w:hAnsi="Arial" w:cs="Arial"/>
          <w:sz w:val="22"/>
          <w:szCs w:val="22"/>
        </w:rPr>
        <w:t>infrastruktur</w:t>
      </w:r>
      <w:r>
        <w:rPr>
          <w:rFonts w:ascii="Arial" w:hAnsi="Arial" w:cs="Arial"/>
          <w:sz w:val="22"/>
          <w:szCs w:val="22"/>
        </w:rPr>
        <w:t>u</w:t>
      </w:r>
      <w:r w:rsidRPr="00BF5A66">
        <w:rPr>
          <w:rFonts w:ascii="Arial" w:hAnsi="Arial" w:cs="Arial"/>
          <w:sz w:val="22"/>
          <w:szCs w:val="22"/>
        </w:rPr>
        <w:t xml:space="preserve"> v</w:t>
      </w:r>
      <w:r w:rsidR="0069025B">
        <w:rPr>
          <w:rFonts w:ascii="Arial" w:hAnsi="Arial" w:cs="Arial"/>
          <w:sz w:val="22"/>
          <w:szCs w:val="22"/>
        </w:rPr>
        <w:t> </w:t>
      </w:r>
      <w:r w:rsidRPr="00BF5A66">
        <w:rPr>
          <w:rFonts w:ascii="Arial" w:hAnsi="Arial" w:cs="Arial"/>
          <w:sz w:val="22"/>
          <w:szCs w:val="22"/>
        </w:rPr>
        <w:t>rámci celého zařízení</w:t>
      </w:r>
      <w:r w:rsidR="00E2550E">
        <w:rPr>
          <w:rFonts w:ascii="Arial" w:hAnsi="Arial" w:cs="Arial"/>
          <w:sz w:val="22"/>
          <w:szCs w:val="22"/>
        </w:rPr>
        <w:t xml:space="preserve"> </w:t>
      </w:r>
      <w:r w:rsidR="00E2550E" w:rsidRPr="00346FE1">
        <w:rPr>
          <w:rFonts w:ascii="Arial" w:hAnsi="Arial" w:cs="Arial"/>
          <w:sz w:val="22"/>
          <w:szCs w:val="22"/>
        </w:rPr>
        <w:t xml:space="preserve">ale pouze za </w:t>
      </w:r>
      <w:r w:rsidR="002374BC">
        <w:rPr>
          <w:rFonts w:ascii="Arial" w:hAnsi="Arial" w:cs="Arial"/>
          <w:sz w:val="22"/>
          <w:szCs w:val="22"/>
        </w:rPr>
        <w:t>projektem podpořen</w:t>
      </w:r>
      <w:r w:rsidR="00A555F7">
        <w:rPr>
          <w:rFonts w:ascii="Arial" w:hAnsi="Arial" w:cs="Arial"/>
          <w:sz w:val="22"/>
          <w:szCs w:val="22"/>
        </w:rPr>
        <w:t>ou část</w:t>
      </w:r>
      <w:r w:rsidR="00B91BFA" w:rsidRPr="00346FE1">
        <w:rPr>
          <w:rFonts w:ascii="Arial" w:hAnsi="Arial" w:cs="Arial"/>
          <w:sz w:val="22"/>
          <w:szCs w:val="22"/>
        </w:rPr>
        <w:t xml:space="preserve">. </w:t>
      </w:r>
      <w:r w:rsidR="00E2550E">
        <w:rPr>
          <w:rFonts w:ascii="Arial" w:hAnsi="Arial" w:cs="Arial"/>
          <w:sz w:val="22"/>
          <w:szCs w:val="22"/>
        </w:rPr>
        <w:t xml:space="preserve"> </w:t>
      </w:r>
    </w:p>
    <w:p w14:paraId="3D92D6CB" w14:textId="5738CB16" w:rsidR="00E2550E" w:rsidRDefault="00703A0E" w:rsidP="00581AFF">
      <w:pPr>
        <w:spacing w:after="240" w:line="276" w:lineRule="auto"/>
        <w:jc w:val="both"/>
        <w:rPr>
          <w:rFonts w:ascii="Arial" w:hAnsi="Arial" w:cs="Arial"/>
          <w:sz w:val="22"/>
          <w:szCs w:val="22"/>
        </w:rPr>
      </w:pPr>
      <w:r>
        <w:rPr>
          <w:rFonts w:ascii="Arial" w:hAnsi="Arial" w:cs="Arial"/>
          <w:sz w:val="22"/>
          <w:szCs w:val="22"/>
        </w:rPr>
        <w:t xml:space="preserve">Hodnota indikátoru odpovídá projektem nově vytvořené nebo modernizované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nově obsloužit nebo se o ně </w:t>
      </w:r>
      <w:r w:rsidR="007944C7">
        <w:rPr>
          <w:rFonts w:ascii="Arial" w:hAnsi="Arial" w:cs="Arial"/>
          <w:sz w:val="22"/>
          <w:szCs w:val="22"/>
        </w:rPr>
        <w:t>lépe</w:t>
      </w:r>
      <w:r w:rsidR="002374BC">
        <w:rPr>
          <w:rStyle w:val="Znakapoznpodarou"/>
          <w:rFonts w:ascii="Arial" w:hAnsi="Arial" w:cs="Arial"/>
          <w:sz w:val="22"/>
          <w:szCs w:val="22"/>
        </w:rPr>
        <w:footnoteReference w:id="2"/>
      </w:r>
      <w:r w:rsidR="007944C7">
        <w:rPr>
          <w:rFonts w:ascii="Arial" w:hAnsi="Arial" w:cs="Arial"/>
          <w:sz w:val="22"/>
          <w:szCs w:val="22"/>
        </w:rPr>
        <w:t xml:space="preserve"> po</w:t>
      </w:r>
      <w:r w:rsidRPr="00E45645">
        <w:rPr>
          <w:rFonts w:ascii="Arial" w:hAnsi="Arial" w:cs="Arial"/>
          <w:sz w:val="22"/>
          <w:szCs w:val="22"/>
        </w:rPr>
        <w:t xml:space="preserve">starat alespoň jednou </w:t>
      </w:r>
      <w:r w:rsidR="00A81312">
        <w:rPr>
          <w:rFonts w:ascii="Arial" w:hAnsi="Arial" w:cs="Arial"/>
          <w:sz w:val="22"/>
          <w:szCs w:val="22"/>
        </w:rPr>
        <w:t>z</w:t>
      </w:r>
      <w:r w:rsidR="00A81312" w:rsidRPr="00A81312">
        <w:rPr>
          <w:rFonts w:ascii="Arial" w:hAnsi="Arial" w:cs="Arial"/>
          <w:sz w:val="22"/>
          <w:szCs w:val="22"/>
        </w:rPr>
        <w:t>a období</w:t>
      </w:r>
      <w:r w:rsidR="00A81312">
        <w:rPr>
          <w:rFonts w:ascii="Arial" w:hAnsi="Arial" w:cs="Arial"/>
          <w:sz w:val="22"/>
          <w:szCs w:val="22"/>
        </w:rPr>
        <w:t xml:space="preserve"> </w:t>
      </w:r>
      <w:r w:rsidRPr="00E45645">
        <w:rPr>
          <w:rFonts w:ascii="Arial" w:hAnsi="Arial" w:cs="Arial"/>
          <w:sz w:val="22"/>
          <w:szCs w:val="22"/>
        </w:rPr>
        <w:t>jednoho roku</w:t>
      </w:r>
      <w:r w:rsidRPr="00BA5909">
        <w:rPr>
          <w:rFonts w:ascii="Arial" w:hAnsi="Arial" w:cs="Arial"/>
          <w:sz w:val="22"/>
          <w:szCs w:val="22"/>
          <w:u w:val="single"/>
        </w:rPr>
        <w:t xml:space="preserve">. </w:t>
      </w:r>
      <w:r w:rsidR="007944C7" w:rsidRPr="00BA5909">
        <w:rPr>
          <w:rFonts w:ascii="Arial" w:hAnsi="Arial" w:cs="Arial"/>
          <w:sz w:val="22"/>
          <w:szCs w:val="22"/>
          <w:u w:val="single"/>
        </w:rPr>
        <w:t xml:space="preserve">Hodnota </w:t>
      </w:r>
      <w:r w:rsidR="002374BC">
        <w:rPr>
          <w:rFonts w:ascii="Arial" w:hAnsi="Arial" w:cs="Arial"/>
          <w:sz w:val="22"/>
          <w:szCs w:val="22"/>
          <w:u w:val="single"/>
        </w:rPr>
        <w:t>indikátoru je přímo</w:t>
      </w:r>
      <w:r w:rsidR="002374BC" w:rsidRPr="00EB66A4">
        <w:rPr>
          <w:rFonts w:ascii="Arial" w:hAnsi="Arial" w:cs="Arial"/>
          <w:sz w:val="22"/>
          <w:szCs w:val="22"/>
          <w:u w:val="single"/>
        </w:rPr>
        <w:t xml:space="preserve"> vázán</w:t>
      </w:r>
      <w:r w:rsidR="002374BC">
        <w:rPr>
          <w:rFonts w:ascii="Arial" w:hAnsi="Arial" w:cs="Arial"/>
          <w:sz w:val="22"/>
          <w:szCs w:val="22"/>
          <w:u w:val="single"/>
        </w:rPr>
        <w:t>a</w:t>
      </w:r>
      <w:r w:rsidR="002374BC" w:rsidRPr="00EB66A4">
        <w:rPr>
          <w:rFonts w:ascii="Arial" w:hAnsi="Arial" w:cs="Arial"/>
          <w:sz w:val="22"/>
          <w:szCs w:val="22"/>
          <w:u w:val="single"/>
        </w:rPr>
        <w:t xml:space="preserve"> na </w:t>
      </w:r>
      <w:r w:rsidR="002374BC">
        <w:rPr>
          <w:rFonts w:ascii="Arial" w:hAnsi="Arial" w:cs="Arial"/>
          <w:sz w:val="22"/>
          <w:szCs w:val="22"/>
          <w:u w:val="single"/>
        </w:rPr>
        <w:t xml:space="preserve">konkrétní </w:t>
      </w:r>
      <w:r w:rsidR="002374BC" w:rsidRPr="00EB66A4">
        <w:rPr>
          <w:rFonts w:ascii="Arial" w:hAnsi="Arial" w:cs="Arial"/>
          <w:sz w:val="22"/>
          <w:szCs w:val="22"/>
          <w:u w:val="single"/>
        </w:rPr>
        <w:t xml:space="preserve">projektem </w:t>
      </w:r>
      <w:r w:rsidR="002374BC">
        <w:rPr>
          <w:rFonts w:ascii="Arial" w:hAnsi="Arial" w:cs="Arial"/>
          <w:sz w:val="22"/>
          <w:szCs w:val="22"/>
          <w:u w:val="single"/>
        </w:rPr>
        <w:t>podpořené</w:t>
      </w:r>
      <w:r w:rsidR="002374BC" w:rsidRPr="00EB66A4">
        <w:rPr>
          <w:rFonts w:ascii="Arial" w:hAnsi="Arial" w:cs="Arial"/>
          <w:sz w:val="22"/>
          <w:szCs w:val="22"/>
          <w:u w:val="single"/>
        </w:rPr>
        <w:t xml:space="preserve"> </w:t>
      </w:r>
      <w:r w:rsidR="002374BC">
        <w:rPr>
          <w:rFonts w:ascii="Arial" w:hAnsi="Arial" w:cs="Arial"/>
          <w:sz w:val="22"/>
          <w:szCs w:val="22"/>
          <w:u w:val="single"/>
        </w:rPr>
        <w:t xml:space="preserve">či vybudované </w:t>
      </w:r>
      <w:r w:rsidR="002374BC" w:rsidRPr="00EB66A4">
        <w:rPr>
          <w:rFonts w:ascii="Arial" w:hAnsi="Arial" w:cs="Arial"/>
          <w:sz w:val="22"/>
          <w:szCs w:val="22"/>
          <w:u w:val="single"/>
        </w:rPr>
        <w:t>kapacity</w:t>
      </w:r>
      <w:r w:rsidR="007944C7">
        <w:rPr>
          <w:rFonts w:ascii="Arial" w:hAnsi="Arial" w:cs="Arial"/>
          <w:sz w:val="22"/>
          <w:szCs w:val="22"/>
        </w:rPr>
        <w:t xml:space="preserve">, nikoliv </w:t>
      </w:r>
      <w:r w:rsidR="00F37D81">
        <w:rPr>
          <w:rFonts w:ascii="Arial" w:hAnsi="Arial" w:cs="Arial"/>
          <w:sz w:val="22"/>
          <w:szCs w:val="22"/>
        </w:rPr>
        <w:t xml:space="preserve">na </w:t>
      </w:r>
      <w:r w:rsidR="007944C7">
        <w:rPr>
          <w:rFonts w:ascii="Arial" w:hAnsi="Arial" w:cs="Arial"/>
          <w:sz w:val="22"/>
          <w:szCs w:val="22"/>
        </w:rPr>
        <w:t xml:space="preserve">celé zařízení. </w:t>
      </w:r>
      <w:r w:rsidR="00B12268" w:rsidRPr="00E45645">
        <w:rPr>
          <w:rFonts w:ascii="Arial" w:hAnsi="Arial" w:cs="Arial"/>
          <w:sz w:val="22"/>
          <w:szCs w:val="22"/>
        </w:rPr>
        <w:t>Hodnot</w:t>
      </w:r>
      <w:r w:rsidR="00B12268">
        <w:rPr>
          <w:rFonts w:ascii="Arial" w:hAnsi="Arial" w:cs="Arial"/>
          <w:sz w:val="22"/>
          <w:szCs w:val="22"/>
        </w:rPr>
        <w:t xml:space="preserve">y jsou vykazovány jako prostý součet </w:t>
      </w:r>
      <w:r w:rsidR="00B12268" w:rsidRPr="00BA5909">
        <w:rPr>
          <w:rFonts w:ascii="Arial" w:hAnsi="Arial" w:cs="Arial"/>
          <w:sz w:val="22"/>
          <w:szCs w:val="22"/>
          <w:u w:val="single"/>
        </w:rPr>
        <w:t>nov</w:t>
      </w:r>
      <w:r w:rsidR="00F37D81" w:rsidRPr="00BA5909">
        <w:rPr>
          <w:rFonts w:ascii="Arial" w:hAnsi="Arial" w:cs="Arial"/>
          <w:sz w:val="22"/>
          <w:szCs w:val="22"/>
          <w:u w:val="single"/>
        </w:rPr>
        <w:t>é či zlepšené</w:t>
      </w:r>
      <w:r w:rsidR="00B12268" w:rsidRPr="00BA5909">
        <w:rPr>
          <w:rFonts w:ascii="Arial" w:hAnsi="Arial" w:cs="Arial"/>
          <w:sz w:val="22"/>
          <w:szCs w:val="22"/>
          <w:u w:val="single"/>
        </w:rPr>
        <w:t xml:space="preserve"> nominální kapacity daného zařízení</w:t>
      </w:r>
      <w:r w:rsidR="00F37D81" w:rsidRPr="00BA5909">
        <w:rPr>
          <w:rFonts w:ascii="Arial" w:hAnsi="Arial" w:cs="Arial"/>
          <w:sz w:val="22"/>
          <w:szCs w:val="22"/>
          <w:u w:val="single"/>
        </w:rPr>
        <w:t xml:space="preserve"> v důsledku realizace projektu</w:t>
      </w:r>
      <w:r w:rsidR="00B12268" w:rsidRPr="00BA5909">
        <w:rPr>
          <w:rFonts w:ascii="Arial" w:hAnsi="Arial" w:cs="Arial"/>
          <w:sz w:val="22"/>
          <w:szCs w:val="22"/>
          <w:u w:val="single"/>
        </w:rPr>
        <w:t>.</w:t>
      </w:r>
      <w:r w:rsidR="00B12268">
        <w:rPr>
          <w:rFonts w:ascii="Arial" w:hAnsi="Arial" w:cs="Arial"/>
          <w:sz w:val="22"/>
          <w:szCs w:val="22"/>
        </w:rPr>
        <w:t xml:space="preserve"> </w:t>
      </w:r>
    </w:p>
    <w:p w14:paraId="15C1011F" w14:textId="2B019558" w:rsidR="00B12268" w:rsidRDefault="00B12268" w:rsidP="00581AFF">
      <w:pPr>
        <w:spacing w:before="240" w:after="240" w:line="276" w:lineRule="auto"/>
        <w:jc w:val="both"/>
        <w:rPr>
          <w:rFonts w:ascii="Arial" w:hAnsi="Arial" w:cs="Arial"/>
          <w:sz w:val="22"/>
          <w:szCs w:val="22"/>
          <w:u w:val="single"/>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00703A0E">
        <w:rPr>
          <w:rFonts w:ascii="Arial" w:hAnsi="Arial" w:cs="Arial"/>
          <w:sz w:val="22"/>
          <w:szCs w:val="22"/>
        </w:rPr>
        <w:t>osoby</w:t>
      </w:r>
      <w:r w:rsidR="00703A0E" w:rsidRPr="0053066A">
        <w:rPr>
          <w:rFonts w:ascii="Arial" w:hAnsi="Arial" w:cs="Arial"/>
          <w:sz w:val="22"/>
          <w:szCs w:val="22"/>
        </w:rPr>
        <w:t xml:space="preserve"> </w:t>
      </w:r>
      <w:r w:rsidRPr="0053066A">
        <w:rPr>
          <w:rFonts w:ascii="Arial" w:hAnsi="Arial" w:cs="Arial"/>
          <w:sz w:val="22"/>
          <w:szCs w:val="22"/>
          <w:u w:val="single"/>
        </w:rPr>
        <w:t>(není možné vykázat desetinné číslo).</w:t>
      </w:r>
    </w:p>
    <w:p w14:paraId="69630ACB" w14:textId="78A3EE03" w:rsidR="00822000" w:rsidRDefault="00822000" w:rsidP="00581AFF">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14EB2F7" w14:textId="2002F181" w:rsidR="00C81922" w:rsidRPr="0093113E" w:rsidRDefault="00C81922" w:rsidP="00822000">
      <w:pPr>
        <w:spacing w:line="276" w:lineRule="auto"/>
        <w:jc w:val="both"/>
        <w:rPr>
          <w:rFonts w:ascii="Arial" w:hAnsi="Arial" w:cs="Arial"/>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004F1260" w:rsidRPr="0093113E">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78DD473" w14:textId="38D3F2D8" w:rsidR="00191045" w:rsidRDefault="008A2193" w:rsidP="009F3F41">
      <w:pPr>
        <w:spacing w:before="240" w:after="240" w:line="276" w:lineRule="auto"/>
        <w:jc w:val="both"/>
      </w:pPr>
      <w:r w:rsidRPr="009A4CBD">
        <w:rPr>
          <w:rFonts w:ascii="Arial" w:hAnsi="Arial" w:cs="Arial"/>
          <w:b/>
          <w:bCs/>
          <w:sz w:val="22"/>
          <w:szCs w:val="22"/>
        </w:rPr>
        <w:lastRenderedPageBreak/>
        <w:t>Cílová hodnota:</w:t>
      </w:r>
      <w:r w:rsidRPr="009A4CBD">
        <w:rPr>
          <w:rFonts w:ascii="Arial" w:hAnsi="Arial" w:cs="Arial"/>
          <w:sz w:val="22"/>
          <w:szCs w:val="22"/>
        </w:rPr>
        <w:t xml:space="preserve"> </w:t>
      </w:r>
      <w:r w:rsidR="00062B55">
        <w:rPr>
          <w:rFonts w:ascii="Arial" w:hAnsi="Arial" w:cs="Arial"/>
          <w:sz w:val="22"/>
          <w:szCs w:val="22"/>
        </w:rPr>
        <w:t>P</w:t>
      </w:r>
      <w:r w:rsidR="00703A0E">
        <w:rPr>
          <w:rFonts w:ascii="Arial" w:hAnsi="Arial" w:cs="Arial"/>
          <w:sz w:val="22"/>
          <w:szCs w:val="22"/>
        </w:rPr>
        <w:t xml:space="preserve">lánovaná </w:t>
      </w:r>
      <w:r w:rsidR="007F4BB9">
        <w:rPr>
          <w:rFonts w:ascii="Arial" w:hAnsi="Arial" w:cs="Arial"/>
          <w:sz w:val="22"/>
          <w:szCs w:val="22"/>
        </w:rPr>
        <w:t xml:space="preserve">nominální </w:t>
      </w:r>
      <w:r w:rsidR="007F4BB9" w:rsidRPr="00C76268">
        <w:rPr>
          <w:rFonts w:ascii="Arial" w:hAnsi="Arial" w:cs="Arial"/>
          <w:sz w:val="22"/>
          <w:szCs w:val="22"/>
        </w:rPr>
        <w:t>kapacita zařízení</w:t>
      </w:r>
      <w:r w:rsidR="007F4BB9" w:rsidRPr="00422774">
        <w:rPr>
          <w:rFonts w:ascii="Arial" w:hAnsi="Arial" w:cs="Arial"/>
          <w:sz w:val="22"/>
          <w:szCs w:val="22"/>
        </w:rPr>
        <w:t>, kter</w:t>
      </w:r>
      <w:r w:rsidR="007F4BB9">
        <w:rPr>
          <w:rFonts w:ascii="Arial" w:hAnsi="Arial" w:cs="Arial"/>
          <w:sz w:val="22"/>
          <w:szCs w:val="22"/>
        </w:rPr>
        <w:t>ou</w:t>
      </w:r>
      <w:r w:rsidR="007F4BB9" w:rsidRPr="00422774">
        <w:rPr>
          <w:rFonts w:ascii="Arial" w:hAnsi="Arial" w:cs="Arial"/>
          <w:sz w:val="22"/>
          <w:szCs w:val="22"/>
        </w:rPr>
        <w:t xml:space="preserve"> se žadatel zavazuje</w:t>
      </w:r>
      <w:r w:rsidR="007F4BB9">
        <w:rPr>
          <w:rFonts w:ascii="Arial" w:hAnsi="Arial" w:cs="Arial"/>
          <w:sz w:val="22"/>
          <w:szCs w:val="22"/>
        </w:rPr>
        <w:t xml:space="preserve"> </w:t>
      </w:r>
      <w:r w:rsidR="00B12268">
        <w:rPr>
          <w:rFonts w:ascii="Arial" w:hAnsi="Arial" w:cs="Arial"/>
          <w:sz w:val="22"/>
          <w:szCs w:val="22"/>
        </w:rPr>
        <w:t xml:space="preserve">vybudovat či </w:t>
      </w:r>
      <w:r w:rsidR="007F4BB9">
        <w:rPr>
          <w:rFonts w:ascii="Arial" w:hAnsi="Arial" w:cs="Arial"/>
          <w:sz w:val="22"/>
          <w:szCs w:val="22"/>
        </w:rPr>
        <w:t>modernizovat</w:t>
      </w:r>
      <w:r w:rsidR="008E4F0B">
        <w:rPr>
          <w:rFonts w:ascii="Arial" w:hAnsi="Arial" w:cs="Arial"/>
          <w:color w:val="000000" w:themeColor="text1"/>
          <w:sz w:val="22"/>
          <w:szCs w:val="22"/>
        </w:rPr>
        <w:t>.</w:t>
      </w:r>
      <w:r w:rsidR="003E3EA1" w:rsidRPr="00D27F55">
        <w:rPr>
          <w:rFonts w:ascii="Arial" w:hAnsi="Arial" w:cs="Arial"/>
          <w:color w:val="000000" w:themeColor="text1"/>
          <w:sz w:val="22"/>
          <w:szCs w:val="22"/>
        </w:rPr>
        <w:t xml:space="preserve"> </w:t>
      </w:r>
      <w:r w:rsidR="00B12268" w:rsidRPr="009A4CBD">
        <w:rPr>
          <w:rFonts w:ascii="Arial" w:hAnsi="Arial" w:cs="Arial"/>
          <w:sz w:val="22"/>
          <w:szCs w:val="22"/>
        </w:rPr>
        <w:t xml:space="preserve">Žadatel uvede jako cílovou hodnotu </w:t>
      </w:r>
      <w:r w:rsidR="00B12268">
        <w:rPr>
          <w:rFonts w:ascii="Arial" w:hAnsi="Arial" w:cs="Arial"/>
          <w:sz w:val="22"/>
          <w:szCs w:val="22"/>
        </w:rPr>
        <w:t xml:space="preserve">maximální roční počet osob, které mohou být v novém nebo modernizovaném zařízení obsluhovány (ošetřeny, hospitalizovány apod.) alespoň jednou za období jednoho roku. </w:t>
      </w:r>
      <w:r w:rsidR="0000539F">
        <w:rPr>
          <w:rFonts w:ascii="Arial" w:hAnsi="Arial" w:cs="Arial"/>
          <w:sz w:val="22"/>
          <w:szCs w:val="22"/>
        </w:rPr>
        <w:t>Indikátor zahrnuje pouze uživatele zdravotnických zařízení (pacienty),</w:t>
      </w:r>
      <w:r w:rsidR="0000539F" w:rsidRPr="00422774">
        <w:rPr>
          <w:rFonts w:ascii="Arial" w:hAnsi="Arial" w:cs="Arial"/>
          <w:sz w:val="22"/>
          <w:szCs w:val="22"/>
        </w:rPr>
        <w:t xml:space="preserve"> </w:t>
      </w:r>
      <w:r w:rsidR="0000539F">
        <w:rPr>
          <w:rFonts w:ascii="Arial" w:hAnsi="Arial" w:cs="Arial"/>
          <w:sz w:val="22"/>
          <w:szCs w:val="22"/>
        </w:rPr>
        <w:t xml:space="preserve">nikoliv </w:t>
      </w:r>
      <w:r w:rsidR="00B12268">
        <w:rPr>
          <w:rFonts w:ascii="Arial" w:hAnsi="Arial" w:cs="Arial"/>
          <w:sz w:val="22"/>
          <w:szCs w:val="22"/>
        </w:rPr>
        <w:t>zdravotní a po</w:t>
      </w:r>
      <w:r w:rsidR="00B12268" w:rsidRPr="00422774">
        <w:rPr>
          <w:rFonts w:ascii="Arial" w:hAnsi="Arial" w:cs="Arial"/>
          <w:sz w:val="22"/>
          <w:szCs w:val="22"/>
        </w:rPr>
        <w:t>mocný personál nebo jiné osoby, kte</w:t>
      </w:r>
      <w:r w:rsidR="00B12268">
        <w:rPr>
          <w:rFonts w:ascii="Arial" w:hAnsi="Arial" w:cs="Arial"/>
          <w:sz w:val="22"/>
          <w:szCs w:val="22"/>
        </w:rPr>
        <w:t>ré mohou zařízení také používat či navštěvovat.</w:t>
      </w:r>
      <w:bookmarkStart w:id="7" w:name="_Hlk116378516"/>
    </w:p>
    <w:p w14:paraId="171C2EF9" w14:textId="49912AA4" w:rsidR="00191045" w:rsidRPr="00B158AD" w:rsidRDefault="00191045" w:rsidP="00191045">
      <w:pPr>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PŘÍKLAD</w:t>
      </w:r>
      <w:r w:rsidR="00125384">
        <w:rPr>
          <w:rFonts w:ascii="Arial" w:hAnsi="Arial" w:cs="Arial"/>
          <w:b/>
          <w:bCs/>
          <w:sz w:val="22"/>
          <w:szCs w:val="22"/>
        </w:rPr>
        <w:t>Y</w:t>
      </w:r>
    </w:p>
    <w:p w14:paraId="536638BB" w14:textId="139B32D5" w:rsidR="00125384" w:rsidRDefault="00125384" w:rsidP="00191045">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53ABF7D" w14:textId="4C3BF21F" w:rsidR="00125384" w:rsidRPr="00B158AD" w:rsidRDefault="00CA3D56" w:rsidP="00BA590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Žadatel plánuje modernizovat psychiatrické oddělení disponující dvaceti lůžky a zároveň zřídit 20 nových lůžek. Denní kapacita je tedy 40 pacientů. Zařízení je v provozu 365 dnů v roce. Průměrná </w:t>
      </w:r>
      <w:r w:rsidR="006821ED">
        <w:rPr>
          <w:rFonts w:ascii="Arial" w:hAnsi="Arial" w:cs="Arial"/>
          <w:sz w:val="22"/>
          <w:szCs w:val="22"/>
        </w:rPr>
        <w:t>délka hospitalizace činí 15</w:t>
      </w:r>
      <w:r>
        <w:rPr>
          <w:rFonts w:ascii="Arial" w:hAnsi="Arial" w:cs="Arial"/>
          <w:sz w:val="22"/>
          <w:szCs w:val="22"/>
        </w:rPr>
        <w:t xml:space="preserve"> dnů</w:t>
      </w:r>
      <w:r w:rsidR="00A54414">
        <w:rPr>
          <w:rFonts w:ascii="Arial" w:hAnsi="Arial" w:cs="Arial"/>
          <w:sz w:val="22"/>
          <w:szCs w:val="22"/>
        </w:rPr>
        <w:t>.</w:t>
      </w:r>
      <w:r>
        <w:rPr>
          <w:rFonts w:ascii="Arial" w:hAnsi="Arial" w:cs="Arial"/>
          <w:sz w:val="22"/>
          <w:szCs w:val="22"/>
        </w:rPr>
        <w:t xml:space="preserve"> Teoretická kapacita bude činit (</w:t>
      </w:r>
      <w:r w:rsidR="006821ED">
        <w:rPr>
          <w:rFonts w:ascii="Arial" w:hAnsi="Arial" w:cs="Arial"/>
          <w:sz w:val="22"/>
          <w:szCs w:val="22"/>
        </w:rPr>
        <w:t>40</w:t>
      </w:r>
      <w:r>
        <w:rPr>
          <w:rFonts w:ascii="Arial" w:hAnsi="Arial" w:cs="Arial"/>
          <w:sz w:val="22"/>
          <w:szCs w:val="22"/>
        </w:rPr>
        <w:t>*</w:t>
      </w:r>
      <w:proofErr w:type="gramStart"/>
      <w:r>
        <w:rPr>
          <w:rFonts w:ascii="Arial" w:hAnsi="Arial" w:cs="Arial"/>
          <w:sz w:val="22"/>
          <w:szCs w:val="22"/>
        </w:rPr>
        <w:t>365)/</w:t>
      </w:r>
      <w:proofErr w:type="gramEnd"/>
      <w:r w:rsidR="006821ED">
        <w:rPr>
          <w:rFonts w:ascii="Arial" w:hAnsi="Arial" w:cs="Arial"/>
          <w:sz w:val="22"/>
          <w:szCs w:val="22"/>
        </w:rPr>
        <w:t>15</w:t>
      </w:r>
      <w:r>
        <w:rPr>
          <w:rFonts w:ascii="Arial" w:hAnsi="Arial" w:cs="Arial"/>
          <w:sz w:val="22"/>
          <w:szCs w:val="22"/>
        </w:rPr>
        <w:t xml:space="preserve"> = </w:t>
      </w:r>
      <w:r w:rsidR="006821ED">
        <w:rPr>
          <w:rFonts w:ascii="Arial" w:hAnsi="Arial" w:cs="Arial"/>
          <w:sz w:val="22"/>
          <w:szCs w:val="22"/>
        </w:rPr>
        <w:t>973</w:t>
      </w:r>
      <w:r>
        <w:rPr>
          <w:rFonts w:ascii="Arial" w:hAnsi="Arial" w:cs="Arial"/>
          <w:sz w:val="22"/>
          <w:szCs w:val="22"/>
        </w:rPr>
        <w:t>, což je cílová hodnota indikátoru. Výchozí hodnota indikátoru bude vždy 0.</w:t>
      </w:r>
    </w:p>
    <w:bookmarkEnd w:id="7"/>
    <w:p w14:paraId="0A13694C" w14:textId="76717A7F" w:rsidR="008A2193" w:rsidRPr="007F4BB9" w:rsidRDefault="00191045" w:rsidP="00BA5909">
      <w:pPr>
        <w:spacing w:before="240" w:after="240" w:line="276" w:lineRule="auto"/>
        <w:jc w:val="both"/>
        <w:rPr>
          <w:rFonts w:ascii="Arial" w:hAnsi="Arial" w:cs="Arial"/>
          <w:sz w:val="22"/>
          <w:szCs w:val="22"/>
        </w:rPr>
      </w:pPr>
      <w:r>
        <w:rPr>
          <w:rFonts w:ascii="Arial" w:hAnsi="Arial" w:cs="Arial"/>
          <w:sz w:val="22"/>
          <w:szCs w:val="22"/>
        </w:rPr>
        <w:t xml:space="preserve"> </w:t>
      </w:r>
      <w:r w:rsidR="00D85674" w:rsidRPr="007F4BB9">
        <w:rPr>
          <w:rFonts w:ascii="Arial" w:hAnsi="Arial" w:cs="Arial"/>
          <w:b/>
          <w:bCs/>
          <w:sz w:val="22"/>
          <w:szCs w:val="22"/>
        </w:rPr>
        <w:t>Žadatel v</w:t>
      </w:r>
      <w:r w:rsidR="002C04B8" w:rsidRPr="007F4BB9">
        <w:rPr>
          <w:rFonts w:ascii="Arial" w:hAnsi="Arial" w:cs="Arial"/>
          <w:b/>
          <w:bCs/>
          <w:sz w:val="22"/>
          <w:szCs w:val="22"/>
        </w:rPr>
        <w:t xml:space="preserve">e </w:t>
      </w:r>
      <w:r w:rsidR="008279E5">
        <w:rPr>
          <w:rFonts w:ascii="Arial" w:hAnsi="Arial" w:cs="Arial"/>
          <w:b/>
          <w:bCs/>
          <w:sz w:val="22"/>
          <w:szCs w:val="22"/>
        </w:rPr>
        <w:t>s</w:t>
      </w:r>
      <w:r w:rsidR="002C04B8" w:rsidRPr="007F4BB9">
        <w:rPr>
          <w:rFonts w:ascii="Arial" w:hAnsi="Arial" w:cs="Arial"/>
          <w:b/>
          <w:bCs/>
          <w:sz w:val="22"/>
          <w:szCs w:val="22"/>
        </w:rPr>
        <w:t xml:space="preserve">tudii proveditelnosti </w:t>
      </w:r>
      <w:r w:rsidR="00D85674" w:rsidRPr="007F4BB9">
        <w:rPr>
          <w:rFonts w:ascii="Arial" w:hAnsi="Arial" w:cs="Arial"/>
          <w:b/>
          <w:bCs/>
          <w:sz w:val="22"/>
          <w:szCs w:val="22"/>
        </w:rPr>
        <w:t xml:space="preserve">uvede způsob výpočtu </w:t>
      </w:r>
      <w:r w:rsidR="001E60CB" w:rsidRPr="007F4BB9">
        <w:rPr>
          <w:rFonts w:ascii="Arial" w:hAnsi="Arial" w:cs="Arial"/>
          <w:b/>
          <w:bCs/>
          <w:sz w:val="22"/>
          <w:szCs w:val="22"/>
        </w:rPr>
        <w:t>tak</w:t>
      </w:r>
      <w:r w:rsidR="00D85674" w:rsidRPr="007F4BB9">
        <w:rPr>
          <w:rFonts w:ascii="Arial" w:hAnsi="Arial" w:cs="Arial"/>
          <w:b/>
          <w:bCs/>
          <w:sz w:val="22"/>
          <w:szCs w:val="22"/>
        </w:rPr>
        <w:t>, aby jeho výsledek odpovídal cílové hodnotě a bylo možné ho ověřit.</w:t>
      </w:r>
      <w:r w:rsidR="007A3276" w:rsidRPr="007F4BB9">
        <w:rPr>
          <w:rFonts w:ascii="Arial" w:hAnsi="Arial" w:cs="Arial"/>
          <w:b/>
          <w:bCs/>
          <w:sz w:val="22"/>
          <w:szCs w:val="22"/>
        </w:rPr>
        <w:t xml:space="preserve"> </w:t>
      </w:r>
      <w:r w:rsidR="007A3276" w:rsidRPr="007F4BB9">
        <w:rPr>
          <w:rFonts w:ascii="Arial" w:hAnsi="Arial" w:cs="Arial"/>
          <w:sz w:val="22"/>
          <w:szCs w:val="22"/>
        </w:rPr>
        <w:t xml:space="preserve">Tuto hodnotu se příjemce zavazuje naplnit k datu </w:t>
      </w:r>
      <w:r w:rsidR="007A3276" w:rsidRPr="007F4BB9">
        <w:rPr>
          <w:rFonts w:ascii="Arial" w:hAnsi="Arial" w:cs="Arial"/>
          <w:color w:val="000000" w:themeColor="text1"/>
          <w:sz w:val="22"/>
          <w:szCs w:val="22"/>
        </w:rPr>
        <w:t>ukončení realizace</w:t>
      </w:r>
      <w:r w:rsidR="002C04B8" w:rsidRPr="007F4BB9">
        <w:rPr>
          <w:rFonts w:ascii="Arial" w:hAnsi="Arial" w:cs="Arial"/>
          <w:color w:val="000000" w:themeColor="text1"/>
          <w:sz w:val="22"/>
          <w:szCs w:val="22"/>
        </w:rPr>
        <w:t xml:space="preserve"> projektu </w:t>
      </w:r>
      <w:r w:rsidR="007A3276" w:rsidRPr="007F4BB9">
        <w:rPr>
          <w:rFonts w:ascii="Arial" w:hAnsi="Arial" w:cs="Arial"/>
          <w:sz w:val="22"/>
          <w:szCs w:val="22"/>
        </w:rPr>
        <w:t>a o</w:t>
      </w:r>
      <w:r w:rsidR="002C04B8" w:rsidRPr="007F4BB9">
        <w:rPr>
          <w:rFonts w:ascii="Arial" w:hAnsi="Arial" w:cs="Arial"/>
          <w:sz w:val="22"/>
          <w:szCs w:val="22"/>
        </w:rPr>
        <w:t>d</w:t>
      </w:r>
      <w:r w:rsidR="007A3276" w:rsidRPr="007F4BB9">
        <w:rPr>
          <w:rFonts w:ascii="Arial" w:hAnsi="Arial" w:cs="Arial"/>
          <w:sz w:val="22"/>
          <w:szCs w:val="22"/>
        </w:rPr>
        <w:t xml:space="preserve"> tohoto okamžiku udržet až do konce udržitelnosti projektu.</w:t>
      </w:r>
      <w:r w:rsidR="0084772A" w:rsidRPr="007F4BB9">
        <w:rPr>
          <w:rFonts w:ascii="Arial" w:hAnsi="Arial" w:cs="Arial"/>
          <w:sz w:val="22"/>
          <w:szCs w:val="22"/>
        </w:rPr>
        <w:t xml:space="preserve"> </w:t>
      </w:r>
    </w:p>
    <w:p w14:paraId="5B954E88" w14:textId="42A74C85" w:rsidR="00184DE7" w:rsidRPr="003E3EA1" w:rsidRDefault="0084772A" w:rsidP="00822000">
      <w:pPr>
        <w:spacing w:after="200" w:line="276" w:lineRule="auto"/>
        <w:jc w:val="both"/>
        <w:rPr>
          <w:rFonts w:ascii="Arial" w:hAnsi="Arial" w:cs="Arial"/>
          <w:color w:val="FF0000"/>
          <w:sz w:val="22"/>
          <w:szCs w:val="22"/>
          <w:highlight w:val="yellow"/>
        </w:rPr>
      </w:pPr>
      <w:r w:rsidRPr="007F4BB9">
        <w:rPr>
          <w:rFonts w:ascii="Arial" w:hAnsi="Arial" w:cs="Arial"/>
          <w:b/>
          <w:bCs/>
          <w:sz w:val="22"/>
          <w:szCs w:val="22"/>
        </w:rPr>
        <w:t xml:space="preserve">Datum </w:t>
      </w:r>
      <w:r w:rsidR="0083531C" w:rsidRPr="007F4BB9">
        <w:rPr>
          <w:rFonts w:ascii="Arial" w:hAnsi="Arial" w:cs="Arial"/>
          <w:b/>
          <w:bCs/>
          <w:sz w:val="22"/>
          <w:szCs w:val="22"/>
        </w:rPr>
        <w:t>cílové hodnoty</w:t>
      </w:r>
      <w:r w:rsidRPr="007F4BB9">
        <w:rPr>
          <w:rFonts w:ascii="Arial" w:hAnsi="Arial" w:cs="Arial"/>
          <w:b/>
          <w:bCs/>
          <w:sz w:val="22"/>
          <w:szCs w:val="22"/>
        </w:rPr>
        <w:t>:</w:t>
      </w:r>
      <w:r w:rsidRPr="007F4BB9">
        <w:rPr>
          <w:rFonts w:ascii="Arial" w:hAnsi="Arial" w:cs="Arial"/>
          <w:sz w:val="22"/>
          <w:szCs w:val="22"/>
        </w:rPr>
        <w:t xml:space="preserve"> </w:t>
      </w:r>
      <w:r w:rsidR="000465C4" w:rsidRPr="007F4BB9">
        <w:rPr>
          <w:rFonts w:ascii="Arial" w:hAnsi="Arial" w:cs="Arial"/>
          <w:sz w:val="22"/>
          <w:szCs w:val="22"/>
        </w:rPr>
        <w:t xml:space="preserve">Žadatel </w:t>
      </w:r>
      <w:r w:rsidRPr="007F4BB9">
        <w:rPr>
          <w:rFonts w:ascii="Arial" w:hAnsi="Arial" w:cs="Arial"/>
          <w:sz w:val="22"/>
          <w:szCs w:val="22"/>
        </w:rPr>
        <w:t>v žádosti o podporu stanovuje jako datum ukončení realizace</w:t>
      </w:r>
      <w:r w:rsidR="000465C4" w:rsidRPr="007F4BB9">
        <w:rPr>
          <w:rFonts w:ascii="Arial" w:hAnsi="Arial" w:cs="Arial"/>
          <w:sz w:val="22"/>
          <w:szCs w:val="22"/>
        </w:rPr>
        <w:t xml:space="preserve"> projektu</w:t>
      </w:r>
      <w:r w:rsidR="00184DE7" w:rsidRPr="007F4BB9">
        <w:rPr>
          <w:rFonts w:ascii="Arial" w:hAnsi="Arial" w:cs="Arial"/>
          <w:sz w:val="22"/>
          <w:szCs w:val="22"/>
        </w:rPr>
        <w:t xml:space="preserve">. </w:t>
      </w:r>
      <w:r w:rsidR="008E4F0B" w:rsidRPr="007F4BB9">
        <w:rPr>
          <w:rFonts w:ascii="Arial" w:hAnsi="Arial" w:cs="Arial"/>
          <w:sz w:val="22"/>
          <w:szCs w:val="22"/>
        </w:rPr>
        <w:t xml:space="preserve">Datum se považuje za Rozhodné datum pro naplnění indikátoru a jsou k němu vztahovány další postupy v době udržitelnosti. </w:t>
      </w:r>
    </w:p>
    <w:p w14:paraId="42505901" w14:textId="3E74D122" w:rsidR="008E4F0B" w:rsidRPr="00EA3109" w:rsidRDefault="008E4F0B" w:rsidP="008220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E3798F">
        <w:rPr>
          <w:rFonts w:ascii="Arial" w:hAnsi="Arial" w:cs="Arial"/>
          <w:sz w:val="22"/>
          <w:szCs w:val="22"/>
        </w:rPr>
        <w:t> </w:t>
      </w:r>
      <w:r w:rsidRPr="00EA3109">
        <w:rPr>
          <w:rFonts w:ascii="Arial" w:hAnsi="Arial" w:cs="Arial"/>
          <w:sz w:val="22"/>
          <w:szCs w:val="22"/>
        </w:rPr>
        <w:t>výše uvedeným.</w:t>
      </w:r>
    </w:p>
    <w:p w14:paraId="0990AFD1" w14:textId="085FCA0E" w:rsidR="008A2193" w:rsidRPr="00EA3109" w:rsidRDefault="008A2193" w:rsidP="00822000">
      <w:pPr>
        <w:spacing w:after="200" w:line="276" w:lineRule="auto"/>
        <w:jc w:val="both"/>
        <w:rPr>
          <w:rFonts w:ascii="Arial" w:hAnsi="Arial" w:cs="Arial"/>
          <w:sz w:val="22"/>
          <w:szCs w:val="22"/>
        </w:rPr>
      </w:pPr>
      <w:r w:rsidRPr="00EA3109">
        <w:rPr>
          <w:rFonts w:ascii="Arial" w:hAnsi="Arial" w:cs="Arial"/>
          <w:b/>
          <w:bCs/>
          <w:sz w:val="22"/>
          <w:szCs w:val="22"/>
        </w:rPr>
        <w:t>Dosažená hodnota:</w:t>
      </w:r>
      <w:r w:rsidRPr="00EA3109">
        <w:rPr>
          <w:rFonts w:ascii="Arial" w:hAnsi="Arial" w:cs="Arial"/>
          <w:sz w:val="22"/>
          <w:szCs w:val="22"/>
        </w:rPr>
        <w:t xml:space="preserve"> </w:t>
      </w:r>
      <w:r w:rsidR="007F4BB9" w:rsidRPr="00EA3109">
        <w:rPr>
          <w:rFonts w:ascii="Arial" w:hAnsi="Arial" w:cs="Arial"/>
          <w:sz w:val="22"/>
          <w:szCs w:val="22"/>
        </w:rPr>
        <w:t>Skutečně modernizovaná</w:t>
      </w:r>
      <w:r w:rsidR="00EA3109" w:rsidRPr="00EA3109">
        <w:rPr>
          <w:rFonts w:ascii="Arial" w:hAnsi="Arial" w:cs="Arial"/>
          <w:sz w:val="22"/>
          <w:szCs w:val="22"/>
        </w:rPr>
        <w:t xml:space="preserve"> nebo nově vybudova</w:t>
      </w:r>
      <w:r w:rsidR="007F4BB9" w:rsidRPr="00EA3109">
        <w:rPr>
          <w:rFonts w:ascii="Arial" w:hAnsi="Arial" w:cs="Arial"/>
          <w:sz w:val="22"/>
          <w:szCs w:val="22"/>
        </w:rPr>
        <w:t xml:space="preserve">ná nominální kapacita zařízení. </w:t>
      </w:r>
      <w:r w:rsidR="003E3EA1" w:rsidRPr="00EA3109">
        <w:rPr>
          <w:rFonts w:ascii="Arial" w:hAnsi="Arial" w:cs="Arial"/>
          <w:sz w:val="22"/>
          <w:szCs w:val="22"/>
        </w:rPr>
        <w:t>Hodnotu je nutné poprvé vykázat nejpozději k Rozhodnému datu, tedy v Závěrečné zprávě o realizaci</w:t>
      </w:r>
      <w:r w:rsidR="007A7B31" w:rsidRPr="00EA3109">
        <w:rPr>
          <w:rFonts w:ascii="Arial" w:hAnsi="Arial" w:cs="Arial"/>
          <w:sz w:val="22"/>
          <w:szCs w:val="22"/>
        </w:rPr>
        <w:t xml:space="preserve"> projektu</w:t>
      </w:r>
      <w:r w:rsidR="00690293" w:rsidRPr="00EA3109">
        <w:rPr>
          <w:rFonts w:ascii="Arial" w:hAnsi="Arial" w:cs="Arial"/>
          <w:sz w:val="22"/>
          <w:szCs w:val="22"/>
        </w:rPr>
        <w:t xml:space="preserve"> k datu ukončení realizace projektu</w:t>
      </w:r>
      <w:r w:rsidR="00EA3109" w:rsidRPr="00EA3109">
        <w:rPr>
          <w:rFonts w:ascii="Arial" w:hAnsi="Arial" w:cs="Arial"/>
          <w:sz w:val="22"/>
          <w:szCs w:val="22"/>
        </w:rPr>
        <w:t>.</w:t>
      </w:r>
    </w:p>
    <w:p w14:paraId="4011E333" w14:textId="083EDE7C" w:rsidR="003E3EA1" w:rsidRPr="00EA3109" w:rsidRDefault="003E3EA1" w:rsidP="00822000">
      <w:pPr>
        <w:spacing w:after="200" w:line="276" w:lineRule="auto"/>
        <w:jc w:val="both"/>
        <w:rPr>
          <w:rFonts w:ascii="Arial" w:hAnsi="Arial" w:cs="Arial"/>
          <w:sz w:val="22"/>
          <w:szCs w:val="22"/>
        </w:rPr>
      </w:pPr>
      <w:r w:rsidRPr="00EA3109">
        <w:rPr>
          <w:rFonts w:ascii="Arial" w:hAnsi="Arial" w:cs="Arial"/>
          <w:sz w:val="22"/>
          <w:szCs w:val="22"/>
        </w:rPr>
        <w:t>Dosažená hodnota vykazovaná po Rozhodném datu se již váže k</w:t>
      </w:r>
      <w:r w:rsidR="008E4F0B" w:rsidRPr="00EA3109">
        <w:rPr>
          <w:rFonts w:ascii="Arial" w:hAnsi="Arial" w:cs="Arial"/>
          <w:sz w:val="22"/>
          <w:szCs w:val="22"/>
        </w:rPr>
        <w:t xml:space="preserve"> prokázání </w:t>
      </w:r>
      <w:r w:rsidRPr="00EA3109">
        <w:rPr>
          <w:rFonts w:ascii="Arial" w:hAnsi="Arial" w:cs="Arial"/>
          <w:sz w:val="22"/>
          <w:szCs w:val="22"/>
        </w:rPr>
        <w:t xml:space="preserve">udržování výstupu projektu a je vykazována ve Zprávách o udržitelnosti projektu </w:t>
      </w:r>
      <w:r w:rsidR="008E4F0B" w:rsidRPr="00EA3109">
        <w:rPr>
          <w:rFonts w:ascii="Arial" w:hAnsi="Arial" w:cs="Arial"/>
          <w:sz w:val="22"/>
          <w:szCs w:val="22"/>
        </w:rPr>
        <w:t>/</w:t>
      </w:r>
      <w:r w:rsidR="00EA3109" w:rsidRPr="00EA3109">
        <w:rPr>
          <w:rFonts w:ascii="Arial" w:hAnsi="Arial" w:cs="Arial"/>
          <w:sz w:val="22"/>
          <w:szCs w:val="22"/>
        </w:rPr>
        <w:t xml:space="preserve"> </w:t>
      </w:r>
      <w:r w:rsidRPr="00EA3109">
        <w:rPr>
          <w:rFonts w:ascii="Arial" w:hAnsi="Arial" w:cs="Arial"/>
          <w:sz w:val="22"/>
          <w:szCs w:val="22"/>
        </w:rPr>
        <w:t>pouze v případě změny výše dosažené hodnoty, a to včetně popisu, kdy a proč ke změně došlo.</w:t>
      </w:r>
    </w:p>
    <w:p w14:paraId="4A51BDF5" w14:textId="3FB833BA" w:rsidR="00D85674" w:rsidRPr="00EA3109" w:rsidRDefault="00D85674" w:rsidP="00A930DE">
      <w:pPr>
        <w:spacing w:line="276" w:lineRule="auto"/>
        <w:jc w:val="both"/>
        <w:rPr>
          <w:rStyle w:val="Zdraznnintenzivn"/>
          <w:rFonts w:ascii="Arial" w:eastAsiaTheme="minorHAnsi" w:hAnsi="Arial" w:cs="Arial"/>
          <w:b/>
          <w:bCs/>
          <w:caps/>
          <w:color w:val="31849B" w:themeColor="accent5" w:themeShade="BF"/>
          <w:lang w:eastAsia="en-US"/>
        </w:rPr>
      </w:pPr>
      <w:r w:rsidRPr="00EA3109">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3969"/>
      </w:tblGrid>
      <w:tr w:rsidR="007A3276" w:rsidRPr="00EA3109" w14:paraId="382CF7AF" w14:textId="7AC4BD8A" w:rsidTr="00581AFF">
        <w:trPr>
          <w:trHeight w:val="1793"/>
        </w:trPr>
        <w:tc>
          <w:tcPr>
            <w:tcW w:w="5297" w:type="dxa"/>
          </w:tcPr>
          <w:p w14:paraId="02234105" w14:textId="5F77FB25" w:rsidR="007A3276" w:rsidRPr="00EA3109" w:rsidRDefault="007A3276" w:rsidP="0093113E">
            <w:pPr>
              <w:spacing w:before="120" w:after="120" w:line="271" w:lineRule="auto"/>
              <w:ind w:left="52"/>
              <w:jc w:val="both"/>
              <w:rPr>
                <w:rFonts w:ascii="Arial" w:hAnsi="Arial" w:cs="Arial"/>
                <w:b/>
                <w:bCs/>
                <w:sz w:val="22"/>
                <w:szCs w:val="22"/>
              </w:rPr>
            </w:pPr>
            <w:r w:rsidRPr="00EA3109">
              <w:rPr>
                <w:rFonts w:ascii="Arial" w:hAnsi="Arial" w:cs="Arial"/>
                <w:b/>
                <w:bCs/>
                <w:sz w:val="22"/>
                <w:szCs w:val="22"/>
              </w:rPr>
              <w:t>V Závěrečné zprávě</w:t>
            </w:r>
            <w:r w:rsidR="007A77B8" w:rsidRPr="00EA3109">
              <w:rPr>
                <w:rFonts w:ascii="Arial" w:hAnsi="Arial" w:cs="Arial"/>
                <w:b/>
                <w:bCs/>
                <w:sz w:val="22"/>
                <w:szCs w:val="22"/>
              </w:rPr>
              <w:t xml:space="preserve"> o realizaci projektu</w:t>
            </w:r>
            <w:r w:rsidRPr="00EA3109">
              <w:rPr>
                <w:rFonts w:ascii="Arial" w:hAnsi="Arial" w:cs="Arial"/>
                <w:b/>
                <w:bCs/>
                <w:sz w:val="22"/>
                <w:szCs w:val="22"/>
              </w:rPr>
              <w:t>:</w:t>
            </w:r>
          </w:p>
          <w:p w14:paraId="1A0B8066" w14:textId="77777777" w:rsidR="007A3276" w:rsidRPr="00EA3109" w:rsidRDefault="007A3276" w:rsidP="0093113E">
            <w:pPr>
              <w:pStyle w:val="Odstavecseseznamem"/>
              <w:numPr>
                <w:ilvl w:val="0"/>
                <w:numId w:val="36"/>
              </w:numPr>
              <w:spacing w:before="120" w:after="120" w:line="271" w:lineRule="auto"/>
              <w:ind w:left="694"/>
              <w:jc w:val="both"/>
              <w:rPr>
                <w:rFonts w:ascii="Arial" w:hAnsi="Arial" w:cs="Arial"/>
                <w:sz w:val="22"/>
                <w:szCs w:val="22"/>
              </w:rPr>
            </w:pPr>
            <w:r w:rsidRPr="00EA3109">
              <w:rPr>
                <w:rFonts w:ascii="Arial" w:hAnsi="Arial" w:cs="Arial"/>
                <w:sz w:val="22"/>
                <w:szCs w:val="22"/>
              </w:rPr>
              <w:t xml:space="preserve">Fotodokumentace </w:t>
            </w:r>
          </w:p>
          <w:p w14:paraId="57BF392A" w14:textId="77777777" w:rsidR="003E3EA1" w:rsidRPr="00EA3109" w:rsidRDefault="003E3EA1" w:rsidP="0093113E">
            <w:pPr>
              <w:pStyle w:val="Odstavecseseznamem"/>
              <w:numPr>
                <w:ilvl w:val="0"/>
                <w:numId w:val="36"/>
              </w:numPr>
              <w:spacing w:before="120" w:after="120" w:line="271" w:lineRule="auto"/>
              <w:jc w:val="both"/>
              <w:rPr>
                <w:rFonts w:ascii="Arial" w:hAnsi="Arial" w:cs="Arial"/>
                <w:sz w:val="22"/>
                <w:szCs w:val="22"/>
              </w:rPr>
            </w:pPr>
            <w:r w:rsidRPr="00EA3109">
              <w:rPr>
                <w:rFonts w:ascii="Arial" w:hAnsi="Arial" w:cs="Arial"/>
                <w:sz w:val="22"/>
                <w:szCs w:val="22"/>
              </w:rPr>
              <w:t>Doklad o předání a převzetí díla</w:t>
            </w:r>
          </w:p>
          <w:p w14:paraId="6BCD25B8" w14:textId="47A97AF2" w:rsidR="008071B5" w:rsidRPr="007C5C3C" w:rsidRDefault="003E3EA1" w:rsidP="007C5C3C">
            <w:pPr>
              <w:pStyle w:val="Odstavecseseznamem"/>
              <w:numPr>
                <w:ilvl w:val="0"/>
                <w:numId w:val="36"/>
              </w:numPr>
              <w:spacing w:before="120" w:after="120" w:line="271" w:lineRule="auto"/>
              <w:jc w:val="both"/>
              <w:rPr>
                <w:rFonts w:ascii="Arial" w:hAnsi="Arial" w:cs="Arial"/>
                <w:sz w:val="22"/>
                <w:szCs w:val="22"/>
              </w:rPr>
            </w:pPr>
            <w:r w:rsidRPr="00EA3109">
              <w:rPr>
                <w:rFonts w:ascii="Arial" w:hAnsi="Arial" w:cs="Arial"/>
                <w:sz w:val="22"/>
                <w:szCs w:val="22"/>
              </w:rPr>
              <w:t>Kolaudační souhlas nebo kolaudační rozhodnutí nebo rozhodnutí o povolení zkušebního provozu nebo rozhodnutí o povolení k předčasnému užívání stavby</w:t>
            </w:r>
          </w:p>
        </w:tc>
        <w:tc>
          <w:tcPr>
            <w:tcW w:w="3969" w:type="dxa"/>
          </w:tcPr>
          <w:p w14:paraId="3BFA7394" w14:textId="61E2DF7C" w:rsidR="007A3276" w:rsidRPr="00EA3109" w:rsidRDefault="007A3276" w:rsidP="0093113E">
            <w:pPr>
              <w:spacing w:before="120" w:after="120" w:line="271" w:lineRule="auto"/>
              <w:jc w:val="both"/>
              <w:rPr>
                <w:rFonts w:ascii="Arial" w:hAnsi="Arial" w:cs="Arial"/>
                <w:b/>
                <w:bCs/>
                <w:sz w:val="22"/>
                <w:szCs w:val="22"/>
              </w:rPr>
            </w:pPr>
            <w:r w:rsidRPr="00EA3109">
              <w:rPr>
                <w:rFonts w:ascii="Arial" w:hAnsi="Arial" w:cs="Arial"/>
                <w:b/>
                <w:bCs/>
                <w:sz w:val="22"/>
                <w:szCs w:val="22"/>
              </w:rPr>
              <w:t xml:space="preserve">V </w:t>
            </w:r>
            <w:r w:rsidR="00291A5A" w:rsidRPr="00EA3109">
              <w:rPr>
                <w:rFonts w:ascii="Arial" w:hAnsi="Arial" w:cs="Arial"/>
                <w:b/>
                <w:bCs/>
                <w:sz w:val="22"/>
                <w:szCs w:val="22"/>
              </w:rPr>
              <w:t>1.</w:t>
            </w:r>
            <w:r w:rsidRPr="00EA3109">
              <w:rPr>
                <w:rFonts w:ascii="Arial" w:hAnsi="Arial" w:cs="Arial"/>
                <w:b/>
                <w:bCs/>
                <w:sz w:val="22"/>
                <w:szCs w:val="22"/>
              </w:rPr>
              <w:t xml:space="preserve"> Zprávě o udržitelnosti projektu:</w:t>
            </w:r>
            <w:r w:rsidRPr="00EA3109">
              <w:rPr>
                <w:rFonts w:ascii="Arial" w:hAnsi="Arial" w:cs="Arial"/>
                <w:b/>
                <w:bCs/>
                <w:sz w:val="28"/>
                <w:szCs w:val="28"/>
              </w:rPr>
              <w:t xml:space="preserve"> </w:t>
            </w:r>
          </w:p>
          <w:p w14:paraId="68A84354" w14:textId="65E1B2A6" w:rsidR="007A3276" w:rsidRPr="00EA3109" w:rsidRDefault="003E3EA1" w:rsidP="0093113E">
            <w:pPr>
              <w:pStyle w:val="Odstavecseseznamem"/>
              <w:numPr>
                <w:ilvl w:val="0"/>
                <w:numId w:val="36"/>
              </w:numPr>
              <w:spacing w:before="120" w:after="120" w:line="271" w:lineRule="auto"/>
              <w:rPr>
                <w:rFonts w:ascii="Arial" w:hAnsi="Arial" w:cs="Arial"/>
                <w:b/>
                <w:bCs/>
                <w:sz w:val="22"/>
                <w:szCs w:val="22"/>
              </w:rPr>
            </w:pPr>
            <w:r w:rsidRPr="00EA3109">
              <w:rPr>
                <w:rFonts w:ascii="Arial" w:hAnsi="Arial" w:cs="Arial"/>
                <w:sz w:val="22"/>
                <w:szCs w:val="22"/>
              </w:rPr>
              <w:t>Indikátor je dokládá</w:t>
            </w:r>
            <w:r w:rsidR="001E60CB" w:rsidRPr="00EA3109">
              <w:rPr>
                <w:rFonts w:ascii="Arial" w:hAnsi="Arial" w:cs="Arial"/>
                <w:sz w:val="22"/>
                <w:szCs w:val="22"/>
              </w:rPr>
              <w:t>n</w:t>
            </w:r>
            <w:r w:rsidRPr="00EA3109">
              <w:rPr>
                <w:rFonts w:ascii="Arial" w:hAnsi="Arial" w:cs="Arial"/>
                <w:sz w:val="22"/>
                <w:szCs w:val="22"/>
              </w:rPr>
              <w:t xml:space="preserve"> vždy v Závěrečné zprávě o realizaci, 1. </w:t>
            </w:r>
            <w:proofErr w:type="spellStart"/>
            <w:r w:rsidRPr="00EA3109">
              <w:rPr>
                <w:rFonts w:ascii="Arial" w:hAnsi="Arial" w:cs="Arial"/>
                <w:sz w:val="22"/>
                <w:szCs w:val="22"/>
              </w:rPr>
              <w:t>ZoU</w:t>
            </w:r>
            <w:proofErr w:type="spellEnd"/>
            <w:r w:rsidRPr="00EA3109">
              <w:rPr>
                <w:rFonts w:ascii="Arial" w:hAnsi="Arial" w:cs="Arial"/>
                <w:sz w:val="22"/>
                <w:szCs w:val="22"/>
              </w:rPr>
              <w:t xml:space="preserve"> nemá žádné pevně stanovené materiály</w:t>
            </w:r>
          </w:p>
        </w:tc>
      </w:tr>
    </w:tbl>
    <w:p w14:paraId="4B297C5A" w14:textId="7371489A" w:rsidR="0083531C" w:rsidRPr="00EA3109" w:rsidRDefault="008D3E30" w:rsidP="00A930DE">
      <w:pPr>
        <w:spacing w:before="120" w:after="200" w:line="276" w:lineRule="auto"/>
        <w:jc w:val="both"/>
        <w:rPr>
          <w:rFonts w:ascii="Arial" w:hAnsi="Arial" w:cs="Arial"/>
          <w:sz w:val="22"/>
          <w:szCs w:val="22"/>
        </w:rPr>
      </w:pPr>
      <w:r w:rsidRPr="00EA3109">
        <w:rPr>
          <w:rFonts w:ascii="Arial" w:hAnsi="Arial" w:cs="Arial"/>
          <w:sz w:val="22"/>
          <w:szCs w:val="22"/>
        </w:rPr>
        <w:t xml:space="preserve">Je nutné doložit </w:t>
      </w:r>
      <w:r w:rsidR="00690293" w:rsidRPr="00EA3109">
        <w:rPr>
          <w:rFonts w:ascii="Arial" w:hAnsi="Arial" w:cs="Arial"/>
          <w:sz w:val="22"/>
          <w:szCs w:val="22"/>
        </w:rPr>
        <w:t xml:space="preserve">relevantní </w:t>
      </w:r>
      <w:r w:rsidRPr="00EA3109">
        <w:rPr>
          <w:rFonts w:ascii="Arial" w:hAnsi="Arial" w:cs="Arial"/>
          <w:sz w:val="22"/>
          <w:szCs w:val="22"/>
        </w:rPr>
        <w:t>uvedené dokumenty.</w:t>
      </w:r>
      <w:r w:rsidR="00441B57" w:rsidRPr="00EA3109">
        <w:rPr>
          <w:rFonts w:ascii="Arial" w:hAnsi="Arial" w:cs="Arial"/>
          <w:sz w:val="22"/>
          <w:szCs w:val="22"/>
        </w:rPr>
        <w:t xml:space="preserve"> </w:t>
      </w:r>
      <w:r w:rsidR="008E4F0B" w:rsidRPr="00EA3109">
        <w:rPr>
          <w:rFonts w:ascii="Arial" w:hAnsi="Arial" w:cs="Arial"/>
          <w:sz w:val="22"/>
          <w:szCs w:val="22"/>
        </w:rPr>
        <w:t xml:space="preserve">Pokud v době udržitelnosti dojde ke změnám, bude v nejbližší následující Zprávě o udržitelnosti </w:t>
      </w:r>
      <w:r w:rsidR="007A7B31" w:rsidRPr="00EA3109">
        <w:rPr>
          <w:rFonts w:ascii="Arial" w:hAnsi="Arial" w:cs="Arial"/>
          <w:sz w:val="22"/>
          <w:szCs w:val="22"/>
        </w:rPr>
        <w:t xml:space="preserve">projektu </w:t>
      </w:r>
      <w:r w:rsidR="008E4F0B" w:rsidRPr="00EA3109">
        <w:rPr>
          <w:rFonts w:ascii="Arial" w:hAnsi="Arial" w:cs="Arial"/>
          <w:sz w:val="22"/>
          <w:szCs w:val="22"/>
        </w:rPr>
        <w:t>vykázána aktualizovaná hodnota, včetně data, od kterého platí. Zároveň budou opětovně dodány materiály pro její ověření.</w:t>
      </w:r>
    </w:p>
    <w:p w14:paraId="3E8FE8FC" w14:textId="77E300DB" w:rsidR="007A3276" w:rsidRPr="00EA3109" w:rsidRDefault="00441B57"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EA3109">
        <w:rPr>
          <w:rStyle w:val="Zdraznnintenzivn"/>
          <w:rFonts w:ascii="Arial" w:eastAsiaTheme="minorHAnsi" w:hAnsi="Arial" w:cs="Arial"/>
          <w:b/>
          <w:bCs/>
          <w:caps/>
          <w:color w:val="31849B" w:themeColor="accent5" w:themeShade="BF"/>
          <w:lang w:eastAsia="en-US"/>
        </w:rPr>
        <w:lastRenderedPageBreak/>
        <w:t>TOLERANCE DOSAŽENÍ</w:t>
      </w:r>
      <w:r w:rsidR="00A930DE" w:rsidRPr="00EA3109">
        <w:rPr>
          <w:rStyle w:val="Zdraznnintenzivn"/>
          <w:rFonts w:ascii="Arial" w:eastAsiaTheme="minorHAnsi" w:hAnsi="Arial" w:cs="Arial"/>
          <w:b/>
          <w:bCs/>
          <w:caps/>
          <w:color w:val="31849B" w:themeColor="accent5" w:themeShade="BF"/>
          <w:lang w:eastAsia="en-US"/>
        </w:rPr>
        <w:t xml:space="preserve"> </w:t>
      </w:r>
      <w:r w:rsidR="00151D2B" w:rsidRPr="00EA3109">
        <w:rPr>
          <w:rStyle w:val="Zdraznnintenzivn"/>
          <w:rFonts w:ascii="Arial" w:eastAsiaTheme="minorHAnsi" w:hAnsi="Arial" w:cs="Arial"/>
          <w:b/>
          <w:bCs/>
          <w:caps/>
          <w:color w:val="31849B" w:themeColor="accent5" w:themeShade="BF"/>
          <w:lang w:eastAsia="en-US"/>
        </w:rPr>
        <w:t xml:space="preserve">a udržení </w:t>
      </w:r>
      <w:r w:rsidR="00107F75" w:rsidRPr="00EA3109">
        <w:rPr>
          <w:rStyle w:val="Zdraznnintenzivn"/>
          <w:rFonts w:ascii="Arial" w:eastAsiaTheme="minorHAnsi" w:hAnsi="Arial" w:cs="Arial"/>
          <w:b/>
          <w:bCs/>
          <w:caps/>
          <w:color w:val="31849B" w:themeColor="accent5" w:themeShade="BF"/>
          <w:lang w:eastAsia="en-US"/>
        </w:rPr>
        <w:t>indikátoru</w:t>
      </w:r>
      <w:r w:rsidR="008A2193" w:rsidRPr="00EA3109">
        <w:rPr>
          <w:rStyle w:val="Zdraznnintenzivn"/>
          <w:rFonts w:ascii="Arial" w:eastAsiaTheme="minorHAnsi" w:hAnsi="Arial" w:cs="Arial"/>
          <w:b/>
          <w:bCs/>
          <w:caps/>
          <w:color w:val="31849B" w:themeColor="accent5" w:themeShade="BF"/>
          <w:lang w:eastAsia="en-US"/>
        </w:rPr>
        <w:t xml:space="preserve"> </w:t>
      </w:r>
    </w:p>
    <w:p w14:paraId="592483EB" w14:textId="3B2A804C" w:rsidR="00441B57" w:rsidRPr="00EA3109" w:rsidRDefault="00151D2B" w:rsidP="00822000">
      <w:pPr>
        <w:spacing w:after="200" w:line="276" w:lineRule="auto"/>
        <w:jc w:val="both"/>
        <w:rPr>
          <w:rFonts w:ascii="Arial" w:hAnsi="Arial" w:cs="Arial"/>
          <w:sz w:val="22"/>
          <w:szCs w:val="22"/>
        </w:rPr>
      </w:pPr>
      <w:r w:rsidRPr="00EA3109">
        <w:rPr>
          <w:rFonts w:ascii="Arial" w:hAnsi="Arial" w:cs="Arial"/>
          <w:sz w:val="22"/>
          <w:szCs w:val="22"/>
        </w:rPr>
        <w:t>Toleranční pásmo</w:t>
      </w:r>
      <w:r w:rsidR="00AF3D0A" w:rsidRPr="00EA3109">
        <w:rPr>
          <w:rFonts w:ascii="Arial" w:hAnsi="Arial" w:cs="Arial"/>
          <w:sz w:val="22"/>
          <w:szCs w:val="22"/>
        </w:rPr>
        <w:t xml:space="preserve"> činí</w:t>
      </w:r>
      <w:r w:rsidR="00690293" w:rsidRPr="00EA3109">
        <w:rPr>
          <w:rFonts w:ascii="Arial" w:hAnsi="Arial" w:cs="Arial"/>
          <w:sz w:val="22"/>
          <w:szCs w:val="22"/>
        </w:rPr>
        <w:t xml:space="preserve"> </w:t>
      </w:r>
      <w:r w:rsidR="00EA3109" w:rsidRPr="00EA3109">
        <w:rPr>
          <w:rFonts w:ascii="Arial" w:hAnsi="Arial" w:cs="Arial"/>
          <w:sz w:val="22"/>
          <w:szCs w:val="22"/>
        </w:rPr>
        <w:t>10</w:t>
      </w:r>
      <w:r w:rsidR="008D3E30" w:rsidRPr="00EA3109">
        <w:rPr>
          <w:rFonts w:ascii="Arial" w:hAnsi="Arial" w:cs="Arial"/>
          <w:sz w:val="22"/>
          <w:szCs w:val="22"/>
        </w:rPr>
        <w:t xml:space="preserve"> </w:t>
      </w:r>
      <w:r w:rsidRPr="00EA3109">
        <w:rPr>
          <w:rFonts w:ascii="Arial" w:hAnsi="Arial" w:cs="Arial"/>
          <w:sz w:val="22"/>
          <w:szCs w:val="22"/>
        </w:rPr>
        <w:t xml:space="preserve">% </w:t>
      </w:r>
      <w:r w:rsidR="00A930DE" w:rsidRPr="00EA3109">
        <w:rPr>
          <w:rFonts w:ascii="Arial" w:hAnsi="Arial" w:cs="Arial"/>
          <w:sz w:val="22"/>
          <w:szCs w:val="22"/>
        </w:rPr>
        <w:t xml:space="preserve">cílové </w:t>
      </w:r>
      <w:r w:rsidRPr="00EA3109">
        <w:rPr>
          <w:rFonts w:ascii="Arial" w:hAnsi="Arial" w:cs="Arial"/>
          <w:sz w:val="22"/>
          <w:szCs w:val="22"/>
        </w:rPr>
        <w:t xml:space="preserve">hodnoty </w:t>
      </w:r>
      <w:r w:rsidR="007A3276" w:rsidRPr="00EA3109">
        <w:rPr>
          <w:rFonts w:ascii="Arial" w:hAnsi="Arial" w:cs="Arial"/>
          <w:sz w:val="22"/>
          <w:szCs w:val="22"/>
        </w:rPr>
        <w:t>indikátoru.</w:t>
      </w:r>
      <w:r w:rsidR="00291A5A" w:rsidRPr="00EA3109">
        <w:rPr>
          <w:rFonts w:ascii="Arial" w:hAnsi="Arial" w:cs="Arial"/>
          <w:sz w:val="22"/>
          <w:szCs w:val="22"/>
        </w:rPr>
        <w:t xml:space="preserve"> </w:t>
      </w:r>
      <w:r w:rsidR="00AF3D0A" w:rsidRPr="00EA3109">
        <w:rPr>
          <w:rFonts w:ascii="Arial" w:hAnsi="Arial" w:cs="Arial"/>
          <w:sz w:val="22"/>
          <w:szCs w:val="22"/>
        </w:rPr>
        <w:t>Toto pásmo je pevně navázáno na cílovou hodnotu naplňovanou k Rozhodnému datu</w:t>
      </w:r>
      <w:r w:rsidR="007A7B31" w:rsidRPr="00EA3109">
        <w:rPr>
          <w:rFonts w:ascii="Arial" w:hAnsi="Arial" w:cs="Arial"/>
          <w:sz w:val="22"/>
          <w:szCs w:val="22"/>
        </w:rPr>
        <w:t>, ale p</w:t>
      </w:r>
      <w:r w:rsidR="008E4F0B" w:rsidRPr="00EA3109">
        <w:rPr>
          <w:rFonts w:ascii="Arial" w:hAnsi="Arial" w:cs="Arial"/>
          <w:sz w:val="22"/>
          <w:szCs w:val="22"/>
        </w:rPr>
        <w:t xml:space="preserve">latí tedy i pro období </w:t>
      </w:r>
      <w:r w:rsidR="007A7B31" w:rsidRPr="00EA3109">
        <w:rPr>
          <w:rFonts w:ascii="Arial" w:hAnsi="Arial" w:cs="Arial"/>
          <w:sz w:val="22"/>
          <w:szCs w:val="22"/>
        </w:rPr>
        <w:t xml:space="preserve">udržitelnosti </w:t>
      </w:r>
      <w:r w:rsidR="008E4F0B" w:rsidRPr="00EA3109">
        <w:rPr>
          <w:rFonts w:ascii="Arial" w:hAnsi="Arial" w:cs="Arial"/>
          <w:sz w:val="22"/>
          <w:szCs w:val="22"/>
        </w:rPr>
        <w:t>po Rozhodném datu</w:t>
      </w:r>
      <w:r w:rsidR="00AF3D0A" w:rsidRPr="00EA3109">
        <w:rPr>
          <w:rStyle w:val="Znakapoznpodarou"/>
          <w:rFonts w:ascii="Arial" w:hAnsi="Arial" w:cs="Arial"/>
          <w:sz w:val="22"/>
          <w:szCs w:val="22"/>
        </w:rPr>
        <w:footnoteReference w:id="3"/>
      </w:r>
      <w:r w:rsidR="00AF3D0A" w:rsidRPr="00EA3109">
        <w:rPr>
          <w:rFonts w:ascii="Arial" w:hAnsi="Arial" w:cs="Arial"/>
          <w:sz w:val="22"/>
          <w:szCs w:val="22"/>
        </w:rPr>
        <w:t>. Překročení stanovené cílové hodnoty není sankcionováno.</w:t>
      </w:r>
    </w:p>
    <w:p w14:paraId="4B73D90F" w14:textId="64B2C1D5" w:rsidR="00AF3D0A" w:rsidRPr="00EA3109" w:rsidRDefault="00AF3D0A" w:rsidP="00822000">
      <w:pPr>
        <w:spacing w:after="200" w:line="276" w:lineRule="auto"/>
        <w:jc w:val="both"/>
        <w:rPr>
          <w:rFonts w:ascii="Arial" w:hAnsi="Arial" w:cs="Arial"/>
          <w:sz w:val="22"/>
          <w:szCs w:val="22"/>
        </w:rPr>
      </w:pPr>
      <w:r w:rsidRPr="00EA310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64281D" w:rsidRPr="00EA3109">
        <w:rPr>
          <w:rFonts w:ascii="Arial" w:hAnsi="Arial" w:cs="Arial"/>
          <w:sz w:val="22"/>
          <w:szCs w:val="22"/>
        </w:rPr>
        <w:t>s</w:t>
      </w:r>
      <w:r w:rsidRPr="00EA3109">
        <w:rPr>
          <w:rFonts w:ascii="Arial" w:hAnsi="Arial" w:cs="Arial"/>
          <w:sz w:val="22"/>
          <w:szCs w:val="22"/>
        </w:rPr>
        <w:t xml:space="preserve">nížením přímých výdajů projektu vážících se na daný výstup. V takovém případě bude možné tuto žádost </w:t>
      </w:r>
      <w:r w:rsidR="006A4A02" w:rsidRPr="00EA3109">
        <w:rPr>
          <w:rFonts w:ascii="Arial" w:hAnsi="Arial" w:cs="Arial"/>
          <w:sz w:val="22"/>
          <w:szCs w:val="22"/>
        </w:rPr>
        <w:t>posoudit, a</w:t>
      </w:r>
      <w:r w:rsidR="00E3798F">
        <w:rPr>
          <w:rFonts w:ascii="Arial" w:hAnsi="Arial" w:cs="Arial"/>
          <w:sz w:val="22"/>
          <w:szCs w:val="22"/>
        </w:rPr>
        <w:t> </w:t>
      </w:r>
      <w:r w:rsidRPr="00EA3109">
        <w:rPr>
          <w:rFonts w:ascii="Arial" w:hAnsi="Arial" w:cs="Arial"/>
          <w:sz w:val="22"/>
          <w:szCs w:val="22"/>
        </w:rPr>
        <w:t xml:space="preserve">rozhodnout, zda lze cílovou hodnotu snížit. </w:t>
      </w:r>
    </w:p>
    <w:p w14:paraId="38AA3078" w14:textId="5499173C" w:rsidR="00151D2B" w:rsidRPr="00EA3109" w:rsidRDefault="00690293" w:rsidP="00822000">
      <w:pPr>
        <w:spacing w:after="200" w:line="276" w:lineRule="auto"/>
        <w:jc w:val="both"/>
        <w:rPr>
          <w:rFonts w:ascii="Arial" w:hAnsi="Arial" w:cs="Arial"/>
          <w:sz w:val="22"/>
          <w:szCs w:val="22"/>
        </w:rPr>
      </w:pPr>
      <w:r w:rsidRPr="00EA3109">
        <w:rPr>
          <w:rFonts w:ascii="Arial" w:hAnsi="Arial" w:cs="Arial"/>
          <w:sz w:val="22"/>
          <w:szCs w:val="22"/>
        </w:rPr>
        <w:t>Když</w:t>
      </w:r>
      <w:r w:rsidR="00FE118B" w:rsidRPr="00EA3109">
        <w:rPr>
          <w:rFonts w:ascii="Arial" w:hAnsi="Arial" w:cs="Arial"/>
          <w:sz w:val="22"/>
          <w:szCs w:val="22"/>
        </w:rPr>
        <w:t xml:space="preserve"> tak příjemce neučiní</w:t>
      </w:r>
      <w:r w:rsidRPr="00EA3109">
        <w:rPr>
          <w:rFonts w:ascii="Arial" w:hAnsi="Arial" w:cs="Arial"/>
          <w:sz w:val="22"/>
          <w:szCs w:val="22"/>
        </w:rPr>
        <w:t>,</w:t>
      </w:r>
      <w:r w:rsidR="00145671" w:rsidRPr="00EA3109">
        <w:rPr>
          <w:rFonts w:ascii="Arial" w:hAnsi="Arial" w:cs="Arial"/>
          <w:sz w:val="22"/>
          <w:szCs w:val="22"/>
        </w:rPr>
        <w:t xml:space="preserve"> zůstává cílová hodnota platná v nezměněné výši,</w:t>
      </w:r>
      <w:r w:rsidR="00FE118B" w:rsidRPr="00EA3109">
        <w:rPr>
          <w:rFonts w:ascii="Arial" w:hAnsi="Arial" w:cs="Arial"/>
          <w:sz w:val="22"/>
          <w:szCs w:val="22"/>
        </w:rPr>
        <w:t xml:space="preserve"> </w:t>
      </w:r>
      <w:r w:rsidRPr="00EA3109">
        <w:rPr>
          <w:rFonts w:ascii="Arial" w:hAnsi="Arial" w:cs="Arial"/>
          <w:sz w:val="22"/>
          <w:szCs w:val="22"/>
        </w:rPr>
        <w:t xml:space="preserve">a </w:t>
      </w:r>
      <w:r w:rsidR="00145671" w:rsidRPr="00EA3109">
        <w:rPr>
          <w:rFonts w:ascii="Arial" w:hAnsi="Arial" w:cs="Arial"/>
          <w:sz w:val="22"/>
          <w:szCs w:val="22"/>
        </w:rPr>
        <w:t xml:space="preserve">pokud </w:t>
      </w:r>
      <w:r w:rsidR="00663903" w:rsidRPr="00EA3109">
        <w:rPr>
          <w:rFonts w:ascii="Arial" w:hAnsi="Arial" w:cs="Arial"/>
          <w:sz w:val="22"/>
          <w:szCs w:val="22"/>
        </w:rPr>
        <w:t xml:space="preserve">bude </w:t>
      </w:r>
      <w:r w:rsidR="00FE118B" w:rsidRPr="00EA3109">
        <w:rPr>
          <w:rFonts w:ascii="Arial" w:hAnsi="Arial" w:cs="Arial"/>
          <w:sz w:val="22"/>
          <w:szCs w:val="22"/>
        </w:rPr>
        <w:t>vykázaná</w:t>
      </w:r>
      <w:r w:rsidR="008E0493" w:rsidRPr="00EA3109">
        <w:rPr>
          <w:rFonts w:ascii="Arial" w:hAnsi="Arial" w:cs="Arial"/>
          <w:sz w:val="22"/>
          <w:szCs w:val="22"/>
        </w:rPr>
        <w:t xml:space="preserve"> dosažená</w:t>
      </w:r>
      <w:r w:rsidR="00FE118B" w:rsidRPr="00EA3109">
        <w:rPr>
          <w:rFonts w:ascii="Arial" w:hAnsi="Arial" w:cs="Arial"/>
          <w:sz w:val="22"/>
          <w:szCs w:val="22"/>
        </w:rPr>
        <w:t xml:space="preserve"> hodnota </w:t>
      </w:r>
      <w:r w:rsidR="00663903" w:rsidRPr="00EA3109">
        <w:rPr>
          <w:rFonts w:ascii="Arial" w:hAnsi="Arial" w:cs="Arial"/>
          <w:sz w:val="22"/>
          <w:szCs w:val="22"/>
        </w:rPr>
        <w:t xml:space="preserve">k Rozhodnému datu </w:t>
      </w:r>
      <w:r w:rsidR="00FE118B" w:rsidRPr="00EA3109">
        <w:rPr>
          <w:rFonts w:ascii="Arial" w:hAnsi="Arial" w:cs="Arial"/>
          <w:sz w:val="22"/>
          <w:szCs w:val="22"/>
        </w:rPr>
        <w:t>pod stanovenou tolerancí, bude postupováno dle Podmínek Právního aktu / Rozhodnutí, které</w:t>
      </w:r>
      <w:r w:rsidR="007A7B31" w:rsidRPr="00EA3109">
        <w:rPr>
          <w:rFonts w:ascii="Arial" w:hAnsi="Arial" w:cs="Arial"/>
          <w:sz w:val="22"/>
          <w:szCs w:val="22"/>
        </w:rPr>
        <w:t xml:space="preserve"> stanoví</w:t>
      </w:r>
      <w:r w:rsidR="00FE118B" w:rsidRPr="00EA3109">
        <w:rPr>
          <w:rFonts w:ascii="Arial" w:hAnsi="Arial" w:cs="Arial"/>
          <w:sz w:val="22"/>
          <w:szCs w:val="22"/>
        </w:rPr>
        <w:t xml:space="preserve"> konkrétní výš</w:t>
      </w:r>
      <w:r w:rsidR="007A7B31" w:rsidRPr="00EA3109">
        <w:rPr>
          <w:rFonts w:ascii="Arial" w:hAnsi="Arial" w:cs="Arial"/>
          <w:sz w:val="22"/>
          <w:szCs w:val="22"/>
        </w:rPr>
        <w:t>i</w:t>
      </w:r>
      <w:r w:rsidR="00FE118B" w:rsidRPr="00EA3109">
        <w:rPr>
          <w:rFonts w:ascii="Arial" w:hAnsi="Arial" w:cs="Arial"/>
          <w:sz w:val="22"/>
          <w:szCs w:val="22"/>
        </w:rPr>
        <w:t xml:space="preserve"> a typ sankce aplikované při nenaplnění cílové hodnoty indikátoru.</w:t>
      </w:r>
    </w:p>
    <w:p w14:paraId="398F5330" w14:textId="6BE1219E" w:rsidR="00AF3D0A" w:rsidRDefault="00AF3D0A" w:rsidP="00822000">
      <w:pPr>
        <w:spacing w:after="200" w:line="276" w:lineRule="auto"/>
        <w:jc w:val="both"/>
        <w:rPr>
          <w:rFonts w:ascii="Arial" w:hAnsi="Arial" w:cs="Arial"/>
          <w:sz w:val="22"/>
          <w:szCs w:val="22"/>
        </w:rPr>
      </w:pPr>
      <w:r w:rsidRPr="00EA3109">
        <w:rPr>
          <w:rFonts w:ascii="Arial" w:hAnsi="Arial" w:cs="Arial"/>
          <w:sz w:val="22"/>
          <w:szCs w:val="22"/>
        </w:rPr>
        <w:t xml:space="preserve">V době udržitelnosti již </w:t>
      </w:r>
      <w:r w:rsidRPr="00EA3109">
        <w:rPr>
          <w:rFonts w:ascii="Arial" w:hAnsi="Arial" w:cs="Arial"/>
          <w:b/>
          <w:bCs/>
          <w:sz w:val="22"/>
          <w:szCs w:val="22"/>
          <w:u w:val="single"/>
        </w:rPr>
        <w:t>nelze cílovou hodnotu upravit</w:t>
      </w:r>
      <w:r w:rsidRPr="00EA3109">
        <w:rPr>
          <w:rFonts w:ascii="Arial" w:hAnsi="Arial" w:cs="Arial"/>
          <w:sz w:val="22"/>
          <w:szCs w:val="22"/>
        </w:rPr>
        <w:t xml:space="preserve"> a zůstává zafixovaná ve výši platné k</w:t>
      </w:r>
      <w:r w:rsidR="00371437" w:rsidRPr="00EA3109">
        <w:rPr>
          <w:rFonts w:ascii="Arial" w:hAnsi="Arial" w:cs="Arial"/>
          <w:sz w:val="22"/>
          <w:szCs w:val="22"/>
        </w:rPr>
        <w:t> datu skutečného ukončení realizace projektu</w:t>
      </w:r>
      <w:r w:rsidR="00D27F55" w:rsidRPr="00EA3109">
        <w:rPr>
          <w:rFonts w:ascii="Arial" w:hAnsi="Arial" w:cs="Arial"/>
          <w:sz w:val="22"/>
          <w:szCs w:val="22"/>
        </w:rPr>
        <w:t>.</w:t>
      </w:r>
      <w:r w:rsidRPr="00EA3109">
        <w:rPr>
          <w:rFonts w:ascii="Arial" w:hAnsi="Arial" w:cs="Arial"/>
          <w:sz w:val="22"/>
          <w:szCs w:val="22"/>
        </w:rPr>
        <w:t xml:space="preserve"> Pokud bude </w:t>
      </w:r>
      <w:r w:rsidR="00663903" w:rsidRPr="00EA3109">
        <w:rPr>
          <w:rFonts w:ascii="Arial" w:hAnsi="Arial" w:cs="Arial"/>
          <w:sz w:val="22"/>
          <w:szCs w:val="22"/>
        </w:rPr>
        <w:t xml:space="preserve">(po Rozhodném datu) </w:t>
      </w:r>
      <w:r w:rsidRPr="00EA3109">
        <w:rPr>
          <w:rFonts w:ascii="Arial" w:hAnsi="Arial" w:cs="Arial"/>
          <w:sz w:val="22"/>
          <w:szCs w:val="22"/>
        </w:rPr>
        <w:t>v období udržitelnosti vykázaná dosažená hodnota pod stanovenou tolerancí, bude postupováno dle Podmínek Právního aktu / Rozhodnutí, které stanoví konkrétní výš</w:t>
      </w:r>
      <w:r w:rsidR="00062B55">
        <w:rPr>
          <w:rFonts w:ascii="Arial" w:hAnsi="Arial" w:cs="Arial"/>
          <w:sz w:val="22"/>
          <w:szCs w:val="22"/>
        </w:rPr>
        <w:t>i</w:t>
      </w:r>
      <w:r w:rsidRPr="00EA3109">
        <w:rPr>
          <w:rFonts w:ascii="Arial" w:hAnsi="Arial" w:cs="Arial"/>
          <w:sz w:val="22"/>
          <w:szCs w:val="22"/>
        </w:rPr>
        <w:t xml:space="preserve"> a typ sankce aplikované při ne</w:t>
      </w:r>
      <w:r w:rsidR="00291A5A" w:rsidRPr="00EA3109">
        <w:rPr>
          <w:rFonts w:ascii="Arial" w:hAnsi="Arial" w:cs="Arial"/>
          <w:sz w:val="22"/>
          <w:szCs w:val="22"/>
        </w:rPr>
        <w:t>udržení</w:t>
      </w:r>
      <w:r w:rsidRPr="00EA3109">
        <w:rPr>
          <w:rFonts w:ascii="Arial" w:hAnsi="Arial" w:cs="Arial"/>
          <w:sz w:val="22"/>
          <w:szCs w:val="22"/>
        </w:rPr>
        <w:t xml:space="preserve"> cílové hodnoty indikátoru</w:t>
      </w:r>
      <w:r w:rsidRPr="00AF3D0A">
        <w:rPr>
          <w:rFonts w:ascii="Arial" w:hAnsi="Arial" w:cs="Arial"/>
          <w:sz w:val="22"/>
          <w:szCs w:val="22"/>
        </w:rPr>
        <w:t xml:space="preserve"> a to poměrově, vztaženo k délce období udržitelnosti, době neplnění a výši neplnění.</w:t>
      </w:r>
    </w:p>
    <w:p w14:paraId="644B3B8A" w14:textId="427958A9" w:rsidR="008904D1" w:rsidRPr="001E1A0D" w:rsidRDefault="008904D1" w:rsidP="008904D1">
      <w:pPr>
        <w:spacing w:after="200" w:line="276" w:lineRule="auto"/>
        <w:jc w:val="center"/>
        <w:rPr>
          <w:rFonts w:ascii="Arial" w:eastAsia="Calibri" w:hAnsi="Arial" w:cs="Arial"/>
          <w:caps/>
          <w:color w:val="7F7F7F"/>
          <w:sz w:val="32"/>
          <w:szCs w:val="32"/>
          <w:lang w:eastAsia="en-US"/>
        </w:rPr>
        <w:sectPr w:rsidR="008904D1" w:rsidRPr="001E1A0D" w:rsidSect="00111F89">
          <w:headerReference w:type="default" r:id="rId14"/>
          <w:headerReference w:type="first" r:id="rId15"/>
          <w:pgSz w:w="11906" w:h="16838"/>
          <w:pgMar w:top="1418" w:right="1418" w:bottom="1418" w:left="1418" w:header="709" w:footer="709" w:gutter="0"/>
          <w:cols w:space="708"/>
          <w:docGrid w:linePitch="360"/>
        </w:sectPr>
      </w:pP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904D1" w:rsidRPr="00CE6BEE" w14:paraId="3FD696F2"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537FC4B" w14:textId="77777777" w:rsidR="008904D1" w:rsidRPr="000465C4" w:rsidRDefault="008904D1" w:rsidP="00111F89">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8904D1" w:rsidRPr="00CE6BEE" w14:paraId="219EDA2F"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A99E" w14:textId="77777777" w:rsidR="008904D1" w:rsidRPr="00C81922" w:rsidRDefault="008904D1" w:rsidP="00111F89">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CD4DC" w14:textId="407E6F3F" w:rsidR="008904D1" w:rsidRPr="00C81922" w:rsidRDefault="00172498" w:rsidP="00111F89">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573 012</w:t>
            </w:r>
            <w:r w:rsidRPr="0050415A">
              <w:rPr>
                <w:rFonts w:ascii="Arial" w:eastAsiaTheme="minorHAnsi" w:hAnsi="Arial" w:cs="Arial"/>
                <w:b/>
                <w:bCs/>
                <w:color w:val="000000"/>
                <w:lang w:eastAsia="en-US"/>
              </w:rPr>
              <w:t xml:space="preserve"> - </w:t>
            </w:r>
            <w:r>
              <w:rPr>
                <w:rFonts w:ascii="Arial" w:eastAsiaTheme="minorHAnsi" w:hAnsi="Arial" w:cs="Arial"/>
                <w:b/>
                <w:bCs/>
                <w:color w:val="000000"/>
                <w:lang w:eastAsia="en-US"/>
              </w:rPr>
              <w:t>Počet podpořených zařízení psychiatrické péče</w:t>
            </w:r>
          </w:p>
        </w:tc>
      </w:tr>
      <w:tr w:rsidR="008904D1" w:rsidRPr="00AB1542" w14:paraId="63F3EAAA"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62503E1" w14:textId="77777777" w:rsidR="008904D1" w:rsidRPr="00C81922" w:rsidRDefault="008904D1" w:rsidP="00111F89">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512C188"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B973C60"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8904D1" w:rsidRPr="00AB1542" w14:paraId="227FB223"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F7E7A04" w14:textId="77777777" w:rsidR="008904D1" w:rsidRPr="00C81922" w:rsidRDefault="008904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21BA167" w14:textId="0F1F271B" w:rsidR="008904D1" w:rsidRPr="00C81922" w:rsidRDefault="00172498" w:rsidP="00111F89">
            <w:pPr>
              <w:pStyle w:val="Nadpis1"/>
              <w:spacing w:before="0" w:after="0"/>
              <w:ind w:left="57" w:right="57"/>
              <w:rPr>
                <w:rFonts w:ascii="Arial" w:hAnsi="Arial" w:cs="Arial"/>
                <w:caps w:val="0"/>
                <w:sz w:val="22"/>
                <w:szCs w:val="22"/>
              </w:rPr>
            </w:pPr>
            <w:r>
              <w:rPr>
                <w:rFonts w:ascii="Arial" w:hAnsi="Arial" w:cs="Arial"/>
                <w:caps w:val="0"/>
              </w:rPr>
              <w:t>zařízení</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90BBDDE" w14:textId="77777777" w:rsidR="008904D1" w:rsidRPr="00C81922" w:rsidRDefault="008904D1" w:rsidP="00111F89">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17E19CF1" w14:textId="77777777" w:rsidR="008904D1" w:rsidRPr="00461D6A" w:rsidRDefault="008904D1" w:rsidP="008904D1">
      <w:pPr>
        <w:rPr>
          <w:sz w:val="16"/>
          <w:szCs w:val="16"/>
          <w:highlight w:val="lightGray"/>
        </w:rPr>
      </w:pPr>
    </w:p>
    <w:p w14:paraId="454E942E" w14:textId="77777777" w:rsidR="008904D1" w:rsidRPr="00AB1542" w:rsidRDefault="008904D1" w:rsidP="008904D1">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5F21FA24" w14:textId="77777777" w:rsidR="00172498" w:rsidRPr="00DC13E3" w:rsidRDefault="00172498" w:rsidP="00172498">
      <w:pPr>
        <w:spacing w:line="276" w:lineRule="auto"/>
        <w:jc w:val="both"/>
        <w:rPr>
          <w:rStyle w:val="Zdraznnintenzivn"/>
          <w:rFonts w:ascii="Arial" w:hAnsi="Arial" w:cs="Arial"/>
          <w:i w:val="0"/>
          <w:iCs w:val="0"/>
          <w:color w:val="auto"/>
          <w:sz w:val="22"/>
          <w:szCs w:val="22"/>
        </w:rPr>
      </w:pPr>
      <w:r>
        <w:rPr>
          <w:rFonts w:ascii="Arial" w:hAnsi="Arial" w:cs="Arial"/>
          <w:sz w:val="22"/>
          <w:szCs w:val="22"/>
        </w:rPr>
        <w:t xml:space="preserve">Indikátor </w:t>
      </w:r>
      <w:proofErr w:type="gramStart"/>
      <w:r>
        <w:rPr>
          <w:rFonts w:ascii="Arial" w:hAnsi="Arial" w:cs="Arial"/>
          <w:sz w:val="22"/>
          <w:szCs w:val="22"/>
        </w:rPr>
        <w:t>měří</w:t>
      </w:r>
      <w:proofErr w:type="gramEnd"/>
      <w:r>
        <w:rPr>
          <w:rFonts w:ascii="Arial" w:hAnsi="Arial" w:cs="Arial"/>
          <w:sz w:val="22"/>
          <w:szCs w:val="22"/>
        </w:rPr>
        <w:t xml:space="preserve"> počet nových či modernizovaných zařízení psychiatrické péče.</w:t>
      </w:r>
    </w:p>
    <w:p w14:paraId="38F9B296" w14:textId="77777777" w:rsidR="008904D1" w:rsidRPr="000465C4" w:rsidRDefault="008904D1" w:rsidP="008904D1">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5E44F38A" w14:textId="74225F0E" w:rsidR="008904D1" w:rsidRPr="00BA47FE" w:rsidRDefault="008904D1" w:rsidP="008904D1">
      <w:pPr>
        <w:spacing w:after="240"/>
        <w:jc w:val="both"/>
        <w:rPr>
          <w:rFonts w:ascii="Arial" w:hAnsi="Arial" w:cs="Arial"/>
          <w:sz w:val="22"/>
          <w:szCs w:val="22"/>
        </w:rPr>
      </w:pPr>
      <w:r w:rsidRPr="009A4CBD">
        <w:rPr>
          <w:rFonts w:ascii="Arial" w:hAnsi="Arial" w:cs="Arial"/>
          <w:sz w:val="22"/>
          <w:szCs w:val="22"/>
        </w:rPr>
        <w:t xml:space="preserve">Indikátor </w:t>
      </w:r>
      <w:r w:rsidRPr="00BA47FE">
        <w:rPr>
          <w:rFonts w:ascii="Arial" w:hAnsi="Arial" w:cs="Arial"/>
          <w:sz w:val="22"/>
          <w:szCs w:val="22"/>
        </w:rPr>
        <w:t>je povinný k výběru a naplnění pro všechny</w:t>
      </w:r>
      <w:r w:rsidR="00941BE4" w:rsidRPr="00BA47FE">
        <w:rPr>
          <w:rFonts w:ascii="Arial" w:hAnsi="Arial" w:cs="Arial"/>
          <w:sz w:val="22"/>
          <w:szCs w:val="22"/>
        </w:rPr>
        <w:t xml:space="preserve"> žádosti o podporu.</w:t>
      </w:r>
    </w:p>
    <w:p w14:paraId="11285F25" w14:textId="198C9EE8" w:rsidR="00E2550E" w:rsidRDefault="0032530D" w:rsidP="0032530D">
      <w:pPr>
        <w:spacing w:after="240"/>
        <w:jc w:val="both"/>
        <w:rPr>
          <w:rFonts w:ascii="Arial" w:hAnsi="Arial" w:cs="Arial"/>
          <w:sz w:val="22"/>
          <w:szCs w:val="22"/>
        </w:rPr>
      </w:pPr>
      <w:r w:rsidRPr="00E45645">
        <w:rPr>
          <w:rFonts w:ascii="Arial" w:hAnsi="Arial" w:cs="Arial"/>
          <w:sz w:val="22"/>
          <w:szCs w:val="22"/>
        </w:rPr>
        <w:t>Hodnot</w:t>
      </w:r>
      <w:r>
        <w:rPr>
          <w:rFonts w:ascii="Arial" w:hAnsi="Arial" w:cs="Arial"/>
          <w:sz w:val="22"/>
          <w:szCs w:val="22"/>
        </w:rPr>
        <w:t>y jsou vykazovány jako prostý součet počtu podpořených</w:t>
      </w:r>
      <w:r w:rsidR="00FA56C9">
        <w:t xml:space="preserve"> </w:t>
      </w:r>
      <w:r w:rsidR="00172498" w:rsidRPr="00172498">
        <w:rPr>
          <w:rFonts w:ascii="Arial" w:hAnsi="Arial" w:cs="Arial"/>
          <w:sz w:val="22"/>
          <w:szCs w:val="22"/>
        </w:rPr>
        <w:t>zařízení</w:t>
      </w:r>
      <w:r w:rsidR="00734391">
        <w:rPr>
          <w:rFonts w:ascii="Arial" w:hAnsi="Arial" w:cs="Arial"/>
          <w:sz w:val="22"/>
          <w:szCs w:val="22"/>
        </w:rPr>
        <w:t xml:space="preserve"> </w:t>
      </w:r>
      <w:r w:rsidR="00BC0673">
        <w:rPr>
          <w:rFonts w:ascii="Arial" w:hAnsi="Arial" w:cs="Arial"/>
          <w:sz w:val="22"/>
          <w:szCs w:val="22"/>
        </w:rPr>
        <w:t>/</w:t>
      </w:r>
      <w:r w:rsidR="00734391">
        <w:rPr>
          <w:rFonts w:ascii="Arial" w:hAnsi="Arial" w:cs="Arial"/>
          <w:sz w:val="22"/>
          <w:szCs w:val="22"/>
        </w:rPr>
        <w:t xml:space="preserve"> </w:t>
      </w:r>
      <w:r w:rsidR="00BC0673">
        <w:rPr>
          <w:rFonts w:ascii="Arial" w:hAnsi="Arial" w:cs="Arial"/>
          <w:sz w:val="22"/>
          <w:szCs w:val="22"/>
        </w:rPr>
        <w:t>oddělení</w:t>
      </w:r>
      <w:r w:rsidR="00172498" w:rsidRPr="00172498">
        <w:rPr>
          <w:rFonts w:ascii="Arial" w:hAnsi="Arial" w:cs="Arial"/>
          <w:sz w:val="22"/>
          <w:szCs w:val="22"/>
        </w:rPr>
        <w:t xml:space="preserve"> psychiatrické péče</w:t>
      </w:r>
      <w:r w:rsidR="0091750C">
        <w:rPr>
          <w:rFonts w:ascii="Arial" w:hAnsi="Arial" w:cs="Arial"/>
          <w:sz w:val="22"/>
          <w:szCs w:val="22"/>
        </w:rPr>
        <w:t xml:space="preserve"> </w:t>
      </w:r>
      <w:r w:rsidRPr="00BA47FE">
        <w:rPr>
          <w:rFonts w:ascii="Arial" w:hAnsi="Arial" w:cs="Arial"/>
          <w:sz w:val="22"/>
          <w:szCs w:val="22"/>
        </w:rPr>
        <w:t>ať již v podobě stavební infrastruktury nebo vybavení / vybavení přístrojovou technikou</w:t>
      </w:r>
      <w:r w:rsidR="00BC0673">
        <w:rPr>
          <w:rFonts w:ascii="Arial" w:hAnsi="Arial" w:cs="Arial"/>
          <w:sz w:val="22"/>
          <w:szCs w:val="22"/>
        </w:rPr>
        <w:t xml:space="preserve"> / IT</w:t>
      </w:r>
      <w:r w:rsidRPr="00BA47FE">
        <w:rPr>
          <w:rFonts w:ascii="Arial" w:hAnsi="Arial" w:cs="Arial"/>
          <w:sz w:val="22"/>
          <w:szCs w:val="22"/>
        </w:rPr>
        <w:t>.</w:t>
      </w:r>
      <w:r>
        <w:rPr>
          <w:rFonts w:ascii="Arial" w:hAnsi="Arial" w:cs="Arial"/>
          <w:sz w:val="22"/>
          <w:szCs w:val="22"/>
        </w:rPr>
        <w:t xml:space="preserve"> </w:t>
      </w:r>
    </w:p>
    <w:p w14:paraId="1EA644B4" w14:textId="04AA37B9" w:rsidR="0032530D" w:rsidRPr="0032530D" w:rsidRDefault="0032530D" w:rsidP="0032530D">
      <w:pPr>
        <w:spacing w:after="240"/>
        <w:jc w:val="both"/>
        <w:rPr>
          <w:rFonts w:ascii="Arial" w:hAnsi="Arial" w:cs="Arial"/>
          <w:sz w:val="22"/>
          <w:szCs w:val="22"/>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Pr="0053066A">
        <w:rPr>
          <w:rFonts w:ascii="Arial" w:hAnsi="Arial" w:cs="Arial"/>
          <w:sz w:val="22"/>
          <w:szCs w:val="22"/>
        </w:rPr>
        <w:t xml:space="preserve">jednotky </w:t>
      </w:r>
      <w:r w:rsidRPr="0053066A">
        <w:rPr>
          <w:rFonts w:ascii="Arial" w:hAnsi="Arial" w:cs="Arial"/>
          <w:sz w:val="22"/>
          <w:szCs w:val="22"/>
          <w:u w:val="single"/>
        </w:rPr>
        <w:t>(není možné vykázat desetinné číslo).</w:t>
      </w:r>
    </w:p>
    <w:p w14:paraId="6EC40073"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postup vykazování</w:t>
      </w:r>
    </w:p>
    <w:p w14:paraId="70522CFE" w14:textId="101D2AEC" w:rsidR="008904D1" w:rsidRPr="00BA47FE" w:rsidRDefault="008904D1" w:rsidP="008904D1">
      <w:pPr>
        <w:spacing w:line="276" w:lineRule="auto"/>
        <w:jc w:val="both"/>
        <w:rPr>
          <w:rFonts w:ascii="Arial" w:hAnsi="Arial" w:cs="Arial"/>
          <w:b/>
          <w:bCs/>
          <w:sz w:val="22"/>
          <w:szCs w:val="22"/>
        </w:rPr>
      </w:pPr>
      <w:r w:rsidRPr="00BA47FE">
        <w:rPr>
          <w:rFonts w:ascii="Arial" w:hAnsi="Arial" w:cs="Arial"/>
          <w:b/>
          <w:bCs/>
          <w:sz w:val="22"/>
          <w:szCs w:val="22"/>
        </w:rPr>
        <w:t xml:space="preserve">Výchozí hodnota: </w:t>
      </w:r>
      <w:r w:rsidR="004F1260" w:rsidRPr="00D1477E">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B94F7CC"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p>
    <w:p w14:paraId="7E3FCE04" w14:textId="5F12F128" w:rsidR="00147A9E" w:rsidRDefault="008904D1" w:rsidP="008904D1">
      <w:pPr>
        <w:spacing w:after="200" w:line="276" w:lineRule="auto"/>
        <w:jc w:val="both"/>
        <w:rPr>
          <w:rFonts w:ascii="Arial" w:hAnsi="Arial" w:cs="Arial"/>
          <w:sz w:val="22"/>
          <w:szCs w:val="22"/>
        </w:rPr>
      </w:pPr>
      <w:r w:rsidRPr="00BA47FE">
        <w:rPr>
          <w:rFonts w:ascii="Arial" w:hAnsi="Arial" w:cs="Arial"/>
          <w:b/>
          <w:bCs/>
          <w:sz w:val="22"/>
          <w:szCs w:val="22"/>
        </w:rPr>
        <w:t>Cílová hodnota:</w:t>
      </w:r>
      <w:r w:rsidRPr="00BA47FE">
        <w:rPr>
          <w:rFonts w:ascii="Arial" w:hAnsi="Arial" w:cs="Arial"/>
          <w:sz w:val="22"/>
          <w:szCs w:val="22"/>
        </w:rPr>
        <w:t xml:space="preserve"> </w:t>
      </w:r>
      <w:r w:rsidR="00062B55">
        <w:rPr>
          <w:rFonts w:ascii="Arial" w:hAnsi="Arial" w:cs="Arial"/>
          <w:sz w:val="22"/>
          <w:szCs w:val="22"/>
        </w:rPr>
        <w:t>P</w:t>
      </w:r>
      <w:r w:rsidR="00BA5E43">
        <w:rPr>
          <w:rFonts w:ascii="Arial" w:hAnsi="Arial" w:cs="Arial"/>
          <w:sz w:val="22"/>
          <w:szCs w:val="22"/>
        </w:rPr>
        <w:t>lánovaný p</w:t>
      </w:r>
      <w:r w:rsidRPr="00BA47FE">
        <w:rPr>
          <w:rFonts w:ascii="Arial" w:hAnsi="Arial" w:cs="Arial"/>
          <w:sz w:val="22"/>
          <w:szCs w:val="22"/>
        </w:rPr>
        <w:t xml:space="preserve">očet </w:t>
      </w:r>
      <w:r w:rsidR="00147A9E" w:rsidRPr="00BA47FE">
        <w:rPr>
          <w:rFonts w:ascii="Arial" w:hAnsi="Arial" w:cs="Arial"/>
          <w:sz w:val="22"/>
          <w:szCs w:val="22"/>
        </w:rPr>
        <w:t xml:space="preserve">podpořených </w:t>
      </w:r>
      <w:r w:rsidR="00172498" w:rsidRPr="00172498">
        <w:rPr>
          <w:rFonts w:ascii="Arial" w:hAnsi="Arial" w:cs="Arial"/>
          <w:sz w:val="22"/>
          <w:szCs w:val="22"/>
        </w:rPr>
        <w:t>zařízení psychiatrické péče</w:t>
      </w:r>
      <w:r w:rsidR="00147A9E" w:rsidRPr="00BA47FE">
        <w:rPr>
          <w:rFonts w:ascii="Arial" w:hAnsi="Arial" w:cs="Arial"/>
          <w:sz w:val="22"/>
          <w:szCs w:val="22"/>
        </w:rPr>
        <w:t>, kterým bude poskytnuta podpora ať již v</w:t>
      </w:r>
      <w:r w:rsidR="00E3798F">
        <w:rPr>
          <w:rFonts w:ascii="Arial" w:hAnsi="Arial" w:cs="Arial"/>
          <w:sz w:val="22"/>
          <w:szCs w:val="22"/>
        </w:rPr>
        <w:t> </w:t>
      </w:r>
      <w:r w:rsidR="00147A9E" w:rsidRPr="00BA47FE">
        <w:rPr>
          <w:rFonts w:ascii="Arial" w:hAnsi="Arial" w:cs="Arial"/>
          <w:sz w:val="22"/>
          <w:szCs w:val="22"/>
        </w:rPr>
        <w:t xml:space="preserve">podobě stavební infrastruktury nebo vybavení. </w:t>
      </w:r>
    </w:p>
    <w:p w14:paraId="3CF319C3" w14:textId="02F34BE7" w:rsidR="008904D1" w:rsidRPr="00BA47FE" w:rsidRDefault="008904D1" w:rsidP="008904D1">
      <w:pPr>
        <w:spacing w:after="200" w:line="276" w:lineRule="auto"/>
        <w:jc w:val="both"/>
        <w:rPr>
          <w:rFonts w:ascii="Arial" w:hAnsi="Arial" w:cs="Arial"/>
          <w:sz w:val="22"/>
          <w:szCs w:val="22"/>
        </w:rPr>
      </w:pPr>
      <w:r w:rsidRPr="00BA47FE">
        <w:rPr>
          <w:rFonts w:ascii="Arial" w:hAnsi="Arial" w:cs="Arial"/>
          <w:b/>
          <w:bCs/>
          <w:sz w:val="22"/>
          <w:szCs w:val="22"/>
        </w:rPr>
        <w:t xml:space="preserve">Žadatel ve </w:t>
      </w:r>
      <w:r w:rsidR="003820D9">
        <w:rPr>
          <w:rFonts w:ascii="Arial" w:hAnsi="Arial" w:cs="Arial"/>
          <w:b/>
          <w:bCs/>
          <w:sz w:val="22"/>
          <w:szCs w:val="22"/>
        </w:rPr>
        <w:t>s</w:t>
      </w:r>
      <w:r w:rsidRPr="00BA47FE">
        <w:rPr>
          <w:rFonts w:ascii="Arial" w:hAnsi="Arial" w:cs="Arial"/>
          <w:b/>
          <w:bCs/>
          <w:sz w:val="22"/>
          <w:szCs w:val="22"/>
        </w:rPr>
        <w:t xml:space="preserve">tudii proveditelnosti uvede způsob výpočtu tak, aby jeho výsledek odpovídal cílové hodnotě a bylo možné ho ověřit. </w:t>
      </w:r>
      <w:r w:rsidRPr="00BA47FE">
        <w:rPr>
          <w:rFonts w:ascii="Arial" w:hAnsi="Arial" w:cs="Arial"/>
          <w:sz w:val="22"/>
          <w:szCs w:val="22"/>
        </w:rPr>
        <w:t xml:space="preserve">Tuto hodnotu se příjemce zavazuje naplnit k datu </w:t>
      </w:r>
      <w:r w:rsidRPr="00BA47FE">
        <w:rPr>
          <w:rFonts w:ascii="Arial" w:hAnsi="Arial" w:cs="Arial"/>
          <w:color w:val="000000" w:themeColor="text1"/>
          <w:sz w:val="22"/>
          <w:szCs w:val="22"/>
        </w:rPr>
        <w:t>ukončení realizace projektu</w:t>
      </w:r>
      <w:r w:rsidR="00147A9E" w:rsidRPr="00BA47FE">
        <w:rPr>
          <w:rFonts w:ascii="Arial" w:hAnsi="Arial" w:cs="Arial"/>
          <w:color w:val="000000" w:themeColor="text1"/>
          <w:sz w:val="22"/>
          <w:szCs w:val="22"/>
        </w:rPr>
        <w:t xml:space="preserve"> </w:t>
      </w:r>
      <w:r w:rsidRPr="00BA47FE">
        <w:rPr>
          <w:rFonts w:ascii="Arial" w:hAnsi="Arial" w:cs="Arial"/>
          <w:sz w:val="22"/>
          <w:szCs w:val="22"/>
        </w:rPr>
        <w:t xml:space="preserve">a od tohoto okamžiku udržet až do konce udržitelnosti projektu. </w:t>
      </w:r>
    </w:p>
    <w:p w14:paraId="553020B6" w14:textId="76E7EABA" w:rsidR="008904D1" w:rsidRPr="00BA47FE" w:rsidRDefault="008904D1" w:rsidP="008904D1">
      <w:pPr>
        <w:spacing w:after="200" w:line="276" w:lineRule="auto"/>
        <w:jc w:val="both"/>
        <w:rPr>
          <w:rFonts w:ascii="Arial" w:hAnsi="Arial" w:cs="Arial"/>
          <w:color w:val="FF0000"/>
          <w:sz w:val="22"/>
          <w:szCs w:val="22"/>
        </w:rPr>
      </w:pPr>
      <w:r w:rsidRPr="00BA47FE">
        <w:rPr>
          <w:rFonts w:ascii="Arial" w:hAnsi="Arial" w:cs="Arial"/>
          <w:b/>
          <w:bCs/>
          <w:sz w:val="22"/>
          <w:szCs w:val="22"/>
        </w:rPr>
        <w:t>Datum cílové hodnoty:</w:t>
      </w:r>
      <w:r w:rsidRPr="00BA47FE">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3263BBE9" w14:textId="4AB393C4" w:rsidR="008904D1" w:rsidRDefault="008904D1" w:rsidP="008904D1">
      <w:pPr>
        <w:spacing w:after="200" w:line="276" w:lineRule="auto"/>
        <w:jc w:val="both"/>
        <w:rPr>
          <w:rFonts w:ascii="Arial" w:hAnsi="Arial" w:cs="Arial"/>
          <w:sz w:val="22"/>
          <w:szCs w:val="22"/>
        </w:rPr>
      </w:pPr>
      <w:r w:rsidRPr="00BA47FE">
        <w:rPr>
          <w:rFonts w:ascii="Arial" w:hAnsi="Arial" w:cs="Arial"/>
          <w:sz w:val="22"/>
          <w:szCs w:val="22"/>
        </w:rPr>
        <w:t>Datum je nutné při případném prodloužení realizace projektu udržovat aktuální, tj. v souladu s</w:t>
      </w:r>
      <w:r w:rsidR="00E3798F">
        <w:rPr>
          <w:rFonts w:ascii="Arial" w:hAnsi="Arial" w:cs="Arial"/>
          <w:sz w:val="22"/>
          <w:szCs w:val="22"/>
        </w:rPr>
        <w:t> </w:t>
      </w:r>
      <w:r w:rsidRPr="00BA47FE">
        <w:rPr>
          <w:rFonts w:ascii="Arial" w:hAnsi="Arial" w:cs="Arial"/>
          <w:sz w:val="22"/>
          <w:szCs w:val="22"/>
        </w:rPr>
        <w:t xml:space="preserve">výše uvedeným. </w:t>
      </w:r>
    </w:p>
    <w:p w14:paraId="34D0B643" w14:textId="3891E049" w:rsidR="00147A9E" w:rsidRPr="00BA47FE" w:rsidRDefault="008904D1" w:rsidP="00147A9E">
      <w:pPr>
        <w:spacing w:after="200" w:line="276" w:lineRule="auto"/>
        <w:jc w:val="both"/>
        <w:rPr>
          <w:rFonts w:ascii="Arial" w:hAnsi="Arial" w:cs="Arial"/>
          <w:sz w:val="22"/>
          <w:szCs w:val="22"/>
        </w:rPr>
      </w:pPr>
      <w:r w:rsidRPr="00BA47FE">
        <w:rPr>
          <w:rFonts w:ascii="Arial" w:hAnsi="Arial" w:cs="Arial"/>
          <w:b/>
          <w:bCs/>
          <w:sz w:val="22"/>
          <w:szCs w:val="22"/>
        </w:rPr>
        <w:t>Dosažená hodnota:</w:t>
      </w:r>
      <w:r w:rsidRPr="00BA47FE">
        <w:rPr>
          <w:rFonts w:ascii="Arial" w:hAnsi="Arial" w:cs="Arial"/>
          <w:sz w:val="22"/>
          <w:szCs w:val="22"/>
        </w:rPr>
        <w:t xml:space="preserve"> </w:t>
      </w:r>
      <w:r w:rsidR="00147A9E" w:rsidRPr="00BA47FE">
        <w:rPr>
          <w:rFonts w:ascii="Arial" w:hAnsi="Arial" w:cs="Arial"/>
          <w:sz w:val="22"/>
          <w:szCs w:val="22"/>
        </w:rPr>
        <w:t>Skutečný počet podpořených pracovišť. Hodnotu je nutné poprvé vykázat nejpozději k Rozhodnému datu, tedy v Závěrečné zprávě o realizaci projektu k datu ukončení realizace projektu.</w:t>
      </w:r>
    </w:p>
    <w:p w14:paraId="45ECFA29" w14:textId="3615A26D" w:rsidR="00147A9E" w:rsidRDefault="00147A9E" w:rsidP="00147A9E">
      <w:pPr>
        <w:spacing w:after="200" w:line="276" w:lineRule="auto"/>
        <w:jc w:val="both"/>
        <w:rPr>
          <w:rFonts w:ascii="Arial" w:hAnsi="Arial" w:cs="Arial"/>
          <w:sz w:val="22"/>
          <w:szCs w:val="22"/>
        </w:rPr>
      </w:pPr>
      <w:r w:rsidRPr="00BA47FE">
        <w:rPr>
          <w:rFonts w:ascii="Arial" w:hAnsi="Arial" w:cs="Arial"/>
          <w:sz w:val="22"/>
          <w:szCs w:val="22"/>
        </w:rPr>
        <w:t>Dosažená hodnota vykazovaná po Rozhodném datu se již váže k prokázání udržování výstupu projektu a je vykazována ve Zprávách o udržitelnosti projektu / pouze v případě změny výše dosažené hodnoty, a to včetně popisu, kdy a proč ke změně došlo.</w:t>
      </w:r>
    </w:p>
    <w:p w14:paraId="7704EE76" w14:textId="133D0DEB" w:rsidR="00BC0673" w:rsidRDefault="00BC0673" w:rsidP="00147A9E">
      <w:pPr>
        <w:spacing w:after="200" w:line="276" w:lineRule="auto"/>
        <w:jc w:val="both"/>
        <w:rPr>
          <w:rFonts w:ascii="Arial" w:hAnsi="Arial" w:cs="Arial"/>
          <w:sz w:val="22"/>
          <w:szCs w:val="22"/>
        </w:rPr>
      </w:pPr>
    </w:p>
    <w:p w14:paraId="284BBD53" w14:textId="77777777" w:rsidR="00BC0673" w:rsidRPr="00BA47FE" w:rsidRDefault="00BC0673" w:rsidP="00147A9E">
      <w:pPr>
        <w:spacing w:after="200" w:line="276" w:lineRule="auto"/>
        <w:jc w:val="both"/>
        <w:rPr>
          <w:rFonts w:ascii="Arial" w:hAnsi="Arial" w:cs="Arial"/>
          <w:sz w:val="22"/>
          <w:szCs w:val="22"/>
        </w:rPr>
      </w:pPr>
    </w:p>
    <w:p w14:paraId="40ED7870" w14:textId="77777777" w:rsidR="008904D1" w:rsidRPr="00BA47FE" w:rsidRDefault="008904D1" w:rsidP="008904D1">
      <w:pPr>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3969"/>
      </w:tblGrid>
      <w:tr w:rsidR="008904D1" w:rsidRPr="00346FE1" w14:paraId="1DEC8611" w14:textId="77777777" w:rsidTr="00581AFF">
        <w:trPr>
          <w:trHeight w:val="1793"/>
        </w:trPr>
        <w:tc>
          <w:tcPr>
            <w:tcW w:w="5297" w:type="dxa"/>
          </w:tcPr>
          <w:p w14:paraId="71322ACA" w14:textId="77777777" w:rsidR="008904D1" w:rsidRPr="00346FE1" w:rsidRDefault="008904D1" w:rsidP="0093113E">
            <w:pPr>
              <w:spacing w:before="120" w:after="120" w:line="271" w:lineRule="auto"/>
              <w:ind w:left="52"/>
              <w:jc w:val="both"/>
              <w:rPr>
                <w:rFonts w:ascii="Arial" w:hAnsi="Arial" w:cs="Arial"/>
                <w:b/>
                <w:bCs/>
                <w:sz w:val="22"/>
                <w:szCs w:val="22"/>
              </w:rPr>
            </w:pPr>
            <w:r w:rsidRPr="00346FE1">
              <w:rPr>
                <w:rFonts w:ascii="Arial" w:hAnsi="Arial" w:cs="Arial"/>
                <w:b/>
                <w:bCs/>
                <w:sz w:val="22"/>
                <w:szCs w:val="22"/>
              </w:rPr>
              <w:t>V Závěrečné zprávě o realizaci projektu:</w:t>
            </w:r>
          </w:p>
          <w:p w14:paraId="2CA079E0" w14:textId="77777777" w:rsidR="008904D1" w:rsidRPr="00346FE1" w:rsidRDefault="008904D1" w:rsidP="0093113E">
            <w:pPr>
              <w:pStyle w:val="Odstavecseseznamem"/>
              <w:numPr>
                <w:ilvl w:val="0"/>
                <w:numId w:val="36"/>
              </w:numPr>
              <w:spacing w:before="120" w:after="120" w:line="271" w:lineRule="auto"/>
              <w:ind w:left="694"/>
              <w:jc w:val="both"/>
              <w:rPr>
                <w:rFonts w:ascii="Arial" w:hAnsi="Arial" w:cs="Arial"/>
                <w:sz w:val="22"/>
                <w:szCs w:val="22"/>
              </w:rPr>
            </w:pPr>
            <w:r w:rsidRPr="00346FE1">
              <w:rPr>
                <w:rFonts w:ascii="Arial" w:hAnsi="Arial" w:cs="Arial"/>
                <w:sz w:val="22"/>
                <w:szCs w:val="22"/>
              </w:rPr>
              <w:t xml:space="preserve">Fotodokumentace </w:t>
            </w:r>
          </w:p>
          <w:p w14:paraId="0C51BC6D" w14:textId="77777777" w:rsidR="008904D1" w:rsidRPr="00346FE1" w:rsidRDefault="008904D1" w:rsidP="0093113E">
            <w:pPr>
              <w:pStyle w:val="Odstavecseseznamem"/>
              <w:numPr>
                <w:ilvl w:val="0"/>
                <w:numId w:val="36"/>
              </w:numPr>
              <w:spacing w:before="120" w:after="120" w:line="271" w:lineRule="auto"/>
              <w:jc w:val="both"/>
              <w:rPr>
                <w:rFonts w:ascii="Arial" w:hAnsi="Arial" w:cs="Arial"/>
                <w:sz w:val="22"/>
                <w:szCs w:val="22"/>
              </w:rPr>
            </w:pPr>
            <w:r w:rsidRPr="00346FE1">
              <w:rPr>
                <w:rFonts w:ascii="Arial" w:hAnsi="Arial" w:cs="Arial"/>
                <w:sz w:val="22"/>
                <w:szCs w:val="22"/>
              </w:rPr>
              <w:t>Doklad o předání a převzetí díla</w:t>
            </w:r>
          </w:p>
          <w:p w14:paraId="36B665A2" w14:textId="4535B2B5" w:rsidR="00E3798F" w:rsidRPr="007C5C3C" w:rsidRDefault="008904D1" w:rsidP="007C5C3C">
            <w:pPr>
              <w:pStyle w:val="Odstavecseseznamem"/>
              <w:numPr>
                <w:ilvl w:val="0"/>
                <w:numId w:val="36"/>
              </w:numPr>
              <w:spacing w:before="120" w:after="120" w:line="271" w:lineRule="auto"/>
              <w:jc w:val="both"/>
              <w:rPr>
                <w:rFonts w:ascii="Arial" w:hAnsi="Arial" w:cs="Arial"/>
                <w:sz w:val="22"/>
                <w:szCs w:val="22"/>
              </w:rPr>
            </w:pPr>
            <w:r w:rsidRPr="00346FE1">
              <w:rPr>
                <w:rFonts w:ascii="Arial" w:hAnsi="Arial" w:cs="Arial"/>
                <w:sz w:val="22"/>
                <w:szCs w:val="22"/>
              </w:rPr>
              <w:t>Kolaudační souhlas nebo kolaudační rozhodnutí nebo rozhodnutí o povolení zkušebního provozu nebo rozhodnutí o povolení k předčasnému užívání stavby</w:t>
            </w:r>
          </w:p>
        </w:tc>
        <w:tc>
          <w:tcPr>
            <w:tcW w:w="3969" w:type="dxa"/>
          </w:tcPr>
          <w:p w14:paraId="0E65CEFF" w14:textId="77777777" w:rsidR="008904D1" w:rsidRPr="00346FE1" w:rsidRDefault="008904D1" w:rsidP="0093113E">
            <w:pPr>
              <w:spacing w:before="120" w:after="120" w:line="271" w:lineRule="auto"/>
              <w:jc w:val="both"/>
              <w:rPr>
                <w:rFonts w:ascii="Arial" w:hAnsi="Arial" w:cs="Arial"/>
                <w:b/>
                <w:bCs/>
                <w:sz w:val="22"/>
                <w:szCs w:val="22"/>
              </w:rPr>
            </w:pPr>
            <w:r w:rsidRPr="00346FE1">
              <w:rPr>
                <w:rFonts w:ascii="Arial" w:hAnsi="Arial" w:cs="Arial"/>
                <w:b/>
                <w:bCs/>
                <w:sz w:val="22"/>
                <w:szCs w:val="22"/>
              </w:rPr>
              <w:t>V 1. Zprávě o udržitelnosti projektu:</w:t>
            </w:r>
            <w:r w:rsidRPr="00346FE1">
              <w:rPr>
                <w:rFonts w:ascii="Arial" w:hAnsi="Arial" w:cs="Arial"/>
                <w:b/>
                <w:bCs/>
                <w:sz w:val="28"/>
                <w:szCs w:val="28"/>
              </w:rPr>
              <w:t xml:space="preserve"> </w:t>
            </w:r>
          </w:p>
          <w:p w14:paraId="7F7A9D2B" w14:textId="66389E8B" w:rsidR="008904D1" w:rsidRPr="00346FE1" w:rsidRDefault="008904D1" w:rsidP="0093113E">
            <w:pPr>
              <w:pStyle w:val="Odstavecseseznamem"/>
              <w:numPr>
                <w:ilvl w:val="0"/>
                <w:numId w:val="36"/>
              </w:numPr>
              <w:spacing w:before="120" w:after="120" w:line="271" w:lineRule="auto"/>
              <w:rPr>
                <w:rFonts w:ascii="Arial" w:hAnsi="Arial" w:cs="Arial"/>
                <w:b/>
                <w:bCs/>
                <w:sz w:val="22"/>
                <w:szCs w:val="22"/>
              </w:rPr>
            </w:pPr>
            <w:r w:rsidRPr="00346FE1">
              <w:rPr>
                <w:rFonts w:ascii="Arial" w:hAnsi="Arial" w:cs="Arial"/>
                <w:sz w:val="22"/>
                <w:szCs w:val="22"/>
              </w:rPr>
              <w:t xml:space="preserve">Indikátor je dokládán vždy v Závěrečné zprávě o realizaci, 1. </w:t>
            </w:r>
            <w:proofErr w:type="spellStart"/>
            <w:r w:rsidRPr="00346FE1">
              <w:rPr>
                <w:rFonts w:ascii="Arial" w:hAnsi="Arial" w:cs="Arial"/>
                <w:sz w:val="22"/>
                <w:szCs w:val="22"/>
              </w:rPr>
              <w:t>ZoU</w:t>
            </w:r>
            <w:proofErr w:type="spellEnd"/>
            <w:r w:rsidRPr="00346FE1">
              <w:rPr>
                <w:rFonts w:ascii="Arial" w:hAnsi="Arial" w:cs="Arial"/>
                <w:sz w:val="22"/>
                <w:szCs w:val="22"/>
              </w:rPr>
              <w:t xml:space="preserve"> nemá žádné pevně stanovené materiály</w:t>
            </w:r>
          </w:p>
        </w:tc>
      </w:tr>
    </w:tbl>
    <w:p w14:paraId="15DFEF01" w14:textId="17DA1ADA" w:rsidR="008904D1" w:rsidRPr="00BA47FE" w:rsidRDefault="008904D1" w:rsidP="008904D1">
      <w:pPr>
        <w:spacing w:before="120" w:after="200" w:line="276" w:lineRule="auto"/>
        <w:jc w:val="both"/>
        <w:rPr>
          <w:rFonts w:ascii="Arial" w:hAnsi="Arial" w:cs="Arial"/>
          <w:sz w:val="22"/>
          <w:szCs w:val="22"/>
        </w:rPr>
      </w:pPr>
      <w:r w:rsidRPr="00346FE1">
        <w:rPr>
          <w:rFonts w:ascii="Arial" w:hAnsi="Arial" w:cs="Arial"/>
          <w:sz w:val="22"/>
          <w:szCs w:val="22"/>
        </w:rPr>
        <w:t>Je nutné doložit relevantní</w:t>
      </w:r>
      <w:r w:rsidRPr="00BA47FE">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4AE0AF03" w14:textId="77777777" w:rsidR="008904D1" w:rsidRPr="00BA47FE" w:rsidRDefault="008904D1" w:rsidP="008904D1">
      <w:pPr>
        <w:keepNext/>
        <w:spacing w:line="276" w:lineRule="auto"/>
        <w:jc w:val="both"/>
        <w:rPr>
          <w:rStyle w:val="Zdraznnintenzivn"/>
          <w:rFonts w:ascii="Arial" w:eastAsiaTheme="minorHAnsi" w:hAnsi="Arial" w:cs="Arial"/>
          <w:b/>
          <w:bCs/>
          <w:caps/>
          <w:color w:val="31849B" w:themeColor="accent5" w:themeShade="BF"/>
          <w:lang w:eastAsia="en-US"/>
        </w:rPr>
      </w:pPr>
      <w:r w:rsidRPr="00BA47FE">
        <w:rPr>
          <w:rStyle w:val="Zdraznnintenzivn"/>
          <w:rFonts w:ascii="Arial" w:eastAsiaTheme="minorHAnsi" w:hAnsi="Arial" w:cs="Arial"/>
          <w:b/>
          <w:bCs/>
          <w:caps/>
          <w:color w:val="31849B" w:themeColor="accent5" w:themeShade="BF"/>
          <w:lang w:eastAsia="en-US"/>
        </w:rPr>
        <w:t xml:space="preserve">TOLERANCE DOSAŽENÍ a udržení indikátoru </w:t>
      </w:r>
    </w:p>
    <w:p w14:paraId="28A6E207" w14:textId="40BF94B7" w:rsidR="008904D1" w:rsidRPr="00BA47FE" w:rsidRDefault="003820D9" w:rsidP="008904D1">
      <w:pPr>
        <w:spacing w:after="200" w:line="276" w:lineRule="auto"/>
        <w:jc w:val="both"/>
        <w:rPr>
          <w:rFonts w:ascii="Arial" w:hAnsi="Arial" w:cs="Arial"/>
          <w:sz w:val="22"/>
          <w:szCs w:val="22"/>
        </w:rPr>
      </w:pPr>
      <w:r w:rsidRPr="003820D9">
        <w:rPr>
          <w:rFonts w:ascii="Arial" w:hAnsi="Arial" w:cs="Arial"/>
          <w:sz w:val="22"/>
          <w:szCs w:val="22"/>
        </w:rPr>
        <w:t>Není stanoveno žádné toleranční pásmo,</w:t>
      </w:r>
      <w:r w:rsidR="008904D1" w:rsidRPr="00BA47FE">
        <w:rPr>
          <w:rFonts w:ascii="Arial" w:hAnsi="Arial" w:cs="Arial"/>
          <w:sz w:val="22"/>
          <w:szCs w:val="22"/>
        </w:rPr>
        <w:t xml:space="preserve"> pokud není dosažena cílová hodnota, bude postupováno podle Podmínek Právního </w:t>
      </w:r>
      <w:r w:rsidR="008904D1" w:rsidRPr="003820D9">
        <w:rPr>
          <w:rFonts w:ascii="Arial" w:hAnsi="Arial" w:cs="Arial"/>
          <w:sz w:val="22"/>
          <w:szCs w:val="22"/>
        </w:rPr>
        <w:t xml:space="preserve">aktu </w:t>
      </w:r>
      <w:r w:rsidR="008904D1" w:rsidRPr="0093113E">
        <w:rPr>
          <w:rFonts w:ascii="Arial" w:hAnsi="Arial" w:cs="Arial"/>
          <w:sz w:val="22"/>
          <w:szCs w:val="22"/>
        </w:rPr>
        <w:t>/</w:t>
      </w:r>
      <w:r w:rsidR="008904D1" w:rsidRPr="003820D9">
        <w:rPr>
          <w:rFonts w:ascii="Arial" w:hAnsi="Arial" w:cs="Arial"/>
          <w:sz w:val="22"/>
          <w:szCs w:val="22"/>
        </w:rPr>
        <w:t xml:space="preserve"> </w:t>
      </w:r>
      <w:r w:rsidR="008904D1" w:rsidRPr="00BA47FE">
        <w:rPr>
          <w:rFonts w:ascii="Arial" w:hAnsi="Arial" w:cs="Arial"/>
          <w:sz w:val="22"/>
          <w:szCs w:val="22"/>
        </w:rPr>
        <w:t>Rozhodnutí. Překročení stanovené cílové hodnoty není sankcionováno.</w:t>
      </w:r>
    </w:p>
    <w:p w14:paraId="2539FB83" w14:textId="0E7F574A" w:rsidR="008904D1" w:rsidRPr="00BA47FE" w:rsidRDefault="008904D1" w:rsidP="008904D1">
      <w:pPr>
        <w:spacing w:after="200" w:line="276" w:lineRule="auto"/>
        <w:jc w:val="both"/>
        <w:rPr>
          <w:rFonts w:ascii="Arial" w:hAnsi="Arial" w:cs="Arial"/>
          <w:sz w:val="22"/>
          <w:szCs w:val="22"/>
        </w:rPr>
      </w:pPr>
      <w:r w:rsidRPr="00BA47FE">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C72A9AE" w14:textId="31EE2BAA" w:rsidR="008904D1" w:rsidRPr="00BA47FE" w:rsidRDefault="008904D1" w:rsidP="008904D1">
      <w:pPr>
        <w:spacing w:after="200" w:line="276" w:lineRule="auto"/>
        <w:jc w:val="both"/>
        <w:rPr>
          <w:rFonts w:ascii="Arial" w:hAnsi="Arial" w:cs="Arial"/>
          <w:color w:val="000000" w:themeColor="text1"/>
          <w:sz w:val="22"/>
          <w:szCs w:val="22"/>
        </w:rPr>
      </w:pPr>
      <w:r w:rsidRPr="00BA47FE">
        <w:rPr>
          <w:rFonts w:ascii="Arial" w:hAnsi="Arial" w:cs="Arial"/>
          <w:sz w:val="22"/>
          <w:szCs w:val="22"/>
        </w:rPr>
        <w:t xml:space="preserve">Když tak příjemce neučiní, </w:t>
      </w:r>
      <w:r w:rsidRPr="00BA47FE">
        <w:rPr>
          <w:rFonts w:ascii="Arial" w:hAnsi="Arial" w:cs="Arial"/>
          <w:color w:val="000000" w:themeColor="text1"/>
          <w:sz w:val="22"/>
          <w:szCs w:val="22"/>
        </w:rPr>
        <w:t xml:space="preserve">zůstává cílová hodnota platná v nezměněné výši, a pokud bude vykázaná dosažená hodnota k Rozhodnému datu </w:t>
      </w:r>
      <w:r w:rsidR="003820D9" w:rsidRPr="003820D9">
        <w:rPr>
          <w:rFonts w:ascii="Arial" w:hAnsi="Arial" w:cs="Arial"/>
          <w:color w:val="000000" w:themeColor="text1"/>
          <w:sz w:val="22"/>
          <w:szCs w:val="22"/>
        </w:rPr>
        <w:t>nižší než hodnota cílová</w:t>
      </w:r>
      <w:r w:rsidRPr="00BA47FE">
        <w:rPr>
          <w:rFonts w:ascii="Arial" w:hAnsi="Arial" w:cs="Arial"/>
          <w:color w:val="000000" w:themeColor="text1"/>
          <w:sz w:val="22"/>
          <w:szCs w:val="22"/>
        </w:rPr>
        <w:t>, bude postupováno dle Podmínek Právního aktu / Rozhodnutí, které stanoví konkrétní výši a typ sankce aplikované při nenaplnění cílové hodnoty indikátoru.</w:t>
      </w:r>
    </w:p>
    <w:p w14:paraId="78BCFB3F" w14:textId="129DC3D9" w:rsidR="000A2FD1" w:rsidRDefault="008904D1" w:rsidP="0098553A">
      <w:pPr>
        <w:spacing w:after="200" w:line="276" w:lineRule="auto"/>
        <w:jc w:val="both"/>
        <w:rPr>
          <w:rFonts w:ascii="Arial" w:eastAsia="Calibri" w:hAnsi="Arial" w:cs="Arial"/>
          <w:caps/>
          <w:color w:val="7F7F7F"/>
          <w:sz w:val="32"/>
          <w:szCs w:val="32"/>
          <w:lang w:eastAsia="en-US"/>
        </w:rPr>
      </w:pPr>
      <w:r w:rsidRPr="00BA47FE">
        <w:rPr>
          <w:rFonts w:ascii="Arial" w:hAnsi="Arial" w:cs="Arial"/>
          <w:color w:val="000000" w:themeColor="text1"/>
          <w:sz w:val="22"/>
          <w:szCs w:val="22"/>
        </w:rPr>
        <w:t xml:space="preserve">V době udržitelnosti již </w:t>
      </w:r>
      <w:r w:rsidRPr="00BA47FE">
        <w:rPr>
          <w:rFonts w:ascii="Arial" w:hAnsi="Arial" w:cs="Arial"/>
          <w:b/>
          <w:bCs/>
          <w:color w:val="000000" w:themeColor="text1"/>
          <w:sz w:val="22"/>
          <w:szCs w:val="22"/>
          <w:u w:val="single"/>
        </w:rPr>
        <w:t>nelze cílovou hodnotu upravit</w:t>
      </w:r>
      <w:r w:rsidRPr="00BA47FE">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w:t>
      </w:r>
      <w:r w:rsidR="001862DA" w:rsidRPr="001862DA">
        <w:rPr>
          <w:rFonts w:ascii="Arial" w:hAnsi="Arial" w:cs="Arial"/>
          <w:color w:val="000000" w:themeColor="text1"/>
          <w:sz w:val="22"/>
          <w:szCs w:val="22"/>
        </w:rPr>
        <w:t>nižší než hodnota cílová</w:t>
      </w:r>
      <w:r w:rsidRPr="00BA47FE">
        <w:rPr>
          <w:rFonts w:ascii="Arial" w:hAnsi="Arial" w:cs="Arial"/>
          <w:color w:val="000000" w:themeColor="text1"/>
          <w:sz w:val="22"/>
          <w:szCs w:val="22"/>
        </w:rPr>
        <w:t>, bude postupováno dle Podmínek Právního aktu / Rozhodnutí, které stanoví konkrétní výš</w:t>
      </w:r>
      <w:r w:rsidR="003735C0">
        <w:rPr>
          <w:rFonts w:ascii="Arial" w:hAnsi="Arial" w:cs="Arial"/>
          <w:color w:val="000000" w:themeColor="text1"/>
          <w:sz w:val="22"/>
          <w:szCs w:val="22"/>
        </w:rPr>
        <w:t>i</w:t>
      </w:r>
      <w:r w:rsidRPr="00BA47FE">
        <w:rPr>
          <w:rFonts w:ascii="Arial" w:hAnsi="Arial" w:cs="Arial"/>
          <w:color w:val="000000" w:themeColor="text1"/>
          <w:sz w:val="22"/>
          <w:szCs w:val="22"/>
        </w:rPr>
        <w:t xml:space="preserve"> a typ sankce aplikované při neudržení cílové hodnoty indikátoru a </w:t>
      </w:r>
      <w:r w:rsidRPr="00BA47FE">
        <w:rPr>
          <w:rFonts w:ascii="Arial" w:hAnsi="Arial" w:cs="Arial"/>
          <w:sz w:val="22"/>
          <w:szCs w:val="22"/>
        </w:rPr>
        <w:t>to poměrově, vztaženo k délce období udržitelnosti, době neplnění a výši neplnění.</w:t>
      </w:r>
    </w:p>
    <w:p w14:paraId="04FF8BDD" w14:textId="77777777" w:rsidR="000A2FD1" w:rsidRPr="001E1A0D" w:rsidRDefault="000A2FD1" w:rsidP="00BA5909">
      <w:pPr>
        <w:spacing w:after="200" w:line="276" w:lineRule="auto"/>
        <w:rPr>
          <w:rFonts w:ascii="Arial" w:eastAsia="Calibri" w:hAnsi="Arial" w:cs="Arial"/>
          <w:caps/>
          <w:color w:val="7F7F7F"/>
          <w:sz w:val="32"/>
          <w:szCs w:val="32"/>
          <w:lang w:eastAsia="en-US"/>
        </w:rPr>
        <w:sectPr w:rsidR="000A2FD1" w:rsidRPr="001E1A0D" w:rsidSect="00111F89">
          <w:headerReference w:type="default" r:id="rId16"/>
          <w:headerReference w:type="first" r:id="rId17"/>
          <w:pgSz w:w="11906" w:h="16838"/>
          <w:pgMar w:top="1418" w:right="1418" w:bottom="1418" w:left="1418" w:header="709" w:footer="709" w:gutter="0"/>
          <w:cols w:space="708"/>
          <w:docGrid w:linePitch="360"/>
        </w:sectPr>
      </w:pP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0A2FD1" w:rsidRPr="00CE6BEE" w14:paraId="135D1769"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AA5528F" w14:textId="77777777" w:rsidR="000A2FD1" w:rsidRPr="000465C4" w:rsidRDefault="000A2FD1" w:rsidP="00111F89">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0A2FD1" w:rsidRPr="00CE6BEE" w14:paraId="05BDE3C2"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DA5A" w14:textId="77777777" w:rsidR="000A2FD1" w:rsidRPr="00C81922" w:rsidRDefault="000A2FD1" w:rsidP="00111F89">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0AC46" w14:textId="77777777" w:rsidR="000A2FD1" w:rsidRPr="00C81922" w:rsidRDefault="000A2FD1" w:rsidP="00111F89">
            <w:pPr>
              <w:spacing w:before="80" w:after="80" w:line="276" w:lineRule="auto"/>
              <w:ind w:right="170"/>
              <w:jc w:val="center"/>
              <w:rPr>
                <w:rFonts w:ascii="Arial" w:eastAsiaTheme="minorHAnsi" w:hAnsi="Arial" w:cs="Arial"/>
                <w:b/>
                <w:bCs/>
                <w:color w:val="000000"/>
                <w:lang w:eastAsia="en-US"/>
              </w:rPr>
            </w:pPr>
            <w:bookmarkStart w:id="8" w:name="_Hlk116378444"/>
            <w:r>
              <w:rPr>
                <w:rFonts w:ascii="Arial" w:eastAsiaTheme="minorHAnsi" w:hAnsi="Arial" w:cs="Arial"/>
                <w:b/>
                <w:bCs/>
                <w:color w:val="000000"/>
                <w:lang w:eastAsia="en-US"/>
              </w:rPr>
              <w:t xml:space="preserve">560 003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uživatelů nových nebo modernizovaných zdravotnických zařízení za rok</w:t>
            </w:r>
            <w:bookmarkEnd w:id="8"/>
          </w:p>
        </w:tc>
      </w:tr>
      <w:tr w:rsidR="000A2FD1" w:rsidRPr="00AB1542" w14:paraId="65A7A235"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0D73349" w14:textId="77777777" w:rsidR="000A2FD1" w:rsidRPr="00C81922" w:rsidRDefault="000A2FD1" w:rsidP="00111F89">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AD75EFF"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364308E"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0A2FD1" w:rsidRPr="00AB1542" w14:paraId="75D3665B"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B06B760" w14:textId="77777777" w:rsidR="000A2FD1" w:rsidRPr="00C81922" w:rsidRDefault="000A2FD1" w:rsidP="00111F89">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Pr>
                <w:rFonts w:ascii="Arial" w:hAnsi="Arial" w:cs="Arial"/>
                <w:caps w:val="0"/>
                <w:sz w:val="22"/>
                <w:szCs w:val="22"/>
              </w:rPr>
              <w:t>4.3</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BB5BBD5" w14:textId="77777777" w:rsidR="000A2FD1" w:rsidRPr="00C81922" w:rsidRDefault="000A2FD1" w:rsidP="00111F89">
            <w:pPr>
              <w:pStyle w:val="Nadpis1"/>
              <w:spacing w:before="0" w:after="0"/>
              <w:ind w:left="57" w:right="57"/>
              <w:rPr>
                <w:rFonts w:ascii="Arial" w:hAnsi="Arial" w:cs="Arial"/>
                <w:caps w:val="0"/>
                <w:sz w:val="22"/>
                <w:szCs w:val="22"/>
              </w:rPr>
            </w:pPr>
            <w:r>
              <w:rPr>
                <w:rFonts w:ascii="Arial" w:hAnsi="Arial" w:cs="Arial"/>
                <w:caps w:val="0"/>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5F3D231" w14:textId="77777777" w:rsidR="000A2FD1" w:rsidRPr="00C81922" w:rsidRDefault="000A2FD1" w:rsidP="00111F89">
            <w:pPr>
              <w:pStyle w:val="Nadpis1"/>
              <w:spacing w:before="0" w:after="0"/>
              <w:ind w:left="57" w:right="57"/>
              <w:rPr>
                <w:rFonts w:ascii="Arial" w:hAnsi="Arial" w:cs="Arial"/>
                <w:caps w:val="0"/>
                <w:sz w:val="22"/>
                <w:szCs w:val="22"/>
              </w:rPr>
            </w:pPr>
            <w:r>
              <w:rPr>
                <w:rFonts w:ascii="Arial" w:hAnsi="Arial" w:cs="Arial"/>
                <w:caps w:val="0"/>
                <w:sz w:val="22"/>
                <w:szCs w:val="22"/>
              </w:rPr>
              <w:t>výsledek</w:t>
            </w:r>
          </w:p>
        </w:tc>
      </w:tr>
    </w:tbl>
    <w:p w14:paraId="4A0AB8FA" w14:textId="77777777" w:rsidR="000A2FD1" w:rsidRPr="00461D6A" w:rsidRDefault="000A2FD1" w:rsidP="000A2FD1">
      <w:pPr>
        <w:rPr>
          <w:sz w:val="16"/>
          <w:szCs w:val="16"/>
          <w:highlight w:val="lightGray"/>
        </w:rPr>
      </w:pPr>
    </w:p>
    <w:p w14:paraId="18673BD8" w14:textId="77777777" w:rsidR="000A2FD1" w:rsidRPr="00AB1542" w:rsidRDefault="000A2FD1" w:rsidP="000A2FD1">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4B6F8BF5" w14:textId="1E68B9F1" w:rsidR="000A2FD1" w:rsidRPr="009A4CBD" w:rsidRDefault="000A2FD1" w:rsidP="000A2FD1">
      <w:pPr>
        <w:spacing w:after="200" w:line="276" w:lineRule="auto"/>
        <w:jc w:val="both"/>
        <w:rPr>
          <w:rFonts w:ascii="Arial" w:hAnsi="Arial" w:cs="Arial"/>
          <w:sz w:val="22"/>
          <w:szCs w:val="22"/>
        </w:rPr>
      </w:pPr>
      <w:r>
        <w:rPr>
          <w:rFonts w:ascii="Arial" w:hAnsi="Arial" w:cs="Arial"/>
          <w:sz w:val="22"/>
          <w:szCs w:val="22"/>
        </w:rPr>
        <w:t>Počet pacientů obsluhovaných novým nebo modernizovaným zdravotnickým zařízením v</w:t>
      </w:r>
      <w:r w:rsidR="00E3798F">
        <w:rPr>
          <w:rFonts w:ascii="Arial" w:hAnsi="Arial" w:cs="Arial"/>
          <w:sz w:val="22"/>
          <w:szCs w:val="22"/>
        </w:rPr>
        <w:t> </w:t>
      </w:r>
      <w:r>
        <w:rPr>
          <w:rFonts w:ascii="Arial" w:hAnsi="Arial" w:cs="Arial"/>
          <w:sz w:val="22"/>
          <w:szCs w:val="22"/>
        </w:rPr>
        <w:t xml:space="preserve">průběhu roku po ukončení intervence. Jednoho jednotlivce lze započítat více než jednou, pokud zařízení používá vícekrát. Výchozí hodnota ukazatele se týká registrovaných pacientů obsluhovaných alespoň jednou zdravotnickým zařízením v průběhu roku před zahájením intervence, a pro nová zařízení </w:t>
      </w:r>
      <w:r w:rsidR="00E3798F">
        <w:rPr>
          <w:rFonts w:ascii="Arial" w:hAnsi="Arial" w:cs="Arial"/>
          <w:sz w:val="22"/>
          <w:szCs w:val="22"/>
        </w:rPr>
        <w:t>či nově poskytovanou péči</w:t>
      </w:r>
      <w:r w:rsidR="00782A37">
        <w:rPr>
          <w:rFonts w:ascii="Arial" w:hAnsi="Arial" w:cs="Arial"/>
          <w:sz w:val="22"/>
          <w:szCs w:val="22"/>
        </w:rPr>
        <w:t xml:space="preserve"> </w:t>
      </w:r>
      <w:r>
        <w:rPr>
          <w:rFonts w:ascii="Arial" w:hAnsi="Arial" w:cs="Arial"/>
          <w:sz w:val="22"/>
          <w:szCs w:val="22"/>
        </w:rPr>
        <w:t xml:space="preserve">může být nulová. Mezi zdravotnická zařízení </w:t>
      </w:r>
      <w:proofErr w:type="gramStart"/>
      <w:r>
        <w:rPr>
          <w:rFonts w:ascii="Arial" w:hAnsi="Arial" w:cs="Arial"/>
          <w:sz w:val="22"/>
          <w:szCs w:val="22"/>
        </w:rPr>
        <w:t>patří</w:t>
      </w:r>
      <w:proofErr w:type="gramEnd"/>
      <w:r>
        <w:rPr>
          <w:rFonts w:ascii="Arial" w:hAnsi="Arial" w:cs="Arial"/>
          <w:sz w:val="22"/>
          <w:szCs w:val="22"/>
        </w:rPr>
        <w:t xml:space="preserve"> nemocnice, kliniky, centra ambulantní péče, centra specializované péče atd.</w:t>
      </w:r>
    </w:p>
    <w:p w14:paraId="11592294" w14:textId="77777777" w:rsidR="000A2FD1" w:rsidRPr="000465C4" w:rsidRDefault="000A2FD1" w:rsidP="000A2FD1">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2C2C3CE7" w14:textId="77777777" w:rsidR="00BC0673" w:rsidRDefault="000A2FD1" w:rsidP="00581AFF">
      <w:pPr>
        <w:spacing w:after="120" w:line="271" w:lineRule="auto"/>
        <w:jc w:val="both"/>
        <w:rPr>
          <w:rFonts w:ascii="Arial" w:hAnsi="Arial" w:cs="Arial"/>
          <w:sz w:val="22"/>
          <w:szCs w:val="22"/>
        </w:rPr>
      </w:pPr>
      <w:r w:rsidRPr="009A4CBD">
        <w:rPr>
          <w:rFonts w:ascii="Arial" w:hAnsi="Arial" w:cs="Arial"/>
          <w:sz w:val="22"/>
          <w:szCs w:val="22"/>
        </w:rPr>
        <w:t xml:space="preserve">Indikátor je </w:t>
      </w:r>
      <w:r w:rsidRPr="00513550">
        <w:rPr>
          <w:rFonts w:ascii="Arial" w:hAnsi="Arial" w:cs="Arial"/>
          <w:sz w:val="22"/>
          <w:szCs w:val="22"/>
        </w:rPr>
        <w:t>povinný k výběru pro všechny žádosti o podporu</w:t>
      </w:r>
      <w:r w:rsidR="00782A37">
        <w:rPr>
          <w:rFonts w:ascii="Arial" w:hAnsi="Arial" w:cs="Arial"/>
          <w:sz w:val="22"/>
          <w:szCs w:val="22"/>
        </w:rPr>
        <w:t>,</w:t>
      </w:r>
      <w:r>
        <w:rPr>
          <w:rFonts w:ascii="Arial" w:hAnsi="Arial" w:cs="Arial"/>
          <w:sz w:val="22"/>
          <w:szCs w:val="22"/>
        </w:rPr>
        <w:t xml:space="preserve"> tj. žádostí o podporu, </w:t>
      </w:r>
      <w:r w:rsidRPr="004E2951">
        <w:rPr>
          <w:rFonts w:ascii="Arial" w:hAnsi="Arial" w:cs="Arial"/>
          <w:sz w:val="22"/>
          <w:szCs w:val="22"/>
        </w:rPr>
        <w:t xml:space="preserve">u kterých vzniká nová infrastruktura nebo dochází k modernizaci </w:t>
      </w:r>
      <w:r w:rsidR="00BC0673">
        <w:rPr>
          <w:rFonts w:ascii="Arial" w:hAnsi="Arial" w:cs="Arial"/>
          <w:sz w:val="22"/>
          <w:szCs w:val="22"/>
        </w:rPr>
        <w:t>psychiatrických oddělení.</w:t>
      </w:r>
    </w:p>
    <w:p w14:paraId="30A051CB" w14:textId="7DD0033E" w:rsidR="00F37D81" w:rsidRDefault="000A2FD1" w:rsidP="00581AFF">
      <w:pPr>
        <w:spacing w:before="120" w:after="120" w:line="271" w:lineRule="auto"/>
        <w:jc w:val="both"/>
        <w:rPr>
          <w:rFonts w:ascii="Arial" w:hAnsi="Arial" w:cs="Arial"/>
          <w:sz w:val="22"/>
          <w:szCs w:val="22"/>
        </w:rPr>
      </w:pPr>
      <w:r w:rsidRPr="00BA5E43">
        <w:rPr>
          <w:rFonts w:ascii="Arial" w:hAnsi="Arial" w:cs="Arial"/>
          <w:sz w:val="22"/>
          <w:szCs w:val="22"/>
        </w:rPr>
        <w:t xml:space="preserve">Hodnoty jsou vykazovány jako prostý součet </w:t>
      </w:r>
      <w:r w:rsidRPr="00581AFF">
        <w:rPr>
          <w:rFonts w:ascii="Arial" w:hAnsi="Arial" w:cs="Arial"/>
          <w:sz w:val="22"/>
          <w:szCs w:val="22"/>
        </w:rPr>
        <w:t xml:space="preserve">počtu </w:t>
      </w:r>
      <w:r w:rsidRPr="00BA5E43">
        <w:rPr>
          <w:rFonts w:ascii="Arial" w:hAnsi="Arial" w:cs="Arial"/>
          <w:sz w:val="22"/>
          <w:szCs w:val="22"/>
        </w:rPr>
        <w:t>pacientů</w:t>
      </w:r>
      <w:r w:rsidR="00782A37" w:rsidRPr="00BA5E43">
        <w:rPr>
          <w:rFonts w:ascii="Arial" w:hAnsi="Arial" w:cs="Arial"/>
          <w:sz w:val="22"/>
          <w:szCs w:val="22"/>
        </w:rPr>
        <w:t>, kteří využijí poskytované služby,</w:t>
      </w:r>
      <w:r w:rsidRPr="00BA5E43">
        <w:rPr>
          <w:rFonts w:ascii="Arial" w:hAnsi="Arial" w:cs="Arial"/>
          <w:sz w:val="22"/>
          <w:szCs w:val="22"/>
        </w:rPr>
        <w:t xml:space="preserve"> tj. pacientů, kte</w:t>
      </w:r>
      <w:r w:rsidR="001862DA" w:rsidRPr="00BA5E43">
        <w:rPr>
          <w:rFonts w:ascii="Arial" w:hAnsi="Arial" w:cs="Arial"/>
          <w:sz w:val="22"/>
          <w:szCs w:val="22"/>
        </w:rPr>
        <w:t>ří</w:t>
      </w:r>
      <w:r w:rsidRPr="00BA5E43">
        <w:rPr>
          <w:rFonts w:ascii="Arial" w:hAnsi="Arial" w:cs="Arial"/>
          <w:sz w:val="22"/>
          <w:szCs w:val="22"/>
        </w:rPr>
        <w:t xml:space="preserve"> </w:t>
      </w:r>
      <w:r w:rsidR="00BA5E43">
        <w:rPr>
          <w:rFonts w:ascii="Arial" w:hAnsi="Arial" w:cs="Arial"/>
          <w:sz w:val="22"/>
          <w:szCs w:val="22"/>
        </w:rPr>
        <w:t>jsou</w:t>
      </w:r>
      <w:r w:rsidRPr="00BA5E43">
        <w:rPr>
          <w:rFonts w:ascii="Arial" w:hAnsi="Arial" w:cs="Arial"/>
          <w:sz w:val="22"/>
          <w:szCs w:val="22"/>
        </w:rPr>
        <w:t xml:space="preserve"> novém nebo modernizovaném zdravotnickém zařízení obsluhován</w:t>
      </w:r>
      <w:r w:rsidR="001862DA" w:rsidRPr="00BA5E43">
        <w:rPr>
          <w:rFonts w:ascii="Arial" w:hAnsi="Arial" w:cs="Arial"/>
          <w:sz w:val="22"/>
          <w:szCs w:val="22"/>
        </w:rPr>
        <w:t>i</w:t>
      </w:r>
      <w:r w:rsidRPr="00BA5E43">
        <w:rPr>
          <w:rFonts w:ascii="Arial" w:hAnsi="Arial" w:cs="Arial"/>
          <w:sz w:val="22"/>
          <w:szCs w:val="22"/>
        </w:rPr>
        <w:t xml:space="preserve"> (ošetřen</w:t>
      </w:r>
      <w:r w:rsidR="001862DA" w:rsidRPr="00BA5E43">
        <w:rPr>
          <w:rFonts w:ascii="Arial" w:hAnsi="Arial" w:cs="Arial"/>
          <w:sz w:val="22"/>
          <w:szCs w:val="22"/>
        </w:rPr>
        <w:t>i</w:t>
      </w:r>
      <w:r w:rsidRPr="00BA5E43">
        <w:rPr>
          <w:rFonts w:ascii="Arial" w:hAnsi="Arial" w:cs="Arial"/>
          <w:sz w:val="22"/>
          <w:szCs w:val="22"/>
        </w:rPr>
        <w:t>, hospitalizován</w:t>
      </w:r>
      <w:r w:rsidR="001862DA" w:rsidRPr="00BA5E43">
        <w:rPr>
          <w:rFonts w:ascii="Arial" w:hAnsi="Arial" w:cs="Arial"/>
          <w:sz w:val="22"/>
          <w:szCs w:val="22"/>
        </w:rPr>
        <w:t>i</w:t>
      </w:r>
      <w:r w:rsidRPr="00BA5E43">
        <w:rPr>
          <w:rFonts w:ascii="Arial" w:hAnsi="Arial" w:cs="Arial"/>
          <w:sz w:val="22"/>
          <w:szCs w:val="22"/>
        </w:rPr>
        <w:t xml:space="preserve"> apod.) alespoň jednou za</w:t>
      </w:r>
      <w:r>
        <w:rPr>
          <w:rFonts w:ascii="Arial" w:hAnsi="Arial" w:cs="Arial"/>
          <w:sz w:val="22"/>
          <w:szCs w:val="22"/>
        </w:rPr>
        <w:t xml:space="preserve"> období jednoho roku po ukončení intervence</w:t>
      </w:r>
      <w:r w:rsidR="002374BC">
        <w:rPr>
          <w:rFonts w:ascii="Arial" w:hAnsi="Arial" w:cs="Arial"/>
          <w:sz w:val="22"/>
          <w:szCs w:val="22"/>
        </w:rPr>
        <w:t>.</w:t>
      </w:r>
    </w:p>
    <w:p w14:paraId="5BA125E0" w14:textId="2E28DB2D" w:rsidR="00F37D81" w:rsidRDefault="00F37D81" w:rsidP="00581AFF">
      <w:pPr>
        <w:spacing w:before="120" w:after="120" w:line="271" w:lineRule="auto"/>
        <w:jc w:val="both"/>
        <w:rPr>
          <w:rFonts w:ascii="Arial" w:hAnsi="Arial" w:cs="Arial"/>
          <w:sz w:val="22"/>
          <w:szCs w:val="22"/>
        </w:rPr>
      </w:pPr>
      <w:r w:rsidRPr="00BA5909">
        <w:rPr>
          <w:rFonts w:ascii="Arial" w:hAnsi="Arial" w:cs="Arial"/>
          <w:sz w:val="22"/>
          <w:szCs w:val="22"/>
        </w:rPr>
        <w:t>Výpočet</w:t>
      </w:r>
      <w:r w:rsidR="00F108BF">
        <w:rPr>
          <w:rFonts w:ascii="Arial" w:hAnsi="Arial" w:cs="Arial"/>
          <w:sz w:val="22"/>
          <w:szCs w:val="22"/>
        </w:rPr>
        <w:t xml:space="preserve"> a hodnoty</w:t>
      </w:r>
      <w:r w:rsidRPr="00BA5909">
        <w:rPr>
          <w:rFonts w:ascii="Arial" w:hAnsi="Arial" w:cs="Arial"/>
          <w:sz w:val="22"/>
          <w:szCs w:val="22"/>
        </w:rPr>
        <w:t xml:space="preserve"> indikátoru je</w:t>
      </w:r>
      <w:r w:rsidR="002374BC" w:rsidRPr="00BA5909">
        <w:rPr>
          <w:rFonts w:ascii="Arial" w:hAnsi="Arial" w:cs="Arial"/>
          <w:sz w:val="22"/>
          <w:szCs w:val="22"/>
        </w:rPr>
        <w:t xml:space="preserve"> přímo</w:t>
      </w:r>
      <w:r w:rsidRPr="00BA5909">
        <w:rPr>
          <w:rFonts w:ascii="Arial" w:hAnsi="Arial" w:cs="Arial"/>
          <w:sz w:val="22"/>
          <w:szCs w:val="22"/>
        </w:rPr>
        <w:t xml:space="preserve"> vázán na </w:t>
      </w:r>
      <w:r w:rsidR="002374BC" w:rsidRPr="00BA5909">
        <w:rPr>
          <w:rFonts w:ascii="Arial" w:hAnsi="Arial" w:cs="Arial"/>
          <w:sz w:val="22"/>
          <w:szCs w:val="22"/>
        </w:rPr>
        <w:t xml:space="preserve">konkrétní </w:t>
      </w:r>
      <w:r w:rsidRPr="00BA5909">
        <w:rPr>
          <w:rFonts w:ascii="Arial" w:hAnsi="Arial" w:cs="Arial"/>
          <w:sz w:val="22"/>
          <w:szCs w:val="22"/>
        </w:rPr>
        <w:t xml:space="preserve">projektem podpořené či vybudované kapacity vykázané v indikátoru </w:t>
      </w:r>
      <w:r w:rsidR="002374BC" w:rsidRPr="00BA5909">
        <w:rPr>
          <w:rFonts w:ascii="Arial" w:hAnsi="Arial" w:cs="Arial"/>
          <w:i/>
          <w:iCs/>
          <w:sz w:val="22"/>
          <w:szCs w:val="22"/>
        </w:rPr>
        <w:t>560 201 - Kapacita nových nebo modernizovaných zdravotnických zařízení</w:t>
      </w:r>
      <w:r w:rsidRPr="002374BC">
        <w:rPr>
          <w:rFonts w:ascii="Arial" w:hAnsi="Arial" w:cs="Arial"/>
          <w:sz w:val="22"/>
          <w:szCs w:val="22"/>
        </w:rPr>
        <w:t>,</w:t>
      </w:r>
      <w:r w:rsidRPr="00BA5909">
        <w:rPr>
          <w:rFonts w:ascii="Arial" w:hAnsi="Arial" w:cs="Arial"/>
          <w:sz w:val="22"/>
          <w:szCs w:val="22"/>
          <w:u w:val="single"/>
        </w:rPr>
        <w:t xml:space="preserve"> </w:t>
      </w:r>
      <w:r>
        <w:rPr>
          <w:rFonts w:ascii="Arial" w:hAnsi="Arial" w:cs="Arial"/>
          <w:sz w:val="22"/>
          <w:szCs w:val="22"/>
        </w:rPr>
        <w:t>nikoliv na celé zařízení</w:t>
      </w:r>
      <w:r w:rsidR="00734391">
        <w:rPr>
          <w:rFonts w:ascii="Arial" w:hAnsi="Arial" w:cs="Arial"/>
          <w:sz w:val="22"/>
          <w:szCs w:val="22"/>
        </w:rPr>
        <w:t>.</w:t>
      </w:r>
    </w:p>
    <w:p w14:paraId="705FDE21" w14:textId="01EF7A9A" w:rsidR="000A2FD1" w:rsidRDefault="000A2FD1" w:rsidP="00581AFF">
      <w:pPr>
        <w:spacing w:before="120" w:after="120" w:line="271" w:lineRule="auto"/>
        <w:jc w:val="both"/>
        <w:rPr>
          <w:rFonts w:ascii="Arial" w:hAnsi="Arial" w:cs="Arial"/>
          <w:sz w:val="22"/>
          <w:szCs w:val="22"/>
        </w:rPr>
      </w:pPr>
      <w:r>
        <w:rPr>
          <w:rFonts w:ascii="Arial" w:hAnsi="Arial" w:cs="Arial"/>
          <w:sz w:val="22"/>
          <w:szCs w:val="22"/>
        </w:rPr>
        <w:t>Indikátor</w:t>
      </w:r>
      <w:r w:rsidR="00A81312">
        <w:rPr>
          <w:rFonts w:ascii="Arial" w:hAnsi="Arial" w:cs="Arial"/>
          <w:sz w:val="22"/>
          <w:szCs w:val="22"/>
        </w:rPr>
        <w:t xml:space="preserve"> zahrnuje pouze uživatele zdravotnických zařízení (pacienty),</w:t>
      </w:r>
      <w:r w:rsidRPr="00422774">
        <w:rPr>
          <w:rFonts w:ascii="Arial" w:hAnsi="Arial" w:cs="Arial"/>
          <w:sz w:val="22"/>
          <w:szCs w:val="22"/>
        </w:rPr>
        <w:t xml:space="preserve"> </w:t>
      </w:r>
      <w:r w:rsidR="00A81312">
        <w:rPr>
          <w:rFonts w:ascii="Arial" w:hAnsi="Arial" w:cs="Arial"/>
          <w:sz w:val="22"/>
          <w:szCs w:val="22"/>
        </w:rPr>
        <w:t xml:space="preserve">nikoliv </w:t>
      </w:r>
      <w:r>
        <w:rPr>
          <w:rFonts w:ascii="Arial" w:hAnsi="Arial" w:cs="Arial"/>
          <w:sz w:val="22"/>
          <w:szCs w:val="22"/>
        </w:rPr>
        <w:t>zdravotní a po</w:t>
      </w:r>
      <w:r w:rsidRPr="00422774">
        <w:rPr>
          <w:rFonts w:ascii="Arial" w:hAnsi="Arial" w:cs="Arial"/>
          <w:sz w:val="22"/>
          <w:szCs w:val="22"/>
        </w:rPr>
        <w:t>mocný personál nebo jiné osoby, které mohou zařízení také používat.</w:t>
      </w:r>
      <w:r>
        <w:rPr>
          <w:rFonts w:ascii="Arial" w:hAnsi="Arial" w:cs="Arial"/>
          <w:sz w:val="22"/>
          <w:szCs w:val="22"/>
        </w:rPr>
        <w:t xml:space="preserve"> </w:t>
      </w:r>
      <w:r w:rsidRPr="00411BE0">
        <w:rPr>
          <w:rFonts w:ascii="Arial" w:hAnsi="Arial" w:cs="Arial"/>
          <w:sz w:val="22"/>
          <w:szCs w:val="22"/>
        </w:rPr>
        <w:t xml:space="preserve">Pokud žadatel obsluhuje i osoby, které nevede v evidenci, odhadne </w:t>
      </w:r>
      <w:r>
        <w:rPr>
          <w:rFonts w:ascii="Arial" w:hAnsi="Arial" w:cs="Arial"/>
          <w:sz w:val="22"/>
          <w:szCs w:val="22"/>
        </w:rPr>
        <w:t xml:space="preserve">unikátní počet takových osob </w:t>
      </w:r>
      <w:r w:rsidRPr="00411BE0">
        <w:rPr>
          <w:rFonts w:ascii="Arial" w:hAnsi="Arial" w:cs="Arial"/>
          <w:sz w:val="22"/>
          <w:szCs w:val="22"/>
        </w:rPr>
        <w:t>kvalifikovaným odhadem</w:t>
      </w:r>
      <w:r>
        <w:rPr>
          <w:rFonts w:ascii="Arial" w:hAnsi="Arial" w:cs="Arial"/>
          <w:sz w:val="22"/>
          <w:szCs w:val="22"/>
        </w:rPr>
        <w:t xml:space="preserve"> a přičte ho k osobám, které eviduje. </w:t>
      </w:r>
    </w:p>
    <w:p w14:paraId="28D99D83" w14:textId="77777777" w:rsidR="000A2FD1" w:rsidRPr="007E7AA6" w:rsidRDefault="000A2FD1" w:rsidP="000A2FD1">
      <w:pPr>
        <w:spacing w:before="240" w:after="240"/>
        <w:jc w:val="both"/>
        <w:rPr>
          <w:rFonts w:ascii="Arial" w:hAnsi="Arial" w:cs="Arial"/>
          <w:sz w:val="22"/>
          <w:szCs w:val="22"/>
        </w:rPr>
      </w:pPr>
      <w:r>
        <w:rPr>
          <w:rFonts w:ascii="Arial" w:hAnsi="Arial" w:cs="Arial"/>
          <w:sz w:val="22"/>
          <w:szCs w:val="22"/>
        </w:rPr>
        <w:t xml:space="preserve">Hodnota </w:t>
      </w:r>
      <w:r w:rsidRPr="00E45645">
        <w:rPr>
          <w:rFonts w:ascii="Arial" w:hAnsi="Arial" w:cs="Arial"/>
          <w:sz w:val="22"/>
          <w:szCs w:val="22"/>
        </w:rPr>
        <w:t xml:space="preserve">je vykazována s přesností na celé </w:t>
      </w:r>
      <w:r w:rsidRPr="0053066A">
        <w:rPr>
          <w:rFonts w:ascii="Arial" w:hAnsi="Arial" w:cs="Arial"/>
          <w:sz w:val="22"/>
          <w:szCs w:val="22"/>
        </w:rPr>
        <w:t xml:space="preserve">jednotky </w:t>
      </w:r>
      <w:r w:rsidRPr="0053066A">
        <w:rPr>
          <w:rFonts w:ascii="Arial" w:hAnsi="Arial" w:cs="Arial"/>
          <w:sz w:val="22"/>
          <w:szCs w:val="22"/>
          <w:u w:val="single"/>
        </w:rPr>
        <w:t>(není možné vykázat desetinné číslo).</w:t>
      </w:r>
    </w:p>
    <w:p w14:paraId="3F7C7871" w14:textId="77777777" w:rsidR="000A2FD1"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37440787" w14:textId="4E1458AF" w:rsidR="00782A37" w:rsidRDefault="000A2FD1" w:rsidP="000A2FD1">
      <w:pPr>
        <w:spacing w:line="276" w:lineRule="auto"/>
        <w:jc w:val="both"/>
        <w:rPr>
          <w:rFonts w:ascii="Arial" w:hAnsi="Arial" w:cs="Arial"/>
          <w:sz w:val="22"/>
          <w:szCs w:val="22"/>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Pr="00E44161">
        <w:rPr>
          <w:rFonts w:ascii="Arial" w:hAnsi="Arial" w:cs="Arial"/>
          <w:bCs/>
          <w:sz w:val="22"/>
          <w:szCs w:val="22"/>
        </w:rPr>
        <w:t xml:space="preserve">Počet osob, které </w:t>
      </w:r>
      <w:r w:rsidR="00F37D81">
        <w:rPr>
          <w:rFonts w:ascii="Arial" w:hAnsi="Arial" w:cs="Arial"/>
          <w:bCs/>
          <w:sz w:val="22"/>
          <w:szCs w:val="22"/>
        </w:rPr>
        <w:t xml:space="preserve">byly </w:t>
      </w:r>
      <w:r w:rsidRPr="00E44161">
        <w:rPr>
          <w:rFonts w:ascii="Arial" w:hAnsi="Arial" w:cs="Arial"/>
          <w:bCs/>
          <w:sz w:val="22"/>
          <w:szCs w:val="22"/>
        </w:rPr>
        <w:t>nejméně</w:t>
      </w:r>
      <w:r>
        <w:rPr>
          <w:rFonts w:ascii="Arial" w:hAnsi="Arial" w:cs="Arial"/>
          <w:b/>
          <w:bCs/>
          <w:sz w:val="22"/>
          <w:szCs w:val="22"/>
        </w:rPr>
        <w:t xml:space="preserve"> </w:t>
      </w:r>
      <w:r>
        <w:rPr>
          <w:rFonts w:ascii="Arial" w:hAnsi="Arial" w:cs="Arial"/>
          <w:sz w:val="22"/>
          <w:szCs w:val="22"/>
        </w:rPr>
        <w:t>jednou obslouž</w:t>
      </w:r>
      <w:r w:rsidR="00F37D81">
        <w:rPr>
          <w:rFonts w:ascii="Arial" w:hAnsi="Arial" w:cs="Arial"/>
          <w:sz w:val="22"/>
          <w:szCs w:val="22"/>
        </w:rPr>
        <w:t>eny</w:t>
      </w:r>
      <w:r>
        <w:rPr>
          <w:rFonts w:ascii="Arial" w:hAnsi="Arial" w:cs="Arial"/>
          <w:sz w:val="22"/>
          <w:szCs w:val="22"/>
        </w:rPr>
        <w:t xml:space="preserve"> během </w:t>
      </w:r>
      <w:r w:rsidRPr="00513550">
        <w:rPr>
          <w:rFonts w:ascii="Arial" w:hAnsi="Arial" w:cs="Arial"/>
          <w:sz w:val="22"/>
          <w:szCs w:val="22"/>
        </w:rPr>
        <w:t>posledního kalendářního roku před podáním</w:t>
      </w:r>
      <w:r w:rsidR="00782A37">
        <w:rPr>
          <w:rFonts w:ascii="Arial" w:hAnsi="Arial" w:cs="Arial"/>
          <w:sz w:val="22"/>
          <w:szCs w:val="22"/>
        </w:rPr>
        <w:t xml:space="preserve"> žádosti o podporu</w:t>
      </w:r>
      <w:r w:rsidR="00F37D81">
        <w:rPr>
          <w:rFonts w:ascii="Arial" w:hAnsi="Arial" w:cs="Arial"/>
          <w:sz w:val="22"/>
          <w:szCs w:val="22"/>
        </w:rPr>
        <w:t xml:space="preserve"> v projektem řešené kapacitě </w:t>
      </w:r>
      <w:r w:rsidR="00F37D81" w:rsidRPr="00E44161">
        <w:rPr>
          <w:rFonts w:ascii="Arial" w:hAnsi="Arial" w:cs="Arial"/>
          <w:bCs/>
          <w:sz w:val="22"/>
          <w:szCs w:val="22"/>
        </w:rPr>
        <w:t>zařízení</w:t>
      </w:r>
      <w:r w:rsidR="00F37D81">
        <w:rPr>
          <w:rFonts w:ascii="Arial" w:hAnsi="Arial" w:cs="Arial"/>
          <w:bCs/>
          <w:sz w:val="22"/>
          <w:szCs w:val="22"/>
        </w:rPr>
        <w:t>/oddělení</w:t>
      </w:r>
      <w:r w:rsidRPr="00513550">
        <w:rPr>
          <w:rFonts w:ascii="Arial" w:hAnsi="Arial" w:cs="Arial"/>
          <w:sz w:val="22"/>
          <w:szCs w:val="22"/>
        </w:rPr>
        <w:t>. Pokud žadatel obsloužil i osoby, které nevede v evidenci, odhadne jejich unikátní počet kvalifikovaným odhadem.</w:t>
      </w:r>
      <w:r w:rsidR="005000A7">
        <w:rPr>
          <w:rFonts w:ascii="Arial" w:hAnsi="Arial" w:cs="Arial"/>
          <w:sz w:val="22"/>
          <w:szCs w:val="22"/>
        </w:rPr>
        <w:t xml:space="preserve"> </w:t>
      </w:r>
      <w:r w:rsidR="00782A37">
        <w:rPr>
          <w:rFonts w:ascii="Arial" w:hAnsi="Arial" w:cs="Arial"/>
          <w:sz w:val="22"/>
          <w:szCs w:val="22"/>
        </w:rPr>
        <w:t>V případě, že žadatel podporovaný typ péče neposkytoval, bude výchozí hodnota 0.</w:t>
      </w:r>
    </w:p>
    <w:p w14:paraId="45BD85CF" w14:textId="77777777" w:rsidR="000A2FD1" w:rsidRPr="00513550"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p>
    <w:p w14:paraId="50A2271E" w14:textId="07E78E7A" w:rsidR="007A2776"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Cílová hodnota:</w:t>
      </w:r>
      <w:r w:rsidRPr="00513550">
        <w:rPr>
          <w:rFonts w:ascii="Arial" w:hAnsi="Arial" w:cs="Arial"/>
          <w:sz w:val="22"/>
          <w:szCs w:val="22"/>
        </w:rPr>
        <w:t xml:space="preserve"> </w:t>
      </w:r>
      <w:r w:rsidR="001862DA">
        <w:rPr>
          <w:rFonts w:ascii="Arial" w:hAnsi="Arial" w:cs="Arial"/>
          <w:sz w:val="22"/>
          <w:szCs w:val="22"/>
        </w:rPr>
        <w:t>P</w:t>
      </w:r>
      <w:r w:rsidRPr="00513550">
        <w:rPr>
          <w:rFonts w:ascii="Arial" w:hAnsi="Arial" w:cs="Arial"/>
          <w:sz w:val="22"/>
          <w:szCs w:val="22"/>
        </w:rPr>
        <w:t>lánovaný počet osob,</w:t>
      </w:r>
      <w:r w:rsidR="00F37D81">
        <w:rPr>
          <w:rFonts w:ascii="Arial" w:hAnsi="Arial" w:cs="Arial"/>
          <w:sz w:val="22"/>
          <w:szCs w:val="22"/>
        </w:rPr>
        <w:t xml:space="preserve"> </w:t>
      </w:r>
      <w:r w:rsidR="00F37D81" w:rsidRPr="00E44161">
        <w:rPr>
          <w:rFonts w:ascii="Arial" w:hAnsi="Arial" w:cs="Arial"/>
          <w:bCs/>
          <w:sz w:val="22"/>
          <w:szCs w:val="22"/>
        </w:rPr>
        <w:t>které</w:t>
      </w:r>
      <w:r w:rsidR="00F37D81">
        <w:rPr>
          <w:rFonts w:ascii="Arial" w:hAnsi="Arial" w:cs="Arial"/>
          <w:bCs/>
          <w:sz w:val="22"/>
          <w:szCs w:val="22"/>
        </w:rPr>
        <w:t xml:space="preserve"> budou</w:t>
      </w:r>
      <w:r w:rsidR="00F37D81" w:rsidRPr="00E44161">
        <w:rPr>
          <w:rFonts w:ascii="Arial" w:hAnsi="Arial" w:cs="Arial"/>
          <w:bCs/>
          <w:sz w:val="22"/>
          <w:szCs w:val="22"/>
        </w:rPr>
        <w:t xml:space="preserve"> nejméně</w:t>
      </w:r>
      <w:r w:rsidR="00F37D81">
        <w:rPr>
          <w:rFonts w:ascii="Arial" w:hAnsi="Arial" w:cs="Arial"/>
          <w:b/>
          <w:bCs/>
          <w:sz w:val="22"/>
          <w:szCs w:val="22"/>
        </w:rPr>
        <w:t xml:space="preserve"> </w:t>
      </w:r>
      <w:r w:rsidR="00F37D81">
        <w:rPr>
          <w:rFonts w:ascii="Arial" w:hAnsi="Arial" w:cs="Arial"/>
          <w:sz w:val="22"/>
          <w:szCs w:val="22"/>
        </w:rPr>
        <w:t xml:space="preserve">jednou obslouženy </w:t>
      </w:r>
      <w:r w:rsidR="00F37D81" w:rsidRPr="00513550">
        <w:rPr>
          <w:rFonts w:ascii="Arial" w:hAnsi="Arial" w:cs="Arial"/>
          <w:sz w:val="22"/>
          <w:szCs w:val="22"/>
        </w:rPr>
        <w:t>během 1. roku udržitelnosti projektu</w:t>
      </w:r>
      <w:r w:rsidR="00F37D81">
        <w:rPr>
          <w:rFonts w:ascii="Arial" w:hAnsi="Arial" w:cs="Arial"/>
          <w:sz w:val="22"/>
          <w:szCs w:val="22"/>
        </w:rPr>
        <w:t xml:space="preserve"> v projektem podpořené či nově vybudované kapacitě </w:t>
      </w:r>
      <w:r w:rsidR="00F37D81" w:rsidRPr="00E44161">
        <w:rPr>
          <w:rFonts w:ascii="Arial" w:hAnsi="Arial" w:cs="Arial"/>
          <w:bCs/>
          <w:sz w:val="22"/>
          <w:szCs w:val="22"/>
        </w:rPr>
        <w:t>zařízení</w:t>
      </w:r>
      <w:r w:rsidR="00F37D81">
        <w:rPr>
          <w:rFonts w:ascii="Arial" w:hAnsi="Arial" w:cs="Arial"/>
          <w:bCs/>
          <w:sz w:val="22"/>
          <w:szCs w:val="22"/>
        </w:rPr>
        <w:t>/oddělení</w:t>
      </w:r>
      <w:r w:rsidRPr="00513550">
        <w:rPr>
          <w:rFonts w:ascii="Arial" w:hAnsi="Arial" w:cs="Arial"/>
          <w:sz w:val="22"/>
          <w:szCs w:val="22"/>
        </w:rPr>
        <w:t xml:space="preserve">. </w:t>
      </w:r>
    </w:p>
    <w:p w14:paraId="24C37E9F" w14:textId="77777777" w:rsidR="00EB448F" w:rsidRPr="00B158AD" w:rsidRDefault="00EB448F" w:rsidP="0091750C">
      <w:pPr>
        <w:pBdr>
          <w:top w:val="single" w:sz="4" w:space="1" w:color="auto"/>
          <w:left w:val="single" w:sz="4" w:space="4" w:color="auto"/>
          <w:bottom w:val="single" w:sz="4" w:space="10" w:color="auto"/>
          <w:right w:val="single" w:sz="4" w:space="4" w:color="auto"/>
        </w:pBdr>
        <w:rPr>
          <w:rFonts w:ascii="Arial" w:hAnsi="Arial" w:cs="Arial"/>
          <w:b/>
          <w:bCs/>
          <w:sz w:val="22"/>
          <w:szCs w:val="22"/>
        </w:rPr>
      </w:pPr>
      <w:bookmarkStart w:id="9" w:name="_Hlk116378416"/>
      <w:r>
        <w:rPr>
          <w:rFonts w:ascii="Arial" w:hAnsi="Arial" w:cs="Arial"/>
          <w:b/>
          <w:bCs/>
          <w:sz w:val="22"/>
          <w:szCs w:val="22"/>
        </w:rPr>
        <w:lastRenderedPageBreak/>
        <w:t>PŘÍKLAD</w:t>
      </w:r>
    </w:p>
    <w:p w14:paraId="37534D98" w14:textId="6E2ACF5E" w:rsidR="00113515" w:rsidRDefault="00EB448F" w:rsidP="0091750C">
      <w:pPr>
        <w:pBdr>
          <w:top w:val="single" w:sz="4" w:space="1" w:color="auto"/>
          <w:left w:val="single" w:sz="4" w:space="4" w:color="auto"/>
          <w:bottom w:val="single" w:sz="4" w:space="10" w:color="auto"/>
          <w:right w:val="single" w:sz="4" w:space="4" w:color="auto"/>
        </w:pBdr>
        <w:spacing w:line="276" w:lineRule="auto"/>
        <w:jc w:val="both"/>
        <w:rPr>
          <w:rFonts w:ascii="Arial" w:hAnsi="Arial" w:cs="Arial"/>
          <w:sz w:val="22"/>
          <w:szCs w:val="22"/>
        </w:rPr>
      </w:pPr>
      <w:r>
        <w:rPr>
          <w:rFonts w:ascii="Arial" w:hAnsi="Arial" w:cs="Arial"/>
          <w:sz w:val="22"/>
          <w:szCs w:val="22"/>
        </w:rPr>
        <w:t xml:space="preserve">Žadatel plánuje modernizovat </w:t>
      </w:r>
      <w:r w:rsidR="00A54414">
        <w:rPr>
          <w:rFonts w:ascii="Arial" w:hAnsi="Arial" w:cs="Arial"/>
          <w:sz w:val="22"/>
          <w:szCs w:val="22"/>
        </w:rPr>
        <w:t xml:space="preserve">a rozšířit </w:t>
      </w:r>
      <w:r w:rsidR="0098553A">
        <w:rPr>
          <w:rFonts w:ascii="Arial" w:hAnsi="Arial" w:cs="Arial"/>
          <w:sz w:val="22"/>
          <w:szCs w:val="22"/>
        </w:rPr>
        <w:t>oddělení</w:t>
      </w:r>
      <w:r>
        <w:rPr>
          <w:rFonts w:ascii="Arial" w:hAnsi="Arial" w:cs="Arial"/>
          <w:sz w:val="22"/>
          <w:szCs w:val="22"/>
        </w:rPr>
        <w:t>, které bez realizace projektu obslouž</w:t>
      </w:r>
      <w:r w:rsidR="00A54414">
        <w:rPr>
          <w:rFonts w:ascii="Arial" w:hAnsi="Arial" w:cs="Arial"/>
          <w:sz w:val="22"/>
          <w:szCs w:val="22"/>
        </w:rPr>
        <w:t>ilo 380</w:t>
      </w:r>
      <w:r>
        <w:rPr>
          <w:rFonts w:ascii="Arial" w:hAnsi="Arial" w:cs="Arial"/>
          <w:sz w:val="22"/>
          <w:szCs w:val="22"/>
        </w:rPr>
        <w:t xml:space="preserve"> pacientů ročně. Díky projektu se plánuje rozšíření </w:t>
      </w:r>
      <w:r w:rsidR="00113515">
        <w:rPr>
          <w:rFonts w:ascii="Arial" w:hAnsi="Arial" w:cs="Arial"/>
          <w:sz w:val="22"/>
          <w:szCs w:val="22"/>
        </w:rPr>
        <w:t>obslužnosti</w:t>
      </w:r>
      <w:r>
        <w:rPr>
          <w:rFonts w:ascii="Arial" w:hAnsi="Arial" w:cs="Arial"/>
          <w:sz w:val="22"/>
          <w:szCs w:val="22"/>
        </w:rPr>
        <w:t xml:space="preserve"> </w:t>
      </w:r>
      <w:r w:rsidR="008F3818">
        <w:rPr>
          <w:rFonts w:ascii="Arial" w:hAnsi="Arial" w:cs="Arial"/>
          <w:sz w:val="22"/>
          <w:szCs w:val="22"/>
        </w:rPr>
        <w:t xml:space="preserve">o 380 </w:t>
      </w:r>
      <w:r>
        <w:rPr>
          <w:rFonts w:ascii="Arial" w:hAnsi="Arial" w:cs="Arial"/>
          <w:sz w:val="22"/>
          <w:szCs w:val="22"/>
        </w:rPr>
        <w:t>ročně</w:t>
      </w:r>
      <w:r w:rsidR="008F3818">
        <w:rPr>
          <w:rFonts w:ascii="Arial" w:hAnsi="Arial" w:cs="Arial"/>
          <w:sz w:val="22"/>
          <w:szCs w:val="22"/>
        </w:rPr>
        <w:t xml:space="preserve">. </w:t>
      </w:r>
      <w:r w:rsidR="005D65B2">
        <w:rPr>
          <w:rFonts w:ascii="Arial" w:hAnsi="Arial" w:cs="Arial"/>
          <w:sz w:val="22"/>
          <w:szCs w:val="22"/>
        </w:rPr>
        <w:t>Výchozí hodnota bude činit 3</w:t>
      </w:r>
      <w:r w:rsidR="008F3818">
        <w:rPr>
          <w:rFonts w:ascii="Arial" w:hAnsi="Arial" w:cs="Arial"/>
          <w:sz w:val="22"/>
          <w:szCs w:val="22"/>
        </w:rPr>
        <w:t>80</w:t>
      </w:r>
      <w:r w:rsidR="005D65B2">
        <w:rPr>
          <w:rFonts w:ascii="Arial" w:hAnsi="Arial" w:cs="Arial"/>
          <w:sz w:val="22"/>
          <w:szCs w:val="22"/>
        </w:rPr>
        <w:t xml:space="preserve">. </w:t>
      </w:r>
      <w:r w:rsidR="00113515">
        <w:rPr>
          <w:rFonts w:ascii="Arial" w:hAnsi="Arial" w:cs="Arial"/>
          <w:sz w:val="22"/>
          <w:szCs w:val="22"/>
        </w:rPr>
        <w:t xml:space="preserve">Cílová hodnota bude činit </w:t>
      </w:r>
      <w:r w:rsidR="008F3818">
        <w:rPr>
          <w:rFonts w:ascii="Arial" w:hAnsi="Arial" w:cs="Arial"/>
          <w:sz w:val="22"/>
          <w:szCs w:val="22"/>
        </w:rPr>
        <w:t>380</w:t>
      </w:r>
      <w:r w:rsidR="00113515">
        <w:rPr>
          <w:rFonts w:ascii="Arial" w:hAnsi="Arial" w:cs="Arial"/>
          <w:sz w:val="22"/>
          <w:szCs w:val="22"/>
        </w:rPr>
        <w:t xml:space="preserve"> + </w:t>
      </w:r>
      <w:r w:rsidR="008F3818">
        <w:rPr>
          <w:rFonts w:ascii="Arial" w:hAnsi="Arial" w:cs="Arial"/>
          <w:sz w:val="22"/>
          <w:szCs w:val="22"/>
        </w:rPr>
        <w:t>380</w:t>
      </w:r>
      <w:r w:rsidR="00113515">
        <w:rPr>
          <w:rFonts w:ascii="Arial" w:hAnsi="Arial" w:cs="Arial"/>
          <w:sz w:val="22"/>
          <w:szCs w:val="22"/>
        </w:rPr>
        <w:t xml:space="preserve"> = </w:t>
      </w:r>
      <w:r w:rsidR="008F3818">
        <w:rPr>
          <w:rFonts w:ascii="Arial" w:hAnsi="Arial" w:cs="Arial"/>
          <w:sz w:val="22"/>
          <w:szCs w:val="22"/>
        </w:rPr>
        <w:t>760</w:t>
      </w:r>
      <w:r w:rsidR="00113515">
        <w:rPr>
          <w:rFonts w:ascii="Arial" w:hAnsi="Arial" w:cs="Arial"/>
          <w:sz w:val="22"/>
          <w:szCs w:val="22"/>
        </w:rPr>
        <w:t>.</w:t>
      </w:r>
    </w:p>
    <w:p w14:paraId="4442FFBC" w14:textId="53AB52AA" w:rsidR="00113515" w:rsidRDefault="005D65B2" w:rsidP="0091750C">
      <w:pPr>
        <w:pBdr>
          <w:top w:val="single" w:sz="4" w:space="1" w:color="auto"/>
          <w:left w:val="single" w:sz="4" w:space="4" w:color="auto"/>
          <w:bottom w:val="single" w:sz="4" w:space="10" w:color="auto"/>
          <w:right w:val="single" w:sz="4" w:space="4" w:color="auto"/>
        </w:pBdr>
        <w:spacing w:line="276" w:lineRule="auto"/>
        <w:jc w:val="both"/>
        <w:rPr>
          <w:rFonts w:ascii="Arial" w:hAnsi="Arial" w:cs="Arial"/>
          <w:sz w:val="22"/>
          <w:szCs w:val="22"/>
        </w:rPr>
      </w:pPr>
      <w:r>
        <w:rPr>
          <w:rFonts w:ascii="Arial" w:hAnsi="Arial" w:cs="Arial"/>
          <w:sz w:val="22"/>
          <w:szCs w:val="22"/>
        </w:rPr>
        <w:t>Cílová h</w:t>
      </w:r>
      <w:r w:rsidR="00113515">
        <w:rPr>
          <w:rFonts w:ascii="Arial" w:hAnsi="Arial" w:cs="Arial"/>
          <w:sz w:val="22"/>
          <w:szCs w:val="22"/>
        </w:rPr>
        <w:t xml:space="preserve">odnota indikátoru bude vždy nižší </w:t>
      </w:r>
      <w:r w:rsidR="00C51411">
        <w:rPr>
          <w:rFonts w:ascii="Arial" w:hAnsi="Arial" w:cs="Arial"/>
          <w:sz w:val="22"/>
          <w:szCs w:val="22"/>
        </w:rPr>
        <w:t xml:space="preserve">nebo rovna </w:t>
      </w:r>
      <w:r w:rsidR="00113515">
        <w:rPr>
          <w:rFonts w:ascii="Arial" w:hAnsi="Arial" w:cs="Arial"/>
          <w:sz w:val="22"/>
          <w:szCs w:val="22"/>
        </w:rPr>
        <w:t xml:space="preserve">než hodnota kapacitního indikátoru </w:t>
      </w:r>
      <w:r w:rsidR="00125384">
        <w:rPr>
          <w:rFonts w:ascii="Arial" w:hAnsi="Arial" w:cs="Arial"/>
          <w:sz w:val="22"/>
          <w:szCs w:val="22"/>
        </w:rPr>
        <w:t>„</w:t>
      </w:r>
      <w:r w:rsidR="00113515" w:rsidRPr="00113515">
        <w:rPr>
          <w:rFonts w:ascii="Arial" w:hAnsi="Arial" w:cs="Arial"/>
          <w:sz w:val="22"/>
          <w:szCs w:val="22"/>
        </w:rPr>
        <w:t>560 201 - Kapacita nových nebo modernizovaných zdravotnických zařízení</w:t>
      </w:r>
      <w:r w:rsidR="00113515">
        <w:rPr>
          <w:rFonts w:ascii="Arial" w:hAnsi="Arial" w:cs="Arial"/>
          <w:sz w:val="22"/>
          <w:szCs w:val="22"/>
        </w:rPr>
        <w:t>, jelikož odráží skutečný počet obsloužených pacientů</w:t>
      </w:r>
      <w:r w:rsidR="00125384">
        <w:rPr>
          <w:rFonts w:ascii="Arial" w:hAnsi="Arial" w:cs="Arial"/>
          <w:sz w:val="22"/>
          <w:szCs w:val="22"/>
        </w:rPr>
        <w:t>“.</w:t>
      </w:r>
      <w:r w:rsidR="00113515">
        <w:rPr>
          <w:rFonts w:ascii="Arial" w:hAnsi="Arial" w:cs="Arial"/>
          <w:sz w:val="22"/>
          <w:szCs w:val="22"/>
        </w:rPr>
        <w:t xml:space="preserve"> </w:t>
      </w:r>
    </w:p>
    <w:p w14:paraId="34740D68" w14:textId="795BF982" w:rsidR="00EB448F" w:rsidRDefault="00EB448F" w:rsidP="0091750C">
      <w:pPr>
        <w:spacing w:line="276" w:lineRule="auto"/>
        <w:jc w:val="both"/>
        <w:rPr>
          <w:rFonts w:ascii="Arial" w:hAnsi="Arial" w:cs="Arial"/>
          <w:sz w:val="22"/>
          <w:szCs w:val="22"/>
        </w:rPr>
      </w:pPr>
    </w:p>
    <w:bookmarkEnd w:id="9"/>
    <w:p w14:paraId="12C33E6D" w14:textId="0EE3B4F7" w:rsidR="000A2FD1" w:rsidRPr="00513550"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 xml:space="preserve">Žadatel ve </w:t>
      </w:r>
      <w:r w:rsidR="001862DA">
        <w:rPr>
          <w:rFonts w:ascii="Arial" w:hAnsi="Arial" w:cs="Arial"/>
          <w:b/>
          <w:bCs/>
          <w:sz w:val="22"/>
          <w:szCs w:val="22"/>
        </w:rPr>
        <w:t>s</w:t>
      </w:r>
      <w:r w:rsidRPr="00513550">
        <w:rPr>
          <w:rFonts w:ascii="Arial" w:hAnsi="Arial" w:cs="Arial"/>
          <w:b/>
          <w:bCs/>
          <w:sz w:val="22"/>
          <w:szCs w:val="22"/>
        </w:rPr>
        <w:t xml:space="preserve">tudii proveditelnosti uvede způsob výpočtu tak, aby jeho výsledek odpovídal cílové hodnotě a bylo možné ho ověřit. </w:t>
      </w:r>
      <w:r w:rsidRPr="00513550">
        <w:rPr>
          <w:rFonts w:ascii="Arial" w:hAnsi="Arial" w:cs="Arial"/>
          <w:sz w:val="22"/>
          <w:szCs w:val="22"/>
        </w:rPr>
        <w:t xml:space="preserve">Tuto hodnotu se příjemce zavazuje naplnit k datu </w:t>
      </w:r>
      <w:r w:rsidRPr="00513550">
        <w:rPr>
          <w:rFonts w:ascii="Arial" w:hAnsi="Arial" w:cs="Arial"/>
          <w:color w:val="000000" w:themeColor="text1"/>
          <w:sz w:val="22"/>
          <w:szCs w:val="22"/>
        </w:rPr>
        <w:t>konce prvního roku udržitelnosti projektu</w:t>
      </w:r>
      <w:r w:rsidRPr="00513550">
        <w:rPr>
          <w:rStyle w:val="Znakapoznpodarou"/>
          <w:rFonts w:ascii="Arial" w:hAnsi="Arial" w:cs="Arial"/>
          <w:color w:val="000000" w:themeColor="text1"/>
          <w:sz w:val="22"/>
          <w:szCs w:val="22"/>
        </w:rPr>
        <w:footnoteReference w:id="4"/>
      </w:r>
      <w:r w:rsidRPr="00513550">
        <w:rPr>
          <w:rFonts w:ascii="Arial" w:hAnsi="Arial" w:cs="Arial"/>
          <w:color w:val="000000" w:themeColor="text1"/>
          <w:sz w:val="22"/>
          <w:szCs w:val="22"/>
        </w:rPr>
        <w:t xml:space="preserve"> </w:t>
      </w:r>
      <w:r w:rsidRPr="00513550">
        <w:rPr>
          <w:rFonts w:ascii="Arial" w:hAnsi="Arial" w:cs="Arial"/>
          <w:sz w:val="22"/>
          <w:szCs w:val="22"/>
        </w:rPr>
        <w:t xml:space="preserve">a od tohoto okamžiku udržet až do konce udržitelnosti projektu. </w:t>
      </w:r>
    </w:p>
    <w:p w14:paraId="673EA879" w14:textId="77777777" w:rsidR="000A2FD1" w:rsidRPr="00581AFF" w:rsidRDefault="000A2FD1" w:rsidP="000A2FD1">
      <w:pPr>
        <w:spacing w:after="200" w:line="276" w:lineRule="auto"/>
        <w:jc w:val="both"/>
        <w:rPr>
          <w:rFonts w:ascii="Arial" w:hAnsi="Arial" w:cs="Arial"/>
          <w:color w:val="000000" w:themeColor="text1"/>
          <w:sz w:val="22"/>
          <w:szCs w:val="22"/>
          <w:highlight w:val="yellow"/>
        </w:rPr>
      </w:pPr>
      <w:r w:rsidRPr="00513550">
        <w:rPr>
          <w:rFonts w:ascii="Arial" w:hAnsi="Arial" w:cs="Arial"/>
          <w:b/>
          <w:bCs/>
          <w:sz w:val="22"/>
          <w:szCs w:val="22"/>
        </w:rPr>
        <w:t>Datum cílové hodnoty:</w:t>
      </w:r>
      <w:r w:rsidRPr="00513550">
        <w:rPr>
          <w:rFonts w:ascii="Arial" w:hAnsi="Arial" w:cs="Arial"/>
          <w:sz w:val="22"/>
          <w:szCs w:val="22"/>
        </w:rPr>
        <w:t xml:space="preserve"> Žadatel v žádosti o podporu stanovuje jako datum konce 1. roku udržitelnosti projektu. </w:t>
      </w:r>
      <w:r w:rsidRPr="008E4F0B">
        <w:rPr>
          <w:rFonts w:ascii="Arial" w:hAnsi="Arial" w:cs="Arial"/>
          <w:sz w:val="22"/>
          <w:szCs w:val="22"/>
        </w:rPr>
        <w:t xml:space="preserve">Datum se považuje za Rozhodné datum pro naplnění indikátoru a jsou k němu vztahovány další postupy v době udržitelnosti. Protože žadateli není v okamžiku podání žádosti známo, kdy nastane přesné datum konce </w:t>
      </w:r>
      <w:r>
        <w:rPr>
          <w:rFonts w:ascii="Arial" w:hAnsi="Arial" w:cs="Arial"/>
          <w:sz w:val="22"/>
          <w:szCs w:val="22"/>
        </w:rPr>
        <w:t xml:space="preserve">1. </w:t>
      </w:r>
      <w:r w:rsidRPr="008E4F0B">
        <w:rPr>
          <w:rFonts w:ascii="Arial" w:hAnsi="Arial" w:cs="Arial"/>
          <w:sz w:val="22"/>
          <w:szCs w:val="22"/>
        </w:rPr>
        <w:t xml:space="preserve">roku udržitelnosti, bude datum na projektu </w:t>
      </w:r>
      <w:r w:rsidRPr="008E4F0B">
        <w:rPr>
          <w:rFonts w:ascii="Arial" w:hAnsi="Arial" w:cs="Arial"/>
          <w:b/>
          <w:bCs/>
          <w:sz w:val="22"/>
          <w:szCs w:val="22"/>
        </w:rPr>
        <w:t>orientačně</w:t>
      </w:r>
      <w:r w:rsidRPr="008E4F0B">
        <w:rPr>
          <w:rFonts w:ascii="Arial" w:hAnsi="Arial" w:cs="Arial"/>
          <w:sz w:val="22"/>
          <w:szCs w:val="22"/>
        </w:rPr>
        <w:t xml:space="preserve"> stanoveno jako plánované ukončení realizace projektu + 1 rok a 6 měsíců, což </w:t>
      </w:r>
      <w:r w:rsidRPr="00581AFF">
        <w:rPr>
          <w:rFonts w:ascii="Arial" w:hAnsi="Arial" w:cs="Arial"/>
          <w:color w:val="000000" w:themeColor="text1"/>
          <w:sz w:val="22"/>
          <w:szCs w:val="22"/>
        </w:rPr>
        <w:t>jinak neovlivňuje povinnost příjemce hodnotu naplnit a vykázat za 12 měsíců prvního roku udržitelnosti.</w:t>
      </w:r>
    </w:p>
    <w:p w14:paraId="69D211BB" w14:textId="77777777" w:rsidR="000A2FD1" w:rsidRPr="00513550" w:rsidRDefault="000A2FD1" w:rsidP="000A2FD1">
      <w:pPr>
        <w:spacing w:after="200" w:line="276" w:lineRule="auto"/>
        <w:jc w:val="both"/>
        <w:rPr>
          <w:rFonts w:ascii="Arial" w:hAnsi="Arial" w:cs="Arial"/>
          <w:sz w:val="22"/>
          <w:szCs w:val="22"/>
        </w:rPr>
      </w:pPr>
      <w:r w:rsidRPr="008E4F0B">
        <w:rPr>
          <w:rFonts w:ascii="Arial" w:hAnsi="Arial" w:cs="Arial"/>
          <w:sz w:val="22"/>
          <w:szCs w:val="22"/>
        </w:rPr>
        <w:t xml:space="preserve">Datum je </w:t>
      </w:r>
      <w:r w:rsidRPr="00513550">
        <w:rPr>
          <w:rFonts w:ascii="Arial" w:hAnsi="Arial" w:cs="Arial"/>
          <w:sz w:val="22"/>
          <w:szCs w:val="22"/>
        </w:rPr>
        <w:t>nutné při případném prodloužení realizace projektu udržovat aktuální, tj. v souladu s výše uvedeným. Po ukončení realizace projektu již příjemce orientační datum cílové hodnoty neupravuje.</w:t>
      </w:r>
    </w:p>
    <w:p w14:paraId="3AFF22BA" w14:textId="77777777" w:rsidR="000A2FD1" w:rsidRPr="00513550" w:rsidRDefault="000A2FD1" w:rsidP="000A2FD1">
      <w:pPr>
        <w:spacing w:after="200" w:line="276" w:lineRule="auto"/>
        <w:jc w:val="both"/>
        <w:rPr>
          <w:rFonts w:ascii="Arial" w:hAnsi="Arial" w:cs="Arial"/>
          <w:sz w:val="22"/>
          <w:szCs w:val="22"/>
        </w:rPr>
      </w:pPr>
      <w:r w:rsidRPr="00513550">
        <w:rPr>
          <w:rFonts w:ascii="Arial" w:hAnsi="Arial" w:cs="Arial"/>
          <w:b/>
          <w:bCs/>
          <w:sz w:val="22"/>
          <w:szCs w:val="22"/>
        </w:rPr>
        <w:t>Dosažená hodnota:</w:t>
      </w:r>
      <w:r w:rsidRPr="00513550">
        <w:rPr>
          <w:rFonts w:ascii="Arial" w:hAnsi="Arial" w:cs="Arial"/>
          <w:sz w:val="22"/>
          <w:szCs w:val="22"/>
        </w:rPr>
        <w:t xml:space="preserve"> Skutečný počet osob, které podpořené zařízení jednou obsloužilo během 1. roku udržitelnosti projektu. Hodnotu je nutné poprvé vykázat nejpozději k Rozhodnému datu, tedy v</w:t>
      </w:r>
      <w:r w:rsidRPr="00513550">
        <w:t xml:space="preserve"> </w:t>
      </w:r>
      <w:r w:rsidRPr="00513550">
        <w:rPr>
          <w:rFonts w:ascii="Arial" w:hAnsi="Arial" w:cs="Arial"/>
          <w:sz w:val="22"/>
          <w:szCs w:val="22"/>
        </w:rPr>
        <w:t>1. Zprávě o udržitelnosti projektu ke skutečnému datu, kdy skončil první rok udržitelnosti projektu.</w:t>
      </w:r>
    </w:p>
    <w:p w14:paraId="68E413B5" w14:textId="77777777" w:rsidR="000A2FD1" w:rsidRPr="00513550" w:rsidRDefault="000A2FD1" w:rsidP="000A2FD1">
      <w:pPr>
        <w:spacing w:after="200" w:line="276" w:lineRule="auto"/>
        <w:jc w:val="both"/>
        <w:rPr>
          <w:rFonts w:ascii="Arial" w:hAnsi="Arial" w:cs="Arial"/>
          <w:sz w:val="22"/>
          <w:szCs w:val="22"/>
        </w:rPr>
      </w:pPr>
      <w:r w:rsidRPr="00513550">
        <w:rPr>
          <w:rFonts w:ascii="Arial" w:hAnsi="Arial" w:cs="Arial"/>
          <w:sz w:val="22"/>
          <w:szCs w:val="22"/>
        </w:rPr>
        <w:t xml:space="preserve">Dosažená hodnota vykazovaná po Rozhodném datu se již váže k prokázání udržování výstupu projektu a je vykazována ve Zprávách o udržitelnosti </w:t>
      </w:r>
      <w:r w:rsidRPr="00513550">
        <w:rPr>
          <w:rFonts w:ascii="Arial" w:hAnsi="Arial" w:cs="Arial"/>
          <w:color w:val="000000" w:themeColor="text1"/>
          <w:sz w:val="22"/>
          <w:szCs w:val="22"/>
        </w:rPr>
        <w:t>projektu</w:t>
      </w:r>
      <w:r w:rsidRPr="00513550">
        <w:rPr>
          <w:rFonts w:ascii="Arial" w:hAnsi="Arial" w:cs="Arial"/>
          <w:sz w:val="22"/>
          <w:szCs w:val="22"/>
        </w:rPr>
        <w:t>.</w:t>
      </w:r>
    </w:p>
    <w:p w14:paraId="10D4F44D" w14:textId="34BF18D0" w:rsidR="000A2FD1" w:rsidRPr="00513550" w:rsidRDefault="000A2FD1" w:rsidP="000A2FD1">
      <w:pPr>
        <w:spacing w:line="276" w:lineRule="auto"/>
        <w:jc w:val="both"/>
        <w:rPr>
          <w:rStyle w:val="Zdraznnintenzivn"/>
          <w:rFonts w:ascii="Arial" w:eastAsiaTheme="minorHAnsi" w:hAnsi="Arial" w:cs="Arial"/>
          <w:b/>
          <w:bCs/>
          <w:caps/>
          <w:color w:val="31849B" w:themeColor="accent5" w:themeShade="BF"/>
          <w:lang w:eastAsia="en-US"/>
        </w:rPr>
      </w:pPr>
      <w:r w:rsidRPr="00513550">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0A2FD1" w:rsidRPr="00513550" w14:paraId="2DD30886" w14:textId="77777777" w:rsidTr="0098553A">
        <w:trPr>
          <w:trHeight w:val="321"/>
        </w:trPr>
        <w:tc>
          <w:tcPr>
            <w:tcW w:w="4575" w:type="dxa"/>
          </w:tcPr>
          <w:p w14:paraId="54ACF6E0" w14:textId="77777777" w:rsidR="000A2FD1" w:rsidRPr="00513550" w:rsidRDefault="000A2FD1" w:rsidP="00581AFF">
            <w:pPr>
              <w:spacing w:before="120" w:after="120" w:line="271" w:lineRule="auto"/>
              <w:ind w:left="52"/>
              <w:jc w:val="both"/>
              <w:rPr>
                <w:rFonts w:ascii="Arial" w:hAnsi="Arial" w:cs="Arial"/>
                <w:b/>
                <w:bCs/>
                <w:sz w:val="22"/>
                <w:szCs w:val="22"/>
              </w:rPr>
            </w:pPr>
            <w:r w:rsidRPr="00513550">
              <w:rPr>
                <w:rFonts w:ascii="Arial" w:hAnsi="Arial" w:cs="Arial"/>
                <w:b/>
                <w:bCs/>
                <w:sz w:val="22"/>
                <w:szCs w:val="22"/>
              </w:rPr>
              <w:t>V Závěrečné zprávě o realizaci projektu:</w:t>
            </w:r>
          </w:p>
          <w:p w14:paraId="0A87E577" w14:textId="59522F04" w:rsidR="000A2FD1" w:rsidRPr="00513550" w:rsidRDefault="001862DA" w:rsidP="00581AFF">
            <w:pPr>
              <w:pStyle w:val="Odstavecseseznamem"/>
              <w:numPr>
                <w:ilvl w:val="0"/>
                <w:numId w:val="36"/>
              </w:numPr>
              <w:spacing w:before="120" w:after="120" w:line="271" w:lineRule="auto"/>
              <w:jc w:val="both"/>
              <w:rPr>
                <w:rFonts w:ascii="Arial" w:hAnsi="Arial" w:cs="Arial"/>
                <w:sz w:val="22"/>
                <w:szCs w:val="22"/>
              </w:rPr>
            </w:pPr>
            <w:r>
              <w:rPr>
                <w:rFonts w:ascii="Arial" w:hAnsi="Arial" w:cs="Arial"/>
                <w:sz w:val="22"/>
                <w:szCs w:val="22"/>
              </w:rPr>
              <w:t>N</w:t>
            </w:r>
            <w:r w:rsidR="000A2FD1" w:rsidRPr="00513550">
              <w:rPr>
                <w:rFonts w:ascii="Arial" w:hAnsi="Arial" w:cs="Arial"/>
                <w:sz w:val="22"/>
                <w:szCs w:val="22"/>
              </w:rPr>
              <w:t>erelevantní</w:t>
            </w:r>
          </w:p>
        </w:tc>
        <w:tc>
          <w:tcPr>
            <w:tcW w:w="4691" w:type="dxa"/>
          </w:tcPr>
          <w:p w14:paraId="1A7AC3E6" w14:textId="77777777" w:rsidR="000A2FD1" w:rsidRPr="00513550" w:rsidRDefault="000A2FD1" w:rsidP="00581AFF">
            <w:pPr>
              <w:spacing w:before="120" w:after="120" w:line="271" w:lineRule="auto"/>
              <w:jc w:val="both"/>
              <w:rPr>
                <w:rFonts w:ascii="Arial" w:hAnsi="Arial" w:cs="Arial"/>
                <w:b/>
                <w:bCs/>
                <w:sz w:val="22"/>
                <w:szCs w:val="22"/>
              </w:rPr>
            </w:pPr>
            <w:r w:rsidRPr="00513550">
              <w:rPr>
                <w:rFonts w:ascii="Arial" w:hAnsi="Arial" w:cs="Arial"/>
                <w:b/>
                <w:bCs/>
                <w:sz w:val="22"/>
                <w:szCs w:val="22"/>
              </w:rPr>
              <w:t>V 1. Zprávě o udržitelnosti projektu:</w:t>
            </w:r>
            <w:r w:rsidRPr="00513550">
              <w:rPr>
                <w:rFonts w:ascii="Arial" w:hAnsi="Arial" w:cs="Arial"/>
                <w:b/>
                <w:bCs/>
                <w:sz w:val="28"/>
                <w:szCs w:val="28"/>
              </w:rPr>
              <w:t xml:space="preserve"> </w:t>
            </w:r>
          </w:p>
          <w:p w14:paraId="72BA14D6" w14:textId="40E294FA" w:rsidR="000A2FD1" w:rsidRDefault="001862DA" w:rsidP="00581AFF">
            <w:pPr>
              <w:pStyle w:val="Odstavecseseznamem"/>
              <w:numPr>
                <w:ilvl w:val="0"/>
                <w:numId w:val="36"/>
              </w:numPr>
              <w:spacing w:before="120" w:after="120" w:line="271" w:lineRule="auto"/>
              <w:rPr>
                <w:rFonts w:ascii="Arial" w:hAnsi="Arial" w:cs="Arial"/>
                <w:sz w:val="22"/>
                <w:szCs w:val="22"/>
              </w:rPr>
            </w:pPr>
            <w:r>
              <w:rPr>
                <w:rFonts w:ascii="Arial" w:hAnsi="Arial" w:cs="Arial"/>
                <w:sz w:val="22"/>
                <w:szCs w:val="22"/>
              </w:rPr>
              <w:t>E</w:t>
            </w:r>
            <w:r w:rsidR="000A2FD1" w:rsidRPr="00513550">
              <w:rPr>
                <w:rFonts w:ascii="Arial" w:hAnsi="Arial" w:cs="Arial"/>
                <w:sz w:val="22"/>
                <w:szCs w:val="22"/>
              </w:rPr>
              <w:t xml:space="preserve">vidence počtu </w:t>
            </w:r>
            <w:r w:rsidR="00782A37">
              <w:rPr>
                <w:rFonts w:ascii="Arial" w:hAnsi="Arial" w:cs="Arial"/>
                <w:sz w:val="22"/>
                <w:szCs w:val="22"/>
              </w:rPr>
              <w:t xml:space="preserve">ošetřených </w:t>
            </w:r>
            <w:r w:rsidR="000A2FD1" w:rsidRPr="00513550">
              <w:rPr>
                <w:rFonts w:ascii="Arial" w:hAnsi="Arial" w:cs="Arial"/>
                <w:sz w:val="22"/>
                <w:szCs w:val="22"/>
              </w:rPr>
              <w:t>osob</w:t>
            </w:r>
          </w:p>
          <w:p w14:paraId="0861DFCA" w14:textId="1BB36F55" w:rsidR="000A2FD1" w:rsidRPr="00513550" w:rsidRDefault="001862DA" w:rsidP="00581AFF">
            <w:pPr>
              <w:pStyle w:val="Odstavecseseznamem"/>
              <w:numPr>
                <w:ilvl w:val="0"/>
                <w:numId w:val="36"/>
              </w:numPr>
              <w:spacing w:before="120" w:after="120" w:line="271" w:lineRule="auto"/>
              <w:rPr>
                <w:rFonts w:ascii="Arial" w:hAnsi="Arial" w:cs="Arial"/>
                <w:b/>
                <w:bCs/>
                <w:sz w:val="22"/>
                <w:szCs w:val="22"/>
              </w:rPr>
            </w:pPr>
            <w:r>
              <w:rPr>
                <w:rFonts w:ascii="Arial" w:hAnsi="Arial" w:cs="Arial"/>
                <w:sz w:val="22"/>
                <w:szCs w:val="22"/>
              </w:rPr>
              <w:t>E</w:t>
            </w:r>
            <w:r w:rsidR="000A2FD1">
              <w:rPr>
                <w:rFonts w:ascii="Arial" w:hAnsi="Arial" w:cs="Arial"/>
                <w:sz w:val="22"/>
                <w:szCs w:val="22"/>
              </w:rPr>
              <w:t>vidence počtu hospital</w:t>
            </w:r>
            <w:r w:rsidR="00A2610E">
              <w:rPr>
                <w:rFonts w:ascii="Arial" w:hAnsi="Arial" w:cs="Arial"/>
                <w:sz w:val="22"/>
                <w:szCs w:val="22"/>
              </w:rPr>
              <w:t>i</w:t>
            </w:r>
            <w:r w:rsidR="000A2FD1">
              <w:rPr>
                <w:rFonts w:ascii="Arial" w:hAnsi="Arial" w:cs="Arial"/>
                <w:sz w:val="22"/>
                <w:szCs w:val="22"/>
              </w:rPr>
              <w:t>zací</w:t>
            </w:r>
          </w:p>
        </w:tc>
      </w:tr>
    </w:tbl>
    <w:p w14:paraId="13FAC2BE" w14:textId="47510340" w:rsidR="000A2FD1" w:rsidRPr="00513550" w:rsidRDefault="000A2FD1" w:rsidP="000A2FD1">
      <w:pPr>
        <w:spacing w:before="120" w:after="200" w:line="276" w:lineRule="auto"/>
        <w:jc w:val="both"/>
        <w:rPr>
          <w:rFonts w:ascii="Arial" w:hAnsi="Arial" w:cs="Arial"/>
          <w:sz w:val="22"/>
          <w:szCs w:val="22"/>
        </w:rPr>
      </w:pPr>
      <w:r w:rsidRPr="00513550">
        <w:rPr>
          <w:rFonts w:ascii="Arial" w:hAnsi="Arial" w:cs="Arial"/>
          <w:sz w:val="22"/>
          <w:szCs w:val="22"/>
        </w:rPr>
        <w:t xml:space="preserve">Je nutné doložit relevantní uvedené dokumenty. </w:t>
      </w:r>
      <w:r w:rsidR="005000A7" w:rsidRPr="005000A7">
        <w:rPr>
          <w:rFonts w:ascii="Arial" w:hAnsi="Arial" w:cs="Arial"/>
          <w:sz w:val="22"/>
          <w:szCs w:val="22"/>
        </w:rPr>
        <w:t>Počínaje 2. Zprávou o udržitelnosti projektu bude vykázána aktualizovaná hodnota, a to k datu ukončení daného roku udržitelnosti. Zároveň budou opětovně dodány materiály pro její ověření.</w:t>
      </w:r>
    </w:p>
    <w:p w14:paraId="160DA022" w14:textId="77777777" w:rsidR="000A2FD1" w:rsidRPr="00513550" w:rsidRDefault="000A2FD1" w:rsidP="000A2FD1">
      <w:pPr>
        <w:keepNext/>
        <w:spacing w:line="276" w:lineRule="auto"/>
        <w:jc w:val="both"/>
        <w:rPr>
          <w:rStyle w:val="Zdraznnintenzivn"/>
          <w:rFonts w:ascii="Arial" w:eastAsiaTheme="minorHAnsi" w:hAnsi="Arial" w:cs="Arial"/>
          <w:b/>
          <w:bCs/>
          <w:caps/>
          <w:color w:val="31849B" w:themeColor="accent5" w:themeShade="BF"/>
          <w:lang w:eastAsia="en-US"/>
        </w:rPr>
      </w:pPr>
      <w:r w:rsidRPr="00513550">
        <w:rPr>
          <w:rStyle w:val="Zdraznnintenzivn"/>
          <w:rFonts w:ascii="Arial" w:eastAsiaTheme="minorHAnsi" w:hAnsi="Arial" w:cs="Arial"/>
          <w:b/>
          <w:bCs/>
          <w:caps/>
          <w:color w:val="31849B" w:themeColor="accent5" w:themeShade="BF"/>
          <w:lang w:eastAsia="en-US"/>
        </w:rPr>
        <w:lastRenderedPageBreak/>
        <w:t xml:space="preserve">TOLERANCE DOSAŽENÍ a udržení indikátoru </w:t>
      </w:r>
    </w:p>
    <w:p w14:paraId="23C4F92B" w14:textId="3EFB01EB"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sz w:val="22"/>
          <w:szCs w:val="22"/>
        </w:rPr>
        <w:t xml:space="preserve">Toleranční pásmo </w:t>
      </w:r>
      <w:r w:rsidRPr="00513550">
        <w:rPr>
          <w:rFonts w:ascii="Arial" w:hAnsi="Arial" w:cs="Arial"/>
          <w:color w:val="000000" w:themeColor="text1"/>
          <w:sz w:val="22"/>
          <w:szCs w:val="22"/>
        </w:rPr>
        <w:t xml:space="preserve">činí minus </w:t>
      </w:r>
      <w:r w:rsidR="00346FE1">
        <w:rPr>
          <w:rFonts w:ascii="Arial" w:hAnsi="Arial" w:cs="Arial"/>
          <w:color w:val="000000" w:themeColor="text1"/>
          <w:sz w:val="22"/>
          <w:szCs w:val="22"/>
        </w:rPr>
        <w:t>3</w:t>
      </w:r>
      <w:r w:rsidRPr="00513550">
        <w:rPr>
          <w:rFonts w:ascii="Arial" w:hAnsi="Arial" w:cs="Arial"/>
          <w:color w:val="000000" w:themeColor="text1"/>
          <w:sz w:val="22"/>
          <w:szCs w:val="22"/>
        </w:rPr>
        <w:t>0 % cílové hodnoty indikátoru. Toto pásmo je pevně navázáno na cílovou hodnotu naplňovanou k Rozhodnému datu, ale platí tedy i pro období udržitelnosti po Rozhodném datu</w:t>
      </w:r>
      <w:r w:rsidRPr="00513550">
        <w:rPr>
          <w:rStyle w:val="Znakapoznpodarou"/>
          <w:rFonts w:ascii="Arial" w:hAnsi="Arial" w:cs="Arial"/>
          <w:color w:val="000000" w:themeColor="text1"/>
          <w:sz w:val="22"/>
          <w:szCs w:val="22"/>
        </w:rPr>
        <w:footnoteReference w:id="5"/>
      </w:r>
      <w:r w:rsidRPr="00513550">
        <w:rPr>
          <w:rFonts w:ascii="Arial" w:hAnsi="Arial" w:cs="Arial"/>
          <w:color w:val="000000" w:themeColor="text1"/>
          <w:sz w:val="22"/>
          <w:szCs w:val="22"/>
        </w:rPr>
        <w:t>. Překročení stanovené cílové hodnoty není sankcionováno.</w:t>
      </w:r>
    </w:p>
    <w:p w14:paraId="56979EAB"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1AEDADE" w14:textId="09F6961B"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0B0D77E0" w14:textId="44A0FCA8" w:rsidR="000A2FD1" w:rsidRDefault="000A2FD1" w:rsidP="000A2FD1">
      <w:pPr>
        <w:spacing w:after="200" w:line="276" w:lineRule="auto"/>
        <w:rPr>
          <w:rStyle w:val="Zdraznnintenzivn"/>
          <w:rFonts w:ascii="Arial" w:eastAsiaTheme="minorHAnsi" w:hAnsi="Arial" w:cs="Arial"/>
          <w:caps/>
          <w:color w:val="31849B" w:themeColor="accent5" w:themeShade="BF"/>
          <w:highlight w:val="yellow"/>
          <w:lang w:eastAsia="en-US"/>
        </w:rPr>
      </w:pPr>
      <w:r w:rsidRPr="00513550">
        <w:rPr>
          <w:rFonts w:ascii="Arial" w:hAnsi="Arial" w:cs="Arial"/>
          <w:color w:val="000000" w:themeColor="text1"/>
          <w:sz w:val="22"/>
          <w:szCs w:val="22"/>
        </w:rPr>
        <w:t xml:space="preserve">V době udržitelnosti již </w:t>
      </w:r>
      <w:r w:rsidRPr="00513550">
        <w:rPr>
          <w:rFonts w:ascii="Arial" w:hAnsi="Arial" w:cs="Arial"/>
          <w:b/>
          <w:bCs/>
          <w:color w:val="000000" w:themeColor="text1"/>
          <w:sz w:val="22"/>
          <w:szCs w:val="22"/>
          <w:u w:val="single"/>
        </w:rPr>
        <w:t>nelze cílovou hodnotu upravit</w:t>
      </w:r>
      <w:r w:rsidRPr="00513550">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w:t>
      </w:r>
      <w:r w:rsidR="0056710A">
        <w:rPr>
          <w:rFonts w:ascii="Arial" w:hAnsi="Arial" w:cs="Arial"/>
          <w:color w:val="000000" w:themeColor="text1"/>
          <w:sz w:val="22"/>
          <w:szCs w:val="22"/>
        </w:rPr>
        <w:t>i</w:t>
      </w:r>
      <w:r w:rsidRPr="00513550">
        <w:rPr>
          <w:rFonts w:ascii="Arial" w:hAnsi="Arial" w:cs="Arial"/>
          <w:color w:val="000000" w:themeColor="text1"/>
          <w:sz w:val="22"/>
          <w:szCs w:val="22"/>
        </w:rPr>
        <w:t xml:space="preserve"> a typ sankce aplikované při neudržení cílové hodnoty indikátoru a to poměrově, vztaženo k délce období udržitelnosti, době neplnění a výši neplnění.</w:t>
      </w:r>
    </w:p>
    <w:p w14:paraId="02D568E9" w14:textId="1EBC76DD" w:rsidR="000A2FD1" w:rsidRDefault="000A2FD1" w:rsidP="000A2FD1">
      <w:pPr>
        <w:spacing w:after="200" w:line="276" w:lineRule="auto"/>
        <w:jc w:val="both"/>
        <w:rPr>
          <w:rFonts w:ascii="Arial" w:hAnsi="Arial" w:cs="Arial"/>
          <w:sz w:val="22"/>
          <w:szCs w:val="22"/>
        </w:rPr>
      </w:pPr>
      <w:r>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53"/>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5000A7" w:rsidRPr="00A65914" w14:paraId="42C1A628" w14:textId="77777777" w:rsidTr="00111F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EC265A1" w14:textId="77777777" w:rsidR="005000A7" w:rsidRPr="00A65914" w:rsidRDefault="005000A7" w:rsidP="00111F89">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lastRenderedPageBreak/>
              <w:t>METODICKÝ LIST INDIKÁTORU</w:t>
            </w:r>
          </w:p>
        </w:tc>
      </w:tr>
      <w:tr w:rsidR="005000A7" w:rsidRPr="00A65914" w14:paraId="34799640" w14:textId="77777777" w:rsidTr="00111F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301D" w14:textId="77777777" w:rsidR="005000A7" w:rsidRPr="00A65914" w:rsidRDefault="005000A7" w:rsidP="00111F89">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28B5E" w14:textId="77777777" w:rsidR="005000A7" w:rsidRPr="00A65914" w:rsidRDefault="005000A7" w:rsidP="00111F89">
            <w:pPr>
              <w:spacing w:before="80" w:after="80" w:line="276" w:lineRule="auto"/>
              <w:ind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323 000 - Snížení konečné spotřeby energie u podpořených subjektů</w:t>
            </w:r>
          </w:p>
        </w:tc>
      </w:tr>
      <w:tr w:rsidR="005000A7" w:rsidRPr="00A65914" w14:paraId="7DC4DBCD" w14:textId="77777777" w:rsidTr="00111F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785EDE4" w14:textId="77777777" w:rsidR="005000A7" w:rsidRPr="00A65914" w:rsidRDefault="005000A7" w:rsidP="00111F89">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8041919"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043A2AF"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5000A7" w:rsidRPr="00A65914" w14:paraId="34807E90" w14:textId="77777777" w:rsidTr="00111F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4314B93"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IROP 4.1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22D02DE"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3D3EEE4" w14:textId="77777777" w:rsidR="005000A7" w:rsidRPr="00A65914" w:rsidRDefault="005000A7" w:rsidP="00111F89">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výsledek</w:t>
            </w:r>
          </w:p>
        </w:tc>
      </w:tr>
    </w:tbl>
    <w:p w14:paraId="1A42F381" w14:textId="527DD741" w:rsidR="00E44161" w:rsidRPr="0018597B" w:rsidRDefault="00E44161" w:rsidP="00E44161">
      <w:pPr>
        <w:spacing w:before="240"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 xml:space="preserve">Definice indikátoru </w:t>
      </w:r>
    </w:p>
    <w:p w14:paraId="15844E35" w14:textId="60FACAE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w:t>
      </w:r>
      <w:r w:rsidR="00C20FC9">
        <w:rPr>
          <w:rFonts w:ascii="Arial" w:hAnsi="Arial" w:cs="Arial"/>
          <w:sz w:val="22"/>
          <w:szCs w:val="22"/>
        </w:rPr>
        <w:t> </w:t>
      </w:r>
      <w:r w:rsidRPr="0018597B">
        <w:rPr>
          <w:rFonts w:ascii="Arial" w:hAnsi="Arial" w:cs="Arial"/>
          <w:sz w:val="22"/>
          <w:szCs w:val="22"/>
        </w:rPr>
        <w:t>energie, zjištěná před vstupem do spotřebičů, ve kterých se využije pro finální užitný efekt, nikoliv pro výrobu jiné energie (s výjimkou druhotných energetických zdrojů).</w:t>
      </w:r>
    </w:p>
    <w:p w14:paraId="0FB9143F" w14:textId="77777777" w:rsidR="00E44161" w:rsidRPr="0018597B" w:rsidRDefault="00E44161" w:rsidP="00E44161">
      <w:pPr>
        <w:spacing w:before="240"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Upřesňující informace</w:t>
      </w:r>
    </w:p>
    <w:p w14:paraId="4A4A6D92" w14:textId="63945F60" w:rsidR="00E44161" w:rsidRDefault="00E44161" w:rsidP="00E44161">
      <w:pPr>
        <w:spacing w:after="240" w:line="276" w:lineRule="auto"/>
        <w:jc w:val="both"/>
        <w:rPr>
          <w:rFonts w:ascii="Arial" w:hAnsi="Arial" w:cs="Arial"/>
          <w:sz w:val="22"/>
          <w:szCs w:val="22"/>
        </w:rPr>
      </w:pPr>
      <w:r w:rsidRPr="0018597B">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C20FC9">
        <w:rPr>
          <w:rFonts w:ascii="Arial" w:hAnsi="Arial" w:cs="Arial"/>
          <w:sz w:val="22"/>
          <w:szCs w:val="22"/>
        </w:rPr>
        <w:t> </w:t>
      </w:r>
      <w:r w:rsidRPr="0018597B">
        <w:rPr>
          <w:rFonts w:ascii="Arial" w:hAnsi="Arial" w:cs="Arial"/>
          <w:sz w:val="22"/>
          <w:szCs w:val="22"/>
        </w:rPr>
        <w:t xml:space="preserve">406/2000 Sb., o hospodaření s energií, ve znění pozdějších předpisů, případně pro projekty, které si PENB nechaly zpracovat nad rámec zákona a jsou tak schopny úspory exaktně </w:t>
      </w:r>
      <w:proofErr w:type="gramStart"/>
      <w:r w:rsidRPr="0018597B">
        <w:rPr>
          <w:rFonts w:ascii="Arial" w:hAnsi="Arial" w:cs="Arial"/>
          <w:sz w:val="22"/>
          <w:szCs w:val="22"/>
        </w:rPr>
        <w:t>vykázat</w:t>
      </w:r>
      <w:r w:rsidR="004F1260">
        <w:rPr>
          <w:rFonts w:ascii="Arial" w:hAnsi="Arial" w:cs="Arial"/>
          <w:sz w:val="22"/>
          <w:szCs w:val="22"/>
        </w:rPr>
        <w:t xml:space="preserve"> - </w:t>
      </w:r>
      <w:r w:rsidR="004F1260" w:rsidRPr="004F1260">
        <w:rPr>
          <w:rFonts w:ascii="Arial" w:hAnsi="Arial" w:cs="Arial"/>
          <w:sz w:val="22"/>
          <w:szCs w:val="22"/>
        </w:rPr>
        <w:t>tedy</w:t>
      </w:r>
      <w:proofErr w:type="gramEnd"/>
      <w:r w:rsidR="004F1260" w:rsidRPr="004F1260">
        <w:rPr>
          <w:rFonts w:ascii="Arial" w:hAnsi="Arial" w:cs="Arial"/>
          <w:sz w:val="22"/>
          <w:szCs w:val="22"/>
        </w:rPr>
        <w:t xml:space="preserve"> v případech, pokud projektem dojde ke snížení množství celkové dodané energie za rok</w:t>
      </w:r>
      <w:r w:rsidRPr="0018597B">
        <w:rPr>
          <w:rFonts w:ascii="Arial" w:hAnsi="Arial" w:cs="Arial"/>
          <w:sz w:val="22"/>
          <w:szCs w:val="22"/>
        </w:rPr>
        <w:t>.</w:t>
      </w:r>
    </w:p>
    <w:p w14:paraId="4D197D88" w14:textId="77777777" w:rsidR="004F1260" w:rsidRPr="00AA45C3" w:rsidRDefault="004F1260" w:rsidP="004F1260">
      <w:pPr>
        <w:spacing w:after="240" w:line="276" w:lineRule="auto"/>
        <w:jc w:val="both"/>
        <w:rPr>
          <w:rFonts w:ascii="Arial" w:hAnsi="Arial" w:cs="Arial"/>
          <w:sz w:val="22"/>
          <w:szCs w:val="22"/>
        </w:rPr>
      </w:pPr>
      <w:r w:rsidRPr="00581AFF">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w:t>
      </w:r>
      <w:r w:rsidRPr="00433AC7">
        <w:rPr>
          <w:rFonts w:ascii="Arial" w:hAnsi="Arial" w:cs="Arial"/>
          <w:sz w:val="22"/>
          <w:szCs w:val="22"/>
        </w:rPr>
        <w:t xml:space="preserve"> </w:t>
      </w:r>
      <w:r w:rsidRPr="00581AFF">
        <w:rPr>
          <w:rFonts w:ascii="Arial" w:hAnsi="Arial" w:cs="Arial"/>
          <w:sz w:val="22"/>
          <w:szCs w:val="22"/>
        </w:rPr>
        <w:t>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245A5079" w14:textId="08CF1CA5" w:rsidR="00E44161" w:rsidRPr="0018597B" w:rsidRDefault="00E44161" w:rsidP="00E44161">
      <w:pPr>
        <w:spacing w:before="240" w:after="240" w:line="276" w:lineRule="auto"/>
        <w:jc w:val="both"/>
        <w:rPr>
          <w:rFonts w:ascii="Arial" w:hAnsi="Arial" w:cs="Arial"/>
          <w:sz w:val="22"/>
          <w:szCs w:val="22"/>
        </w:rPr>
      </w:pPr>
      <w:r w:rsidRPr="0018597B">
        <w:rPr>
          <w:rFonts w:ascii="Arial" w:hAnsi="Arial" w:cs="Arial"/>
          <w:sz w:val="22"/>
          <w:szCs w:val="22"/>
        </w:rPr>
        <w:t>Žadatel vykazuje všechny hodnoty na základě výpočtů z dat uvedených v PENB. Hodnota zachycující požadavek na celkovou dodanou energii za kalendářní rok se nachází v PENB v</w:t>
      </w:r>
      <w:r w:rsidR="00C20FC9">
        <w:rPr>
          <w:rFonts w:ascii="Arial" w:hAnsi="Arial" w:cs="Arial"/>
          <w:sz w:val="22"/>
          <w:szCs w:val="22"/>
        </w:rPr>
        <w:t> </w:t>
      </w:r>
      <w:r w:rsidRPr="0018597B">
        <w:rPr>
          <w:rFonts w:ascii="Arial" w:hAnsi="Arial" w:cs="Arial"/>
          <w:sz w:val="22"/>
          <w:szCs w:val="22"/>
        </w:rPr>
        <w:t xml:space="preserve">části B – Celková dodaná energie, v tabulce Celková dodaná energie, sloupec Celkem, kde je hodnota uvedena v </w:t>
      </w:r>
      <w:proofErr w:type="spellStart"/>
      <w:r w:rsidRPr="0018597B">
        <w:rPr>
          <w:rFonts w:ascii="Arial" w:hAnsi="Arial" w:cs="Arial"/>
          <w:sz w:val="22"/>
          <w:szCs w:val="22"/>
        </w:rPr>
        <w:t>MWh</w:t>
      </w:r>
      <w:proofErr w:type="spellEnd"/>
      <w:r w:rsidRPr="0018597B">
        <w:rPr>
          <w:rFonts w:ascii="Arial" w:hAnsi="Arial" w:cs="Arial"/>
          <w:sz w:val="22"/>
          <w:szCs w:val="22"/>
        </w:rPr>
        <w:t>/rok či kWh/rok, pro potřeby indikátoru je nutné ji převést podle vzorce níže na GJ (gigajoule)/rok.</w:t>
      </w:r>
    </w:p>
    <w:p w14:paraId="37CDE642" w14:textId="77777777" w:rsidR="00E44161" w:rsidRPr="0018597B" w:rsidRDefault="00E44161" w:rsidP="00E44161">
      <w:pPr>
        <w:spacing w:before="240" w:after="240" w:line="276" w:lineRule="auto"/>
        <w:jc w:val="both"/>
        <w:rPr>
          <w:rFonts w:ascii="Arial" w:hAnsi="Arial" w:cs="Arial"/>
          <w:sz w:val="22"/>
          <w:szCs w:val="22"/>
        </w:rPr>
      </w:pPr>
      <w:r w:rsidRPr="0018597B">
        <w:rPr>
          <w:rFonts w:ascii="Arial" w:hAnsi="Arial" w:cs="Arial"/>
          <w:sz w:val="22"/>
          <w:szCs w:val="22"/>
        </w:rPr>
        <w:t xml:space="preserve">V případě, že je vykazována souhrnná hodnota za více PENB, jde o prostý součet dle výše uvedených informací. Hodnoty indikátoru jsou vykazovány </w:t>
      </w:r>
      <w:r w:rsidRPr="0018597B">
        <w:rPr>
          <w:rFonts w:ascii="Arial" w:hAnsi="Arial" w:cs="Arial"/>
          <w:sz w:val="22"/>
          <w:szCs w:val="22"/>
          <w:u w:val="single"/>
        </w:rPr>
        <w:t>s přesností na 3 desetinná místa, zaokrouhleno matematicky.</w:t>
      </w:r>
    </w:p>
    <w:p w14:paraId="71074392"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postup vykazování</w:t>
      </w:r>
    </w:p>
    <w:p w14:paraId="3EB830D3" w14:textId="77777777" w:rsidR="00E44161" w:rsidRPr="0018597B" w:rsidRDefault="00E44161" w:rsidP="00E44161">
      <w:pPr>
        <w:spacing w:line="276" w:lineRule="auto"/>
        <w:jc w:val="both"/>
        <w:rPr>
          <w:rFonts w:ascii="Arial" w:hAnsi="Arial" w:cs="Arial"/>
          <w:b/>
          <w:bCs/>
          <w:sz w:val="22"/>
          <w:szCs w:val="22"/>
        </w:rPr>
      </w:pPr>
      <w:r w:rsidRPr="0018597B">
        <w:rPr>
          <w:rFonts w:ascii="Arial" w:hAnsi="Arial" w:cs="Arial"/>
          <w:b/>
          <w:bCs/>
          <w:sz w:val="22"/>
          <w:szCs w:val="22"/>
        </w:rPr>
        <w:t xml:space="preserve">Výchozí hodnota: </w:t>
      </w:r>
      <w:r w:rsidRPr="0018597B">
        <w:rPr>
          <w:rFonts w:ascii="Arial" w:hAnsi="Arial" w:cs="Arial"/>
          <w:sz w:val="22"/>
          <w:szCs w:val="22"/>
        </w:rPr>
        <w:t xml:space="preserve">Množství celkové dodané energie vyjádřené v GJ/rok za kalendářní rok, který předchází roku, ve kterém začala realizace projektu (tedy před provedením jednoho či </w:t>
      </w:r>
      <w:r w:rsidRPr="0018597B">
        <w:rPr>
          <w:rFonts w:ascii="Arial" w:hAnsi="Arial" w:cs="Arial"/>
          <w:sz w:val="22"/>
          <w:szCs w:val="22"/>
        </w:rPr>
        <w:lastRenderedPageBreak/>
        <w:t>více opatření ke zvýšení energetické účinnosti). Tato hodnota je přepočítána na základě údajů uvedených v PENB, který zachycuje stav před realizací opatření. Jako datum výchozí hodnoty příjemce uvede datum podání žádosti o podporu.</w:t>
      </w:r>
    </w:p>
    <w:p w14:paraId="3B35E100"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p>
    <w:p w14:paraId="1D058861"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b/>
          <w:bCs/>
          <w:sz w:val="22"/>
          <w:szCs w:val="22"/>
        </w:rPr>
        <w:t>Cílová hodnota:</w:t>
      </w:r>
      <w:r w:rsidRPr="0018597B">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784DC0BC"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 xml:space="preserve">Tuto hodnotu se příjemce zavazuje naplnit k datu </w:t>
      </w:r>
      <w:r w:rsidRPr="0018597B">
        <w:rPr>
          <w:rFonts w:ascii="Arial" w:hAnsi="Arial" w:cs="Arial"/>
          <w:color w:val="000000" w:themeColor="text1"/>
          <w:sz w:val="22"/>
          <w:szCs w:val="22"/>
        </w:rPr>
        <w:t xml:space="preserve">ukončení realizace projektu </w:t>
      </w:r>
      <w:r w:rsidRPr="0018597B">
        <w:rPr>
          <w:rFonts w:ascii="Arial" w:hAnsi="Arial" w:cs="Arial"/>
          <w:sz w:val="22"/>
          <w:szCs w:val="22"/>
        </w:rPr>
        <w:t xml:space="preserve">a od tohoto okamžiku ji udržet až do konce udržitelnosti projektu. </w:t>
      </w:r>
    </w:p>
    <w:p w14:paraId="59E7E1C8" w14:textId="77777777" w:rsidR="00E44161" w:rsidRPr="0018597B" w:rsidRDefault="00E44161" w:rsidP="00E44161">
      <w:pPr>
        <w:spacing w:after="200" w:line="276" w:lineRule="auto"/>
        <w:jc w:val="both"/>
        <w:rPr>
          <w:rFonts w:ascii="Arial" w:hAnsi="Arial" w:cs="Arial"/>
          <w:color w:val="FF0000"/>
          <w:sz w:val="22"/>
          <w:szCs w:val="22"/>
        </w:rPr>
      </w:pPr>
      <w:r w:rsidRPr="0018597B">
        <w:rPr>
          <w:rFonts w:ascii="Arial" w:hAnsi="Arial" w:cs="Arial"/>
          <w:b/>
          <w:bCs/>
          <w:sz w:val="22"/>
          <w:szCs w:val="22"/>
        </w:rPr>
        <w:t>Datum cílové hodnoty:</w:t>
      </w:r>
      <w:r w:rsidRPr="0018597B">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2FCDAEAB"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Datum je nutné při případném prodloužení realizace projektu udržovat aktuální, tj. v souladu s výše uvedeným.</w:t>
      </w:r>
    </w:p>
    <w:p w14:paraId="00B29703" w14:textId="0C8A9526" w:rsidR="00E44161" w:rsidRPr="0018597B" w:rsidRDefault="00E44161" w:rsidP="00E44161">
      <w:pPr>
        <w:spacing w:after="200" w:line="276" w:lineRule="auto"/>
        <w:jc w:val="both"/>
        <w:rPr>
          <w:rFonts w:ascii="Arial" w:hAnsi="Arial" w:cs="Arial"/>
          <w:sz w:val="22"/>
          <w:szCs w:val="22"/>
        </w:rPr>
      </w:pPr>
      <w:r w:rsidRPr="0018597B">
        <w:rPr>
          <w:rFonts w:ascii="Arial" w:hAnsi="Arial" w:cs="Arial"/>
          <w:b/>
          <w:bCs/>
          <w:sz w:val="22"/>
          <w:szCs w:val="22"/>
        </w:rPr>
        <w:t>Dosažená hodnota:</w:t>
      </w:r>
      <w:r w:rsidRPr="0018597B">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sidR="00C20FC9">
        <w:rPr>
          <w:rFonts w:ascii="Arial" w:hAnsi="Arial" w:cs="Arial"/>
          <w:sz w:val="22"/>
          <w:szCs w:val="22"/>
        </w:rPr>
        <w:t> </w:t>
      </w:r>
      <w:r w:rsidRPr="0018597B">
        <w:rPr>
          <w:rFonts w:ascii="Arial" w:hAnsi="Arial" w:cs="Arial"/>
          <w:sz w:val="22"/>
          <w:szCs w:val="22"/>
        </w:rPr>
        <w:t>Závěrečné zprávě o realizaci projektu, čímž projekt dokazuje naplnění stanovené hodnoty svojí realizací.</w:t>
      </w:r>
    </w:p>
    <w:p w14:paraId="5E580D1A"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72FB956E"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E44161" w:rsidRPr="0018597B" w14:paraId="070F485D" w14:textId="77777777" w:rsidTr="00111F89">
        <w:trPr>
          <w:trHeight w:val="1793"/>
        </w:trPr>
        <w:tc>
          <w:tcPr>
            <w:tcW w:w="4575" w:type="dxa"/>
          </w:tcPr>
          <w:p w14:paraId="38A09359" w14:textId="77777777" w:rsidR="00E44161" w:rsidRPr="0018597B" w:rsidRDefault="00E44161" w:rsidP="00581AFF">
            <w:pPr>
              <w:spacing w:before="120" w:after="120" w:line="271" w:lineRule="auto"/>
              <w:ind w:left="52"/>
              <w:jc w:val="both"/>
              <w:rPr>
                <w:rFonts w:ascii="Arial" w:hAnsi="Arial" w:cs="Arial"/>
                <w:b/>
                <w:bCs/>
                <w:sz w:val="22"/>
                <w:szCs w:val="22"/>
              </w:rPr>
            </w:pPr>
            <w:r w:rsidRPr="0018597B">
              <w:rPr>
                <w:rFonts w:ascii="Arial" w:hAnsi="Arial" w:cs="Arial"/>
                <w:b/>
                <w:bCs/>
                <w:sz w:val="22"/>
                <w:szCs w:val="22"/>
              </w:rPr>
              <w:t>V Závěrečné zprávě o realizaci projektu:</w:t>
            </w:r>
          </w:p>
          <w:p w14:paraId="034196E0" w14:textId="77777777" w:rsidR="00E44161" w:rsidRPr="0018597B" w:rsidRDefault="00E44161" w:rsidP="00581AFF">
            <w:pPr>
              <w:numPr>
                <w:ilvl w:val="0"/>
                <w:numId w:val="36"/>
              </w:numPr>
              <w:spacing w:before="120" w:after="120" w:line="271" w:lineRule="auto"/>
              <w:ind w:left="694"/>
              <w:contextualSpacing/>
              <w:jc w:val="both"/>
              <w:rPr>
                <w:rFonts w:asciiTheme="minorHAnsi" w:eastAsiaTheme="minorEastAsia" w:hAnsiTheme="minorHAnsi" w:cstheme="minorBidi"/>
                <w:sz w:val="22"/>
                <w:szCs w:val="22"/>
              </w:rPr>
            </w:pPr>
            <w:r w:rsidRPr="0018597B">
              <w:rPr>
                <w:rFonts w:ascii="Arial" w:eastAsia="Arial" w:hAnsi="Arial" w:cs="Arial"/>
                <w:sz w:val="22"/>
                <w:szCs w:val="22"/>
              </w:rPr>
              <w:t xml:space="preserve"> Závěrečná zpráva technického dozoru investora</w:t>
            </w:r>
          </w:p>
          <w:p w14:paraId="3DAA12DC" w14:textId="4E1BCC60" w:rsidR="00E44161" w:rsidRPr="0018597B" w:rsidRDefault="00E44161" w:rsidP="00581AFF">
            <w:pPr>
              <w:numPr>
                <w:ilvl w:val="0"/>
                <w:numId w:val="36"/>
              </w:numPr>
              <w:spacing w:before="120" w:after="120" w:line="271" w:lineRule="auto"/>
              <w:contextualSpacing/>
              <w:jc w:val="both"/>
              <w:rPr>
                <w:rFonts w:ascii="Arial" w:hAnsi="Arial" w:cs="Arial"/>
                <w:sz w:val="22"/>
                <w:szCs w:val="22"/>
              </w:rPr>
            </w:pPr>
            <w:r w:rsidRPr="0018597B">
              <w:rPr>
                <w:rFonts w:ascii="Arial" w:eastAsia="Arial" w:hAnsi="Arial" w:cs="Arial"/>
                <w:sz w:val="22"/>
                <w:szCs w:val="22"/>
              </w:rPr>
              <w:t>PENB v případě změny s vlivem na indikátor 323 000</w:t>
            </w:r>
          </w:p>
        </w:tc>
        <w:tc>
          <w:tcPr>
            <w:tcW w:w="4691" w:type="dxa"/>
          </w:tcPr>
          <w:p w14:paraId="40A265A4" w14:textId="77777777" w:rsidR="00E44161" w:rsidRPr="0018597B" w:rsidRDefault="00E44161" w:rsidP="00581AFF">
            <w:pPr>
              <w:spacing w:before="120" w:after="120" w:line="271" w:lineRule="auto"/>
              <w:jc w:val="both"/>
              <w:rPr>
                <w:rFonts w:ascii="Arial" w:hAnsi="Arial" w:cs="Arial"/>
                <w:b/>
                <w:bCs/>
                <w:sz w:val="22"/>
                <w:szCs w:val="22"/>
              </w:rPr>
            </w:pPr>
            <w:r w:rsidRPr="0018597B">
              <w:rPr>
                <w:rFonts w:ascii="Arial" w:hAnsi="Arial" w:cs="Arial"/>
                <w:b/>
                <w:bCs/>
                <w:sz w:val="22"/>
                <w:szCs w:val="22"/>
              </w:rPr>
              <w:t>V 1. Zprávě o udržitelnosti projektu:</w:t>
            </w:r>
            <w:r w:rsidRPr="0018597B">
              <w:rPr>
                <w:rFonts w:ascii="Arial" w:hAnsi="Arial" w:cs="Arial"/>
                <w:b/>
                <w:bCs/>
                <w:sz w:val="28"/>
                <w:szCs w:val="28"/>
              </w:rPr>
              <w:t xml:space="preserve"> </w:t>
            </w:r>
          </w:p>
          <w:p w14:paraId="31222C6E" w14:textId="77777777" w:rsidR="00E44161" w:rsidRPr="0018597B" w:rsidRDefault="00E44161" w:rsidP="00581AFF">
            <w:pPr>
              <w:numPr>
                <w:ilvl w:val="0"/>
                <w:numId w:val="36"/>
              </w:numPr>
              <w:spacing w:before="120" w:after="120" w:line="271" w:lineRule="auto"/>
              <w:contextualSpacing/>
              <w:rPr>
                <w:b/>
                <w:bCs/>
              </w:rPr>
            </w:pPr>
            <w:r w:rsidRPr="0018597B">
              <w:rPr>
                <w:rFonts w:ascii="Arial" w:hAnsi="Arial" w:cs="Arial"/>
                <w:sz w:val="22"/>
                <w:szCs w:val="22"/>
              </w:rPr>
              <w:t xml:space="preserve">Indikátor je dokládán vždy v Závěrečné zprávě o realizaci, 1. </w:t>
            </w:r>
            <w:proofErr w:type="spellStart"/>
            <w:r w:rsidRPr="0018597B">
              <w:rPr>
                <w:rFonts w:ascii="Arial" w:hAnsi="Arial" w:cs="Arial"/>
                <w:sz w:val="22"/>
                <w:szCs w:val="22"/>
              </w:rPr>
              <w:t>ZoU</w:t>
            </w:r>
            <w:proofErr w:type="spellEnd"/>
            <w:r w:rsidRPr="0018597B">
              <w:rPr>
                <w:rFonts w:ascii="Arial" w:hAnsi="Arial" w:cs="Arial"/>
                <w:sz w:val="22"/>
                <w:szCs w:val="22"/>
              </w:rPr>
              <w:t xml:space="preserve"> nemá žádné pevně stanovené materiály</w:t>
            </w:r>
          </w:p>
        </w:tc>
      </w:tr>
    </w:tbl>
    <w:p w14:paraId="7057C770" w14:textId="77777777" w:rsidR="00E44161" w:rsidRPr="0018597B" w:rsidRDefault="00E44161" w:rsidP="00E44161">
      <w:pPr>
        <w:spacing w:before="120" w:after="200" w:line="276" w:lineRule="auto"/>
        <w:jc w:val="both"/>
        <w:rPr>
          <w:rFonts w:ascii="Arial" w:hAnsi="Arial" w:cs="Arial"/>
          <w:sz w:val="22"/>
          <w:szCs w:val="22"/>
        </w:rPr>
      </w:pPr>
      <w:r w:rsidRPr="0018597B">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728B019B" w14:textId="77777777" w:rsidR="00E44161" w:rsidRPr="0018597B" w:rsidRDefault="00E44161" w:rsidP="00581AFF">
      <w:pPr>
        <w:keepNext/>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 xml:space="preserve">TOLERANCE DOSAŽENÍ a udržení indikátoru </w:t>
      </w:r>
    </w:p>
    <w:p w14:paraId="59C98321" w14:textId="77777777" w:rsidR="00E44161" w:rsidRPr="0018597B" w:rsidRDefault="00E44161" w:rsidP="00E44161">
      <w:pPr>
        <w:spacing w:after="200" w:line="276" w:lineRule="auto"/>
        <w:jc w:val="both"/>
        <w:rPr>
          <w:rFonts w:ascii="Arial" w:hAnsi="Arial" w:cs="Arial"/>
          <w:sz w:val="22"/>
          <w:szCs w:val="22"/>
        </w:rPr>
      </w:pPr>
      <w:r w:rsidRPr="0018597B">
        <w:rPr>
          <w:rFonts w:ascii="Arial" w:hAnsi="Arial" w:cs="Arial"/>
          <w:sz w:val="22"/>
          <w:szCs w:val="22"/>
        </w:rPr>
        <w:t xml:space="preserve">Toleranční pásmo činí minus </w:t>
      </w:r>
      <w:r w:rsidRPr="0018597B">
        <w:rPr>
          <w:rFonts w:ascii="Arial" w:hAnsi="Arial" w:cs="Arial"/>
          <w:b/>
          <w:bCs/>
          <w:sz w:val="22"/>
          <w:szCs w:val="22"/>
        </w:rPr>
        <w:t>5 %</w:t>
      </w:r>
      <w:r w:rsidRPr="0018597B">
        <w:rPr>
          <w:rFonts w:ascii="Arial" w:hAnsi="Arial" w:cs="Arial"/>
          <w:sz w:val="22"/>
          <w:szCs w:val="22"/>
        </w:rPr>
        <w:t xml:space="preserve"> z rozdílu mezi výchozí hodnotou a cílovou hodnotou indikátoru (ve smyslu dosažení nižší úspory, než bylo plánováno). Toto pásmo je pevně </w:t>
      </w:r>
      <w:r w:rsidRPr="0018597B">
        <w:rPr>
          <w:rFonts w:ascii="Arial" w:hAnsi="Arial" w:cs="Arial"/>
          <w:sz w:val="22"/>
          <w:szCs w:val="22"/>
        </w:rPr>
        <w:lastRenderedPageBreak/>
        <w:t>navázáno na cílovou hodnotu naplňovanou k Rozhodnému datu, ale platí i pro období udržitelnosti</w:t>
      </w:r>
      <w:r w:rsidRPr="0018597B">
        <w:rPr>
          <w:rFonts w:ascii="Arial" w:hAnsi="Arial" w:cs="Arial"/>
          <w:sz w:val="22"/>
          <w:szCs w:val="22"/>
          <w:vertAlign w:val="superscript"/>
        </w:rPr>
        <w:footnoteReference w:id="6"/>
      </w:r>
      <w:r w:rsidRPr="0018597B">
        <w:rPr>
          <w:rFonts w:ascii="Arial" w:hAnsi="Arial" w:cs="Arial"/>
          <w:sz w:val="22"/>
          <w:szCs w:val="22"/>
        </w:rPr>
        <w:t>. Překročení stanovené cílové hodnoty není sankcionováno.</w:t>
      </w:r>
    </w:p>
    <w:p w14:paraId="5121CF3B"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917F5E2"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4740A4B6" w14:textId="77777777" w:rsidR="000A2FD1" w:rsidRPr="00513550" w:rsidRDefault="000A2FD1" w:rsidP="000A2FD1">
      <w:pPr>
        <w:spacing w:after="200" w:line="276" w:lineRule="auto"/>
        <w:jc w:val="both"/>
        <w:rPr>
          <w:rFonts w:ascii="Arial" w:hAnsi="Arial" w:cs="Arial"/>
          <w:color w:val="000000" w:themeColor="text1"/>
          <w:sz w:val="22"/>
          <w:szCs w:val="22"/>
        </w:rPr>
      </w:pPr>
      <w:r w:rsidRPr="00513550">
        <w:rPr>
          <w:rFonts w:ascii="Arial" w:hAnsi="Arial" w:cs="Arial"/>
          <w:color w:val="000000" w:themeColor="text1"/>
          <w:sz w:val="22"/>
          <w:szCs w:val="22"/>
        </w:rPr>
        <w:t xml:space="preserve">V době udržitelnosti již </w:t>
      </w:r>
      <w:r w:rsidRPr="00513550">
        <w:rPr>
          <w:rFonts w:ascii="Arial" w:hAnsi="Arial" w:cs="Arial"/>
          <w:b/>
          <w:bCs/>
          <w:color w:val="000000" w:themeColor="text1"/>
          <w:sz w:val="22"/>
          <w:szCs w:val="22"/>
          <w:u w:val="single"/>
        </w:rPr>
        <w:t>nelze cílovou hodnotu upravit</w:t>
      </w:r>
      <w:r w:rsidRPr="00513550">
        <w:rPr>
          <w:rFonts w:ascii="Arial" w:hAnsi="Arial" w:cs="Arial"/>
          <w:color w:val="000000" w:themeColor="text1"/>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výše a typ sankce, aplikované při neudržení cílové hodnoty indikátoru a to poměrově, vztaženo k délce období udržitelnosti, době neplnění a výši neplnění.</w:t>
      </w:r>
    </w:p>
    <w:p w14:paraId="7C26317B" w14:textId="77777777" w:rsidR="00E44161" w:rsidRPr="0018597B" w:rsidRDefault="00E44161" w:rsidP="00E44161">
      <w:pPr>
        <w:spacing w:line="276" w:lineRule="auto"/>
        <w:jc w:val="both"/>
        <w:rPr>
          <w:rFonts w:ascii="Arial" w:eastAsiaTheme="minorHAnsi" w:hAnsi="Arial" w:cs="Arial"/>
          <w:b/>
          <w:bCs/>
          <w:i/>
          <w:iCs/>
          <w:caps/>
          <w:color w:val="31849B" w:themeColor="accent5" w:themeShade="BF"/>
          <w:lang w:eastAsia="en-US"/>
        </w:rPr>
      </w:pPr>
      <w:r w:rsidRPr="0018597B">
        <w:rPr>
          <w:rFonts w:ascii="Arial" w:eastAsiaTheme="minorHAnsi" w:hAnsi="Arial" w:cs="Arial"/>
          <w:b/>
          <w:bCs/>
          <w:i/>
          <w:iCs/>
          <w:caps/>
          <w:color w:val="31849B" w:themeColor="accent5" w:themeShade="BF"/>
          <w:lang w:eastAsia="en-US"/>
        </w:rPr>
        <w:t>Návod na Výpočet</w:t>
      </w:r>
    </w:p>
    <w:p w14:paraId="60452E19" w14:textId="77777777" w:rsidR="00E44161" w:rsidRPr="0018597B" w:rsidRDefault="00E44161" w:rsidP="00E44161">
      <w:pPr>
        <w:spacing w:after="200" w:line="276" w:lineRule="auto"/>
        <w:rPr>
          <w:rFonts w:ascii="Arial" w:hAnsi="Arial" w:cs="Arial"/>
          <w:sz w:val="22"/>
          <w:szCs w:val="22"/>
        </w:rPr>
      </w:pPr>
      <w:r w:rsidRPr="0018597B">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18597B">
        <w:rPr>
          <w:rFonts w:ascii="Arial" w:hAnsi="Arial" w:cs="Arial"/>
          <w:sz w:val="22"/>
          <w:szCs w:val="22"/>
        </w:rPr>
        <w:t>MWh</w:t>
      </w:r>
      <w:proofErr w:type="spellEnd"/>
      <w:r w:rsidRPr="0018597B">
        <w:rPr>
          <w:rFonts w:ascii="Arial" w:hAnsi="Arial" w:cs="Arial"/>
          <w:sz w:val="22"/>
          <w:szCs w:val="22"/>
        </w:rPr>
        <w:t>/rok či kWh/rok, pro potřeby indikátoru je nutné ji převést podle vzorce níže na GJ (gigajoule)/rok.</w:t>
      </w:r>
    </w:p>
    <w:p w14:paraId="59065D02" w14:textId="77777777" w:rsidR="00E44161" w:rsidRPr="0018597B" w:rsidRDefault="00E44161" w:rsidP="00E44161">
      <w:pPr>
        <w:spacing w:after="200" w:line="276" w:lineRule="auto"/>
        <w:rPr>
          <w:rFonts w:ascii="Arial" w:hAnsi="Arial" w:cs="Arial"/>
          <w:b/>
          <w:bCs/>
          <w:sz w:val="22"/>
          <w:szCs w:val="22"/>
        </w:rPr>
      </w:pPr>
      <w:r w:rsidRPr="0018597B">
        <w:rPr>
          <w:rFonts w:ascii="Arial" w:hAnsi="Arial" w:cs="Arial"/>
          <w:b/>
          <w:bCs/>
          <w:sz w:val="22"/>
          <w:szCs w:val="22"/>
        </w:rPr>
        <w:t xml:space="preserve">Převodní vztahy mezi kWh a GJ: </w:t>
      </w:r>
    </w:p>
    <w:p w14:paraId="642AED17" w14:textId="77777777" w:rsidR="00E44161" w:rsidRPr="0018597B" w:rsidRDefault="00E44161" w:rsidP="00E44161">
      <w:pPr>
        <w:spacing w:after="200" w:line="276" w:lineRule="auto"/>
        <w:jc w:val="both"/>
        <w:rPr>
          <w:rFonts w:ascii="Arial" w:hAnsi="Arial" w:cs="Arial"/>
          <w:b/>
          <w:bCs/>
          <w:sz w:val="22"/>
          <w:szCs w:val="22"/>
        </w:rPr>
      </w:pPr>
      <w:r w:rsidRPr="0018597B">
        <w:rPr>
          <w:rFonts w:ascii="Arial" w:hAnsi="Arial" w:cs="Arial"/>
          <w:b/>
          <w:bCs/>
          <w:sz w:val="22"/>
          <w:szCs w:val="22"/>
        </w:rPr>
        <w:t xml:space="preserve">1000 kWh = 1 </w:t>
      </w:r>
      <w:proofErr w:type="spellStart"/>
      <w:r w:rsidRPr="0018597B">
        <w:rPr>
          <w:rFonts w:ascii="Arial" w:hAnsi="Arial" w:cs="Arial"/>
          <w:b/>
          <w:bCs/>
          <w:sz w:val="22"/>
          <w:szCs w:val="22"/>
        </w:rPr>
        <w:t>MWh</w:t>
      </w:r>
      <w:proofErr w:type="spellEnd"/>
      <w:r w:rsidRPr="0018597B">
        <w:rPr>
          <w:rFonts w:ascii="Arial" w:hAnsi="Arial" w:cs="Arial"/>
          <w:b/>
          <w:bCs/>
          <w:sz w:val="22"/>
          <w:szCs w:val="22"/>
        </w:rPr>
        <w:t xml:space="preserve"> = 3,6 GJ</w:t>
      </w:r>
    </w:p>
    <w:p w14:paraId="5DD6839D" w14:textId="77777777" w:rsidR="00E44161" w:rsidRPr="0018597B" w:rsidRDefault="00E44161" w:rsidP="00E44161">
      <w:pPr>
        <w:spacing w:after="200" w:line="276" w:lineRule="auto"/>
        <w:jc w:val="both"/>
        <w:rPr>
          <w:rFonts w:asciiTheme="majorHAnsi" w:eastAsiaTheme="minorHAnsi" w:hAnsiTheme="majorHAnsi" w:cstheme="minorHAnsi"/>
          <w:i/>
          <w:iCs/>
          <w:caps/>
          <w:color w:val="31849B" w:themeColor="accent5" w:themeShade="BF"/>
          <w:highlight w:val="yellow"/>
          <w:lang w:eastAsia="en-US"/>
        </w:rPr>
      </w:pPr>
      <w:r w:rsidRPr="0018597B">
        <w:rPr>
          <w:rFonts w:ascii="Arial" w:hAnsi="Arial" w:cs="Arial"/>
          <w:b/>
          <w:bCs/>
          <w:sz w:val="22"/>
          <w:szCs w:val="22"/>
        </w:rPr>
        <w:t>ŘO IROP doporučuje, aby byl výpočet proveden energetickým specialistou, jenž je držitelem příslušného oprávnění dle § 10, odst. 1, zákona č. 406/2000 Sb., o hospodaření energií, ve znění pozdějších předpisů.</w:t>
      </w:r>
      <w:r w:rsidRPr="0018597B">
        <w:rPr>
          <w:rFonts w:asciiTheme="majorHAnsi" w:eastAsiaTheme="minorHAnsi" w:hAnsiTheme="majorHAnsi" w:cstheme="minorHAnsi"/>
          <w:i/>
          <w:iCs/>
          <w:caps/>
          <w:color w:val="31849B" w:themeColor="accent5" w:themeShade="BF"/>
          <w:highlight w:val="yellow"/>
          <w:lang w:eastAsia="en-US"/>
        </w:rPr>
        <w:t xml:space="preserve"> </w:t>
      </w:r>
    </w:p>
    <w:p w14:paraId="2A3C115F" w14:textId="12C27DCC" w:rsidR="00A95A10" w:rsidRPr="00FD75FC" w:rsidRDefault="00A95A10" w:rsidP="00A95A10">
      <w:pPr>
        <w:spacing w:after="200" w:line="276" w:lineRule="auto"/>
        <w:rPr>
          <w:rStyle w:val="Zdraznnintenzivn"/>
          <w:rFonts w:ascii="Arial" w:hAnsi="Arial" w:cs="Arial"/>
          <w:i w:val="0"/>
          <w:iCs w:val="0"/>
          <w:color w:val="auto"/>
          <w:sz w:val="22"/>
          <w:szCs w:val="22"/>
        </w:rPr>
        <w:sectPr w:rsidR="00A95A10" w:rsidRPr="00FD75FC" w:rsidSect="004207DC">
          <w:headerReference w:type="default" r:id="rId18"/>
          <w:footerReference w:type="default" r:id="rId19"/>
          <w:pgSz w:w="11906" w:h="16838"/>
          <w:pgMar w:top="1417" w:right="1417" w:bottom="1417" w:left="1417" w:header="708" w:footer="708" w:gutter="0"/>
          <w:cols w:space="708"/>
          <w:docGrid w:linePitch="360"/>
        </w:sectPr>
      </w:pPr>
    </w:p>
    <w:p w14:paraId="5D7340F4" w14:textId="77777777" w:rsidR="00A95A10" w:rsidRPr="00FD75FC" w:rsidRDefault="00A95A10" w:rsidP="00A95A10">
      <w:pPr>
        <w:spacing w:after="240" w:line="276" w:lineRule="auto"/>
        <w:jc w:val="both"/>
        <w:rPr>
          <w:rStyle w:val="Zdraznnintenzivn"/>
          <w:rFonts w:ascii="Arial" w:eastAsiaTheme="minorHAnsi" w:hAnsi="Arial" w:cs="Arial"/>
          <w:caps/>
          <w:color w:val="31849B" w:themeColor="accent5" w:themeShade="BF"/>
          <w:lang w:eastAsia="en-US"/>
        </w:rPr>
      </w:pPr>
      <w:r w:rsidRPr="00FD75FC">
        <w:rPr>
          <w:rStyle w:val="Zdraznnintenzivn"/>
          <w:rFonts w:ascii="Arial" w:eastAsiaTheme="minorHAnsi" w:hAnsi="Arial" w:cs="Arial"/>
          <w:b/>
          <w:bCs/>
          <w:caps/>
          <w:color w:val="31849B" w:themeColor="accent5" w:themeShade="BF"/>
          <w:lang w:eastAsia="en-US"/>
        </w:rPr>
        <w:lastRenderedPageBreak/>
        <w:t>Vazební MATICE:</w:t>
      </w:r>
    </w:p>
    <w:tbl>
      <w:tblPr>
        <w:tblW w:w="13917" w:type="dxa"/>
        <w:tblInd w:w="70" w:type="dxa"/>
        <w:tblCellMar>
          <w:left w:w="70" w:type="dxa"/>
          <w:right w:w="70" w:type="dxa"/>
        </w:tblCellMar>
        <w:tblLook w:val="04A0" w:firstRow="1" w:lastRow="0" w:firstColumn="1" w:lastColumn="0" w:noHBand="0" w:noVBand="1"/>
      </w:tblPr>
      <w:tblGrid>
        <w:gridCol w:w="1768"/>
        <w:gridCol w:w="1701"/>
        <w:gridCol w:w="3119"/>
        <w:gridCol w:w="5810"/>
        <w:gridCol w:w="1519"/>
      </w:tblGrid>
      <w:tr w:rsidR="00A95A10" w:rsidRPr="000465C4" w14:paraId="45F7B73E" w14:textId="77777777" w:rsidTr="000A2FD1">
        <w:trPr>
          <w:trHeight w:val="721"/>
          <w:tblHeader/>
        </w:trPr>
        <w:tc>
          <w:tcPr>
            <w:tcW w:w="1768"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298FA982"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 xml:space="preserve"> Označení a popis aktivity</w:t>
            </w:r>
          </w:p>
        </w:tc>
        <w:tc>
          <w:tcPr>
            <w:tcW w:w="1701" w:type="dxa"/>
            <w:tcBorders>
              <w:top w:val="single" w:sz="8" w:space="0" w:color="auto"/>
              <w:left w:val="nil"/>
              <w:bottom w:val="single" w:sz="4" w:space="0" w:color="auto"/>
              <w:right w:val="single" w:sz="4" w:space="0" w:color="auto"/>
            </w:tcBorders>
            <w:shd w:val="clear" w:color="auto" w:fill="9CC2E5"/>
            <w:vAlign w:val="center"/>
          </w:tcPr>
          <w:p w14:paraId="0766A40A"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Možnost kombinace s jinými aktivitami výzvy</w:t>
            </w:r>
          </w:p>
        </w:tc>
        <w:tc>
          <w:tcPr>
            <w:tcW w:w="3119"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07AFD5E0"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Povinnost vybrat indikátor v dané aktivitě</w:t>
            </w:r>
          </w:p>
        </w:tc>
        <w:tc>
          <w:tcPr>
            <w:tcW w:w="5810" w:type="dxa"/>
            <w:tcBorders>
              <w:top w:val="single" w:sz="8" w:space="0" w:color="auto"/>
              <w:left w:val="nil"/>
              <w:bottom w:val="nil"/>
              <w:right w:val="single" w:sz="4" w:space="0" w:color="auto"/>
            </w:tcBorders>
            <w:shd w:val="clear" w:color="auto" w:fill="9CC2E5"/>
            <w:vAlign w:val="center"/>
            <w:hideMark/>
          </w:tcPr>
          <w:p w14:paraId="7FAC955D"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1AEB0A52" w14:textId="77777777" w:rsidR="00A95A10" w:rsidRPr="000465C4" w:rsidRDefault="00A95A10" w:rsidP="00111F89">
            <w:pPr>
              <w:jc w:val="center"/>
              <w:rPr>
                <w:rFonts w:ascii="Arial" w:hAnsi="Arial" w:cs="Arial"/>
                <w:b/>
                <w:bCs/>
                <w:color w:val="000000"/>
                <w:sz w:val="20"/>
                <w:szCs w:val="20"/>
              </w:rPr>
            </w:pPr>
            <w:r w:rsidRPr="00B73387">
              <w:rPr>
                <w:rFonts w:ascii="Arial" w:hAnsi="Arial" w:cs="Arial"/>
                <w:b/>
                <w:bCs/>
                <w:color w:val="000000"/>
                <w:sz w:val="20"/>
                <w:szCs w:val="20"/>
              </w:rPr>
              <w:t>Povinný k naplnění</w:t>
            </w:r>
          </w:p>
        </w:tc>
      </w:tr>
      <w:tr w:rsidR="00A95A10" w:rsidRPr="000465C4" w14:paraId="7AAD074F" w14:textId="77777777" w:rsidTr="000A2FD1">
        <w:trPr>
          <w:trHeight w:val="832"/>
        </w:trPr>
        <w:tc>
          <w:tcPr>
            <w:tcW w:w="1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D9BFE" w14:textId="27CD94BE" w:rsidR="00A95A10" w:rsidRPr="00EA4FB9" w:rsidRDefault="007C5C3C" w:rsidP="00111F89">
            <w:pPr>
              <w:jc w:val="center"/>
              <w:rPr>
                <w:rFonts w:ascii="Arial" w:hAnsi="Arial" w:cs="Arial"/>
                <w:b/>
                <w:bCs/>
                <w:color w:val="000000"/>
                <w:sz w:val="22"/>
                <w:szCs w:val="22"/>
              </w:rPr>
            </w:pPr>
            <w:r>
              <w:rPr>
                <w:rFonts w:ascii="Arial" w:hAnsi="Arial" w:cs="Arial"/>
                <w:b/>
                <w:bCs/>
                <w:color w:val="000000"/>
                <w:sz w:val="22"/>
                <w:szCs w:val="22"/>
              </w:rPr>
              <w:t xml:space="preserve">Psychiatrická </w:t>
            </w:r>
            <w:r w:rsidR="00A95A10">
              <w:rPr>
                <w:rFonts w:ascii="Arial" w:hAnsi="Arial" w:cs="Arial"/>
                <w:b/>
                <w:bCs/>
                <w:color w:val="000000"/>
                <w:sz w:val="22"/>
                <w:szCs w:val="22"/>
              </w:rPr>
              <w:t>péče</w:t>
            </w:r>
          </w:p>
        </w:tc>
        <w:tc>
          <w:tcPr>
            <w:tcW w:w="1701" w:type="dxa"/>
            <w:vMerge w:val="restart"/>
            <w:tcBorders>
              <w:top w:val="single" w:sz="4" w:space="0" w:color="auto"/>
              <w:left w:val="nil"/>
              <w:bottom w:val="single" w:sz="4" w:space="0" w:color="auto"/>
              <w:right w:val="single" w:sz="4" w:space="0" w:color="auto"/>
            </w:tcBorders>
            <w:vAlign w:val="center"/>
          </w:tcPr>
          <w:p w14:paraId="15962A48" w14:textId="77777777" w:rsidR="00A95A10" w:rsidRPr="00EA4FB9" w:rsidRDefault="00A95A10" w:rsidP="00111F89">
            <w:pPr>
              <w:jc w:val="center"/>
              <w:rPr>
                <w:rFonts w:ascii="Arial" w:hAnsi="Arial" w:cs="Arial"/>
                <w:color w:val="000000"/>
                <w:sz w:val="22"/>
                <w:szCs w:val="22"/>
              </w:rPr>
            </w:pPr>
            <w:r w:rsidRPr="00EA4FB9">
              <w:rPr>
                <w:rFonts w:ascii="Arial" w:hAnsi="Arial" w:cs="Arial"/>
                <w:color w:val="000000"/>
                <w:sz w:val="22"/>
                <w:szCs w:val="22"/>
              </w:rPr>
              <w:t>Ne</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0B8D0" w14:textId="77777777" w:rsidR="00A95A10" w:rsidRPr="00581AFF" w:rsidRDefault="00A95A10" w:rsidP="00111F89">
            <w:pPr>
              <w:jc w:val="center"/>
              <w:rPr>
                <w:rFonts w:ascii="Arial" w:hAnsi="Arial" w:cs="Arial"/>
                <w:color w:val="000000"/>
                <w:sz w:val="20"/>
                <w:szCs w:val="20"/>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hideMark/>
          </w:tcPr>
          <w:p w14:paraId="141EE74C" w14:textId="4C07139E" w:rsidR="00A95A10" w:rsidRPr="00581AFF" w:rsidRDefault="00A95A10" w:rsidP="00111F89">
            <w:pPr>
              <w:jc w:val="center"/>
              <w:rPr>
                <w:rFonts w:ascii="Arial" w:hAnsi="Arial" w:cs="Arial"/>
                <w:b/>
                <w:i/>
                <w:color w:val="000000"/>
                <w:sz w:val="20"/>
                <w:szCs w:val="20"/>
              </w:rPr>
            </w:pPr>
            <w:r w:rsidRPr="00D712D3">
              <w:rPr>
                <w:rFonts w:ascii="Arial" w:hAnsi="Arial" w:cs="Arial"/>
                <w:color w:val="000000"/>
                <w:sz w:val="20"/>
                <w:szCs w:val="20"/>
                <w:lang w:eastAsia="en-US"/>
              </w:rPr>
              <w:t>560 201 - Kapacita nových nebo modernizovaných zdravotnických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09BF906" w14:textId="77777777" w:rsidR="00A95A10" w:rsidRPr="00581AFF" w:rsidRDefault="00A95A10" w:rsidP="00111F89">
            <w:pPr>
              <w:jc w:val="center"/>
              <w:rPr>
                <w:rFonts w:ascii="Arial" w:hAnsi="Arial" w:cs="Arial"/>
                <w:bCs/>
                <w:color w:val="000000"/>
                <w:sz w:val="20"/>
                <w:szCs w:val="20"/>
              </w:rPr>
            </w:pPr>
            <w:r w:rsidRPr="00581AFF">
              <w:rPr>
                <w:rFonts w:ascii="Arial" w:hAnsi="Arial" w:cs="Arial"/>
                <w:bCs/>
                <w:color w:val="000000"/>
                <w:sz w:val="20"/>
                <w:szCs w:val="20"/>
              </w:rPr>
              <w:t>Ano</w:t>
            </w:r>
          </w:p>
        </w:tc>
      </w:tr>
      <w:tr w:rsidR="00A95A10" w:rsidRPr="000465C4" w14:paraId="1EB9F658"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E6160" w14:textId="77777777" w:rsidR="00A95A10" w:rsidRPr="00E93D27" w:rsidRDefault="00A95A10" w:rsidP="00111F89">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6BEA9908" w14:textId="77777777" w:rsidR="00A95A10" w:rsidRPr="00E93D27" w:rsidRDefault="00A95A10" w:rsidP="00111F89">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21FDBD19" w14:textId="507F09A2" w:rsidR="00A95A10" w:rsidRPr="00581AFF" w:rsidRDefault="0032530D" w:rsidP="00111F89">
            <w:pPr>
              <w:jc w:val="center"/>
              <w:rPr>
                <w:rFonts w:ascii="Arial" w:hAnsi="Arial" w:cs="Arial"/>
                <w:color w:val="000000"/>
                <w:sz w:val="20"/>
                <w:szCs w:val="20"/>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tcPr>
          <w:p w14:paraId="1E4C1EDB" w14:textId="2C5D63E7" w:rsidR="00A95A10" w:rsidRPr="00581AFF" w:rsidRDefault="00A555F7" w:rsidP="00111F89">
            <w:pPr>
              <w:jc w:val="center"/>
              <w:rPr>
                <w:rFonts w:ascii="Arial" w:hAnsi="Arial" w:cs="Arial"/>
                <w:i/>
                <w:color w:val="000000"/>
                <w:sz w:val="20"/>
                <w:szCs w:val="20"/>
              </w:rPr>
            </w:pPr>
            <w:r w:rsidRPr="00A555F7">
              <w:rPr>
                <w:rFonts w:ascii="Arial" w:hAnsi="Arial" w:cs="Arial"/>
                <w:color w:val="000000"/>
                <w:sz w:val="20"/>
                <w:szCs w:val="20"/>
                <w:lang w:eastAsia="en-US"/>
              </w:rPr>
              <w:t>573 012 - Počet podpořených zařízení psychiatrické péče</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94888EE" w14:textId="77777777" w:rsidR="00A95A10" w:rsidRPr="00581AFF" w:rsidRDefault="00A95A10" w:rsidP="00111F89">
            <w:pPr>
              <w:jc w:val="center"/>
              <w:rPr>
                <w:rFonts w:ascii="Arial" w:hAnsi="Arial" w:cs="Arial"/>
                <w:color w:val="000000"/>
                <w:sz w:val="20"/>
                <w:szCs w:val="20"/>
              </w:rPr>
            </w:pPr>
            <w:r w:rsidRPr="00581AFF">
              <w:rPr>
                <w:rFonts w:ascii="Arial" w:hAnsi="Arial" w:cs="Arial"/>
                <w:color w:val="000000"/>
                <w:sz w:val="20"/>
                <w:szCs w:val="20"/>
              </w:rPr>
              <w:t>Ano</w:t>
            </w:r>
          </w:p>
        </w:tc>
      </w:tr>
      <w:tr w:rsidR="000A2FD1" w:rsidRPr="0032530D" w14:paraId="5ACF8FF9"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29AE5" w14:textId="77777777" w:rsidR="000A2FD1" w:rsidRPr="00E93D27" w:rsidRDefault="000A2FD1" w:rsidP="000A2FD1">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322D24E6" w14:textId="77777777" w:rsidR="000A2FD1" w:rsidRPr="00E93D27" w:rsidRDefault="000A2FD1" w:rsidP="000A2FD1">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8ED6001" w14:textId="27249F00" w:rsidR="000A2FD1" w:rsidRPr="00581AFF" w:rsidRDefault="000A2FD1" w:rsidP="000A2FD1">
            <w:pPr>
              <w:jc w:val="center"/>
              <w:rPr>
                <w:rFonts w:ascii="Arial" w:hAnsi="Arial" w:cs="Arial"/>
                <w:i/>
                <w:iCs/>
                <w:color w:val="000000" w:themeColor="text1"/>
                <w:sz w:val="20"/>
                <w:szCs w:val="20"/>
                <w:lang w:eastAsia="en-US"/>
              </w:rPr>
            </w:pPr>
            <w:r w:rsidRPr="00581AFF">
              <w:rPr>
                <w:rFonts w:ascii="Arial" w:hAnsi="Arial" w:cs="Arial"/>
                <w:color w:val="000000"/>
                <w:sz w:val="20"/>
                <w:szCs w:val="20"/>
              </w:rPr>
              <w:t>Ano</w:t>
            </w:r>
          </w:p>
        </w:tc>
        <w:tc>
          <w:tcPr>
            <w:tcW w:w="5810" w:type="dxa"/>
            <w:tcBorders>
              <w:top w:val="single" w:sz="8" w:space="0" w:color="auto"/>
              <w:left w:val="nil"/>
              <w:bottom w:val="single" w:sz="8" w:space="0" w:color="auto"/>
              <w:right w:val="single" w:sz="4" w:space="0" w:color="auto"/>
            </w:tcBorders>
            <w:shd w:val="clear" w:color="auto" w:fill="auto"/>
            <w:vAlign w:val="center"/>
          </w:tcPr>
          <w:p w14:paraId="1588AEAD" w14:textId="42F48144" w:rsidR="000A2FD1" w:rsidRPr="00D712D3" w:rsidRDefault="000A2FD1" w:rsidP="000A2FD1">
            <w:pPr>
              <w:jc w:val="center"/>
              <w:rPr>
                <w:rFonts w:ascii="Arial" w:eastAsia="Calibri" w:hAnsi="Arial" w:cs="Arial"/>
                <w:color w:val="000000" w:themeColor="text1"/>
                <w:sz w:val="20"/>
                <w:szCs w:val="20"/>
                <w:lang w:eastAsia="en-US"/>
              </w:rPr>
            </w:pPr>
            <w:r w:rsidRPr="00D712D3">
              <w:rPr>
                <w:rFonts w:ascii="Arial" w:hAnsi="Arial" w:cs="Arial"/>
                <w:color w:val="000000"/>
                <w:sz w:val="20"/>
                <w:szCs w:val="20"/>
                <w:lang w:eastAsia="en-US"/>
              </w:rPr>
              <w:t>560 003 - Počet uživatelů nových nebo modernizovaných zdravotnických zařízení za rok</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37A1F20C" w14:textId="390FE55F" w:rsidR="000A2FD1" w:rsidRPr="00581AFF" w:rsidRDefault="000A2FD1" w:rsidP="000A2FD1">
            <w:pPr>
              <w:jc w:val="center"/>
              <w:rPr>
                <w:rFonts w:ascii="Arial" w:hAnsi="Arial" w:cs="Arial"/>
                <w:color w:val="000000" w:themeColor="text1"/>
                <w:sz w:val="20"/>
                <w:szCs w:val="20"/>
              </w:rPr>
            </w:pPr>
            <w:r w:rsidRPr="00581AFF">
              <w:rPr>
                <w:rFonts w:ascii="Arial" w:hAnsi="Arial" w:cs="Arial"/>
                <w:color w:val="000000"/>
                <w:sz w:val="20"/>
                <w:szCs w:val="20"/>
              </w:rPr>
              <w:t>Ano</w:t>
            </w:r>
          </w:p>
        </w:tc>
      </w:tr>
      <w:tr w:rsidR="000A2FD1" w:rsidRPr="0032530D" w14:paraId="472A8473" w14:textId="77777777" w:rsidTr="000A2FD1">
        <w:trPr>
          <w:trHeight w:val="832"/>
        </w:trPr>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0D66C" w14:textId="77777777" w:rsidR="000A2FD1" w:rsidRPr="00E93D27" w:rsidRDefault="000A2FD1" w:rsidP="000A2FD1">
            <w:pPr>
              <w:rPr>
                <w:rFonts w:ascii="Arial" w:hAnsi="Arial" w:cs="Arial"/>
                <w:bCs/>
                <w:i/>
                <w:color w:val="000000"/>
                <w:sz w:val="22"/>
                <w:szCs w:val="22"/>
              </w:rPr>
            </w:pPr>
          </w:p>
        </w:tc>
        <w:tc>
          <w:tcPr>
            <w:tcW w:w="1701" w:type="dxa"/>
            <w:vMerge/>
            <w:tcBorders>
              <w:top w:val="single" w:sz="4" w:space="0" w:color="auto"/>
              <w:left w:val="nil"/>
              <w:bottom w:val="single" w:sz="4" w:space="0" w:color="auto"/>
              <w:right w:val="single" w:sz="4" w:space="0" w:color="auto"/>
            </w:tcBorders>
            <w:vAlign w:val="center"/>
          </w:tcPr>
          <w:p w14:paraId="5ABEA1C2" w14:textId="77777777" w:rsidR="000A2FD1" w:rsidRPr="00E93D27" w:rsidRDefault="000A2FD1" w:rsidP="000A2FD1">
            <w:pPr>
              <w:rPr>
                <w:rFonts w:ascii="Arial" w:hAnsi="Arial" w:cs="Arial"/>
                <w:i/>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E5075FA" w14:textId="3FA18843" w:rsidR="000A2FD1" w:rsidRPr="0032530D" w:rsidRDefault="000A2FD1" w:rsidP="000A2FD1">
            <w:pPr>
              <w:jc w:val="center"/>
              <w:rPr>
                <w:rFonts w:ascii="Arial" w:hAnsi="Arial" w:cs="Arial"/>
                <w:color w:val="000000" w:themeColor="text1"/>
                <w:sz w:val="22"/>
                <w:szCs w:val="22"/>
              </w:rPr>
            </w:pPr>
            <w:r w:rsidRPr="0032530D">
              <w:rPr>
                <w:rFonts w:ascii="Arial" w:hAnsi="Arial" w:cs="Arial"/>
                <w:i/>
                <w:iCs/>
                <w:color w:val="000000" w:themeColor="text1"/>
                <w:sz w:val="18"/>
                <w:szCs w:val="18"/>
                <w:lang w:eastAsia="en-US"/>
              </w:rPr>
              <w:t>Indikátor je povinný k výběru pro projekty, které mají povinnost doložit PENB ke stavebnímu řízení podle zákona č. 406/2000 Sb., o hospodaření s energií, případně pro projekty, které si PENB nechaly zpracovat nad rámec zákona a jsou tak schopny úspory exaktně vykázat. Nerelevantní je pro projekty, jejichž předmětem je pouze nová výstavba nebo pořízení vybavení.</w:t>
            </w:r>
          </w:p>
        </w:tc>
        <w:tc>
          <w:tcPr>
            <w:tcW w:w="5810" w:type="dxa"/>
            <w:tcBorders>
              <w:top w:val="single" w:sz="8" w:space="0" w:color="auto"/>
              <w:left w:val="nil"/>
              <w:bottom w:val="single" w:sz="8" w:space="0" w:color="auto"/>
              <w:right w:val="single" w:sz="4" w:space="0" w:color="auto"/>
            </w:tcBorders>
            <w:shd w:val="clear" w:color="auto" w:fill="auto"/>
            <w:vAlign w:val="center"/>
          </w:tcPr>
          <w:p w14:paraId="4FCAE43E" w14:textId="32F53900" w:rsidR="000A2FD1" w:rsidRPr="00581AFF" w:rsidRDefault="000A2FD1" w:rsidP="000A2FD1">
            <w:pPr>
              <w:jc w:val="center"/>
              <w:rPr>
                <w:rFonts w:ascii="Arial" w:hAnsi="Arial" w:cs="Arial"/>
                <w:i/>
                <w:color w:val="000000" w:themeColor="text1"/>
                <w:sz w:val="20"/>
                <w:szCs w:val="20"/>
              </w:rPr>
            </w:pPr>
            <w:r w:rsidRPr="00D712D3">
              <w:rPr>
                <w:rFonts w:ascii="Arial" w:eastAsia="Calibri" w:hAnsi="Arial" w:cs="Arial"/>
                <w:color w:val="000000" w:themeColor="text1"/>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35A2F1FF" w14:textId="77777777" w:rsidR="000A2FD1" w:rsidRPr="00581AFF" w:rsidRDefault="000A2FD1" w:rsidP="000A2FD1">
            <w:pPr>
              <w:jc w:val="center"/>
              <w:rPr>
                <w:rFonts w:ascii="Arial" w:hAnsi="Arial" w:cs="Arial"/>
                <w:color w:val="000000" w:themeColor="text1"/>
                <w:sz w:val="20"/>
                <w:szCs w:val="20"/>
              </w:rPr>
            </w:pPr>
            <w:r w:rsidRPr="00581AFF">
              <w:rPr>
                <w:rFonts w:ascii="Arial" w:hAnsi="Arial" w:cs="Arial"/>
                <w:color w:val="000000" w:themeColor="text1"/>
                <w:sz w:val="20"/>
                <w:szCs w:val="20"/>
              </w:rPr>
              <w:t>Ano</w:t>
            </w:r>
          </w:p>
        </w:tc>
      </w:tr>
    </w:tbl>
    <w:p w14:paraId="2F942219"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60ECEDAD"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7C66E275" w14:textId="77777777" w:rsidR="00A95A10" w:rsidRPr="0084772A" w:rsidRDefault="00A95A10" w:rsidP="00A95A10">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p w14:paraId="61809C4A" w14:textId="65E13E9B" w:rsidR="00231569" w:rsidRDefault="00231569" w:rsidP="008904D1">
      <w:pPr>
        <w:spacing w:after="200" w:line="276" w:lineRule="auto"/>
        <w:rPr>
          <w:rStyle w:val="Zdraznnintenzivn"/>
          <w:rFonts w:ascii="Arial" w:eastAsiaTheme="minorHAnsi" w:hAnsi="Arial" w:cs="Arial"/>
          <w:caps/>
          <w:color w:val="31849B" w:themeColor="accent5" w:themeShade="BF"/>
          <w:highlight w:val="yellow"/>
          <w:lang w:eastAsia="en-US"/>
        </w:rPr>
      </w:pPr>
    </w:p>
    <w:sectPr w:rsidR="00231569" w:rsidSect="00A95A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B470" w14:textId="77777777" w:rsidR="00111F89" w:rsidRDefault="00111F89" w:rsidP="00634381">
      <w:r>
        <w:separator/>
      </w:r>
    </w:p>
    <w:p w14:paraId="300CDF0A" w14:textId="77777777" w:rsidR="00111F89" w:rsidRDefault="00111F89"/>
  </w:endnote>
  <w:endnote w:type="continuationSeparator" w:id="0">
    <w:p w14:paraId="2CA55B7E" w14:textId="77777777" w:rsidR="00111F89" w:rsidRDefault="00111F89" w:rsidP="00634381">
      <w:r>
        <w:continuationSeparator/>
      </w:r>
    </w:p>
    <w:p w14:paraId="5EB3B987" w14:textId="77777777" w:rsidR="00111F89" w:rsidRDefault="00111F89"/>
  </w:endnote>
  <w:endnote w:type="continuationNotice" w:id="1">
    <w:p w14:paraId="6C3B28D1" w14:textId="77777777" w:rsidR="00111F89" w:rsidRDefault="00111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9372"/>
      <w:docPartObj>
        <w:docPartGallery w:val="Page Numbers (Bottom of Page)"/>
        <w:docPartUnique/>
      </w:docPartObj>
    </w:sdtPr>
    <w:sdtEndPr>
      <w:rPr>
        <w:rFonts w:asciiTheme="minorHAnsi" w:hAnsiTheme="minorHAnsi" w:cstheme="minorHAnsi"/>
        <w:sz w:val="20"/>
        <w:szCs w:val="20"/>
      </w:rPr>
    </w:sdtEndPr>
    <w:sdtContent>
      <w:p w14:paraId="45D647EE" w14:textId="385912C6" w:rsidR="00A95A10" w:rsidRPr="00FE3BDE" w:rsidRDefault="00A95A10">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81583C">
          <w:rPr>
            <w:rFonts w:asciiTheme="minorHAnsi" w:hAnsiTheme="minorHAnsi" w:cstheme="minorHAnsi"/>
            <w:noProof/>
            <w:sz w:val="20"/>
            <w:szCs w:val="20"/>
          </w:rPr>
          <w:t>13</w:t>
        </w:r>
        <w:r w:rsidRPr="00FE3BDE">
          <w:rPr>
            <w:rFonts w:asciiTheme="minorHAnsi" w:hAnsiTheme="minorHAnsi" w:cstheme="minorHAnsi"/>
            <w:sz w:val="20"/>
            <w:szCs w:val="20"/>
          </w:rPr>
          <w:fldChar w:fldCharType="end"/>
        </w:r>
      </w:p>
    </w:sdtContent>
  </w:sdt>
  <w:p w14:paraId="489246AF" w14:textId="77777777" w:rsidR="00A95A10" w:rsidRDefault="00A95A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7FEC" w14:textId="77777777" w:rsidR="00111F89" w:rsidRDefault="00111F89">
      <w:r>
        <w:separator/>
      </w:r>
    </w:p>
  </w:footnote>
  <w:footnote w:type="continuationSeparator" w:id="0">
    <w:p w14:paraId="68F20F90" w14:textId="77777777" w:rsidR="00111F89" w:rsidRDefault="00111F89" w:rsidP="00634381">
      <w:r>
        <w:continuationSeparator/>
      </w:r>
    </w:p>
    <w:p w14:paraId="294BE340" w14:textId="77777777" w:rsidR="00111F89" w:rsidRDefault="00111F89"/>
  </w:footnote>
  <w:footnote w:type="continuationNotice" w:id="1">
    <w:p w14:paraId="7AC8DAA6" w14:textId="77777777" w:rsidR="00111F89" w:rsidRDefault="00111F89"/>
  </w:footnote>
  <w:footnote w:id="2">
    <w:p w14:paraId="03B51F98" w14:textId="10A5DE86" w:rsidR="002374BC" w:rsidRDefault="002374BC">
      <w:pPr>
        <w:pStyle w:val="Textpoznpodarou"/>
      </w:pPr>
      <w:r>
        <w:rPr>
          <w:rStyle w:val="Znakapoznpodarou"/>
        </w:rPr>
        <w:footnoteRef/>
      </w:r>
      <w:r>
        <w:t xml:space="preserve"> </w:t>
      </w:r>
      <w:r w:rsidRPr="00BA5909">
        <w:rPr>
          <w:rFonts w:ascii="Arial" w:hAnsi="Arial" w:cs="Arial"/>
          <w:sz w:val="18"/>
          <w:szCs w:val="18"/>
        </w:rPr>
        <w:t xml:space="preserve">Slovem lépe je v kontextu indikátoru chápán stav, kdy je pacient obsloužen za přispění projektem podpořené </w:t>
      </w:r>
      <w:r w:rsidRPr="002374BC">
        <w:rPr>
          <w:rFonts w:ascii="Arial" w:hAnsi="Arial" w:cs="Arial"/>
          <w:sz w:val="18"/>
          <w:szCs w:val="18"/>
        </w:rPr>
        <w:t>infrastruktury</w:t>
      </w:r>
      <w:r>
        <w:rPr>
          <w:rFonts w:ascii="Arial" w:hAnsi="Arial" w:cs="Arial"/>
          <w:sz w:val="18"/>
          <w:szCs w:val="18"/>
        </w:rPr>
        <w:t xml:space="preserve">, </w:t>
      </w:r>
      <w:r w:rsidRPr="00BA5909">
        <w:rPr>
          <w:rFonts w:ascii="Arial" w:hAnsi="Arial" w:cs="Arial"/>
          <w:sz w:val="18"/>
          <w:szCs w:val="18"/>
        </w:rPr>
        <w:t>včetně vybavení.</w:t>
      </w:r>
    </w:p>
  </w:footnote>
  <w:footnote w:id="3">
    <w:p w14:paraId="02A21352" w14:textId="2BBF8100" w:rsidR="00AF3D0A" w:rsidRPr="0093113E" w:rsidRDefault="00AF3D0A">
      <w:pPr>
        <w:pStyle w:val="Textpoznpodarou"/>
        <w:rPr>
          <w:rFonts w:ascii="Arial" w:hAnsi="Arial" w:cs="Arial"/>
          <w:sz w:val="18"/>
          <w:szCs w:val="18"/>
        </w:rPr>
      </w:pPr>
      <w:r w:rsidRPr="0093113E">
        <w:rPr>
          <w:rStyle w:val="Znakapoznpodarou"/>
        </w:rPr>
        <w:footnoteRef/>
      </w:r>
      <w:r w:rsidRPr="0093113E">
        <w:rPr>
          <w:rFonts w:ascii="Arial" w:hAnsi="Arial" w:cs="Arial"/>
          <w:sz w:val="18"/>
          <w:szCs w:val="18"/>
        </w:rPr>
        <w:t xml:space="preserve"> </w:t>
      </w:r>
      <w:r w:rsidR="008E4F0B" w:rsidRPr="0093113E">
        <w:rPr>
          <w:rFonts w:ascii="Arial" w:hAnsi="Arial" w:cs="Arial"/>
          <w:sz w:val="18"/>
          <w:szCs w:val="18"/>
        </w:rPr>
        <w:t>Například: pokud je tolerance 20 % z cílové hodnoty 100 ks (=80 ks) a příjemce vykáže k Rozhodnému datu pro naplnění 85 ks, využil z tolerance již ¾ (</w:t>
      </w:r>
      <w:proofErr w:type="gramStart"/>
      <w:r w:rsidR="008E4F0B" w:rsidRPr="0093113E">
        <w:rPr>
          <w:rFonts w:ascii="Arial" w:hAnsi="Arial" w:cs="Arial"/>
          <w:sz w:val="18"/>
          <w:szCs w:val="18"/>
        </w:rPr>
        <w:t>15 procentních</w:t>
      </w:r>
      <w:proofErr w:type="gramEnd"/>
      <w:r w:rsidR="008E4F0B" w:rsidRPr="0093113E">
        <w:rPr>
          <w:rFonts w:ascii="Arial" w:hAnsi="Arial" w:cs="Arial"/>
          <w:sz w:val="18"/>
          <w:szCs w:val="18"/>
        </w:rPr>
        <w:t xml:space="preserve"> bodů) a v období udržitelnosti může klesnout pouze o dalších 5 % z cílové hodnoty platné k Rozhodnému datu.</w:t>
      </w:r>
    </w:p>
  </w:footnote>
  <w:footnote w:id="4">
    <w:p w14:paraId="3F28AF63" w14:textId="77777777" w:rsidR="000A2FD1" w:rsidRPr="00D712D3" w:rsidRDefault="000A2FD1" w:rsidP="00581AFF">
      <w:pPr>
        <w:pStyle w:val="Textpoznpodarou"/>
        <w:jc w:val="both"/>
        <w:rPr>
          <w:rFonts w:ascii="Arial" w:hAnsi="Arial" w:cs="Arial"/>
          <w:sz w:val="18"/>
          <w:szCs w:val="18"/>
        </w:rPr>
      </w:pPr>
      <w:r w:rsidRPr="001862DA">
        <w:rPr>
          <w:rStyle w:val="Znakapoznpodarou"/>
          <w:rFonts w:ascii="Arial" w:hAnsi="Arial" w:cs="Arial"/>
          <w:sz w:val="18"/>
          <w:szCs w:val="18"/>
        </w:rPr>
        <w:footnoteRef/>
      </w:r>
      <w:r w:rsidRPr="001862DA">
        <w:rPr>
          <w:rFonts w:ascii="Arial" w:hAnsi="Arial" w:cs="Arial"/>
          <w:sz w:val="18"/>
          <w:szCs w:val="18"/>
        </w:rPr>
        <w:t xml:space="preserve"> V případě indikátorů naplňovaných za časové období 12 měsíců (např. osoby/rok), je jejich plnění hodnoceno poměrně k výši a délce neplnění v daném časovém</w:t>
      </w:r>
      <w:r w:rsidRPr="00D712D3">
        <w:rPr>
          <w:rFonts w:ascii="Arial" w:hAnsi="Arial" w:cs="Arial"/>
          <w:sz w:val="18"/>
          <w:szCs w:val="18"/>
        </w:rPr>
        <w:t xml:space="preserve"> období. </w:t>
      </w:r>
    </w:p>
  </w:footnote>
  <w:footnote w:id="5">
    <w:p w14:paraId="16DD3E29" w14:textId="729FD4FB" w:rsidR="000A2FD1" w:rsidRDefault="000A2FD1" w:rsidP="00581AFF">
      <w:pPr>
        <w:pStyle w:val="Textpoznpodarou"/>
        <w:jc w:val="both"/>
      </w:pPr>
      <w:r w:rsidRPr="00581AFF">
        <w:rPr>
          <w:rStyle w:val="Znakapoznpodarou"/>
          <w:rFonts w:ascii="Arial" w:hAnsi="Arial" w:cs="Arial"/>
          <w:sz w:val="18"/>
          <w:szCs w:val="18"/>
        </w:rPr>
        <w:footnoteRef/>
      </w:r>
      <w:r w:rsidRPr="00581AFF">
        <w:rPr>
          <w:rFonts w:ascii="Arial" w:hAnsi="Arial" w:cs="Arial"/>
          <w:sz w:val="18"/>
          <w:szCs w:val="18"/>
        </w:rPr>
        <w:t xml:space="preserve"> Například: pokud je tolerance 20 % z cílové hodnoty 100 (=80) a příjemce vykáže k Rozhodnému datu pro naplnění 85, využil z tolerance již ¾ (</w:t>
      </w:r>
      <w:proofErr w:type="gramStart"/>
      <w:r w:rsidRPr="00581AFF">
        <w:rPr>
          <w:rFonts w:ascii="Arial" w:hAnsi="Arial" w:cs="Arial"/>
          <w:sz w:val="18"/>
          <w:szCs w:val="18"/>
        </w:rPr>
        <w:t>15 procentních</w:t>
      </w:r>
      <w:proofErr w:type="gramEnd"/>
      <w:r w:rsidRPr="00581AFF">
        <w:rPr>
          <w:rFonts w:ascii="Arial" w:hAnsi="Arial" w:cs="Arial"/>
          <w:sz w:val="18"/>
          <w:szCs w:val="18"/>
        </w:rPr>
        <w:t xml:space="preserve"> bodů) a v období udržitelnosti může klesnout pouze o dalších 5 % z cílové hodnoty platné k Rozhodnému datu</w:t>
      </w:r>
      <w:r w:rsidRPr="008E4F0B">
        <w:t>.</w:t>
      </w:r>
    </w:p>
  </w:footnote>
  <w:footnote w:id="6">
    <w:p w14:paraId="09840C55" w14:textId="02EF5E40" w:rsidR="00E44161" w:rsidRDefault="00E44161" w:rsidP="00581AFF">
      <w:pPr>
        <w:pStyle w:val="Textpoznpodarou"/>
        <w:jc w:val="both"/>
      </w:pPr>
      <w:r w:rsidRPr="00581AFF">
        <w:rPr>
          <w:rStyle w:val="Znakapoznpodarou"/>
          <w:rFonts w:ascii="Arial" w:hAnsi="Arial" w:cs="Arial"/>
          <w:sz w:val="18"/>
          <w:szCs w:val="18"/>
        </w:rPr>
        <w:footnoteRef/>
      </w:r>
      <w:r w:rsidRPr="00581AFF">
        <w:rPr>
          <w:rFonts w:ascii="Arial" w:hAnsi="Arial" w:cs="Arial"/>
          <w:sz w:val="18"/>
          <w:szCs w:val="18"/>
        </w:rPr>
        <w:t xml:space="preserve"> Například: pokud je tolerance 20 % z cílové hodnoty 100 (=80) a příjemce vykáže k Rozhodnému datu pro naplnění 85, využil z tolerance již ¾ (</w:t>
      </w:r>
      <w:proofErr w:type="gramStart"/>
      <w:r w:rsidRPr="00581AFF">
        <w:rPr>
          <w:rFonts w:ascii="Arial" w:hAnsi="Arial" w:cs="Arial"/>
          <w:sz w:val="18"/>
          <w:szCs w:val="18"/>
        </w:rPr>
        <w:t>15 procentních</w:t>
      </w:r>
      <w:proofErr w:type="gramEnd"/>
      <w:r w:rsidRPr="00581AFF">
        <w:rPr>
          <w:rFonts w:ascii="Arial" w:hAnsi="Arial" w:cs="Arial"/>
          <w:sz w:val="18"/>
          <w:szCs w:val="18"/>
        </w:rPr>
        <w:t xml:space="preserve"> bodů) a v období udržitelnosti může klesnout pouze o dalších 5 % z cílové hodnoty platné k Rozhodnému datu</w:t>
      </w:r>
      <w:r w:rsidRPr="00E740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77777777" w:rsidR="00E71619" w:rsidRDefault="00E71619" w:rsidP="00111F89">
    <w:pPr>
      <w:pStyle w:val="Zhlav"/>
      <w:jc w:val="center"/>
    </w:pPr>
  </w:p>
  <w:p w14:paraId="3B8FCE2C" w14:textId="77777777" w:rsidR="00E71619" w:rsidRDefault="00E716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77777777" w:rsidR="00E71619" w:rsidRDefault="00E71619" w:rsidP="00111F89">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7DF" w14:textId="77777777" w:rsidR="008904D1" w:rsidRDefault="008904D1" w:rsidP="00111F89">
    <w:pPr>
      <w:pStyle w:val="Zhlav"/>
      <w:jc w:val="center"/>
    </w:pPr>
  </w:p>
  <w:p w14:paraId="2B076188" w14:textId="77777777" w:rsidR="008904D1" w:rsidRDefault="008904D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0E49" w14:textId="77777777" w:rsidR="008904D1" w:rsidRDefault="008904D1" w:rsidP="00111F89">
    <w:pPr>
      <w:pStyle w:val="Zhlav"/>
      <w:jc w:val="center"/>
    </w:pPr>
    <w:r>
      <w:rPr>
        <w:noProof/>
      </w:rPr>
      <w:drawing>
        <wp:inline distT="0" distB="0" distL="0" distR="0" wp14:anchorId="5D39B56D" wp14:editId="09F20425">
          <wp:extent cx="5759450" cy="69913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7287" w14:textId="77777777" w:rsidR="000A2FD1" w:rsidRDefault="000A2FD1" w:rsidP="00111F89">
    <w:pPr>
      <w:pStyle w:val="Zhlav"/>
      <w:jc w:val="center"/>
    </w:pPr>
  </w:p>
  <w:p w14:paraId="4C847165" w14:textId="77777777" w:rsidR="000A2FD1" w:rsidRDefault="000A2FD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200" w14:textId="77777777" w:rsidR="000A2FD1" w:rsidRDefault="000A2FD1" w:rsidP="00111F89">
    <w:pPr>
      <w:pStyle w:val="Zhlav"/>
      <w:jc w:val="center"/>
    </w:pPr>
    <w:r>
      <w:rPr>
        <w:noProof/>
      </w:rPr>
      <w:drawing>
        <wp:inline distT="0" distB="0" distL="0" distR="0" wp14:anchorId="3BB564C9" wp14:editId="38E85913">
          <wp:extent cx="5759450" cy="6991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8FD4" w14:textId="77777777" w:rsidR="00A95A10" w:rsidRDefault="00A95A10" w:rsidP="00C0286A">
    <w:pPr>
      <w:pStyle w:val="Zhlav"/>
      <w:jc w:val="center"/>
    </w:pPr>
    <w:r>
      <w:rPr>
        <w:noProof/>
      </w:rPr>
      <w:drawing>
        <wp:inline distT="0" distB="0" distL="0" distR="0" wp14:anchorId="771217E7" wp14:editId="0C2BE8CA">
          <wp:extent cx="5760720" cy="69469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3A3C6C17" w14:textId="77777777" w:rsidR="00A95A10" w:rsidRDefault="00A95A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7D715E"/>
    <w:multiLevelType w:val="hybridMultilevel"/>
    <w:tmpl w:val="EA204B4C"/>
    <w:lvl w:ilvl="0" w:tplc="B8E23D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BB32FB"/>
    <w:multiLevelType w:val="hybridMultilevel"/>
    <w:tmpl w:val="58B0B07E"/>
    <w:lvl w:ilvl="0" w:tplc="B55C0378">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8"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7113968">
    <w:abstractNumId w:val="13"/>
  </w:num>
  <w:num w:numId="2" w16cid:durableId="1101488396">
    <w:abstractNumId w:val="14"/>
  </w:num>
  <w:num w:numId="3" w16cid:durableId="627054868">
    <w:abstractNumId w:val="18"/>
  </w:num>
  <w:num w:numId="4" w16cid:durableId="2033653639">
    <w:abstractNumId w:val="34"/>
  </w:num>
  <w:num w:numId="5" w16cid:durableId="679547952">
    <w:abstractNumId w:val="7"/>
  </w:num>
  <w:num w:numId="6" w16cid:durableId="1529683976">
    <w:abstractNumId w:val="29"/>
  </w:num>
  <w:num w:numId="7" w16cid:durableId="1527477168">
    <w:abstractNumId w:val="9"/>
  </w:num>
  <w:num w:numId="8" w16cid:durableId="1756855901">
    <w:abstractNumId w:val="10"/>
  </w:num>
  <w:num w:numId="9" w16cid:durableId="22172268">
    <w:abstractNumId w:val="21"/>
  </w:num>
  <w:num w:numId="10" w16cid:durableId="320277267">
    <w:abstractNumId w:val="5"/>
  </w:num>
  <w:num w:numId="11" w16cid:durableId="1311521668">
    <w:abstractNumId w:val="35"/>
  </w:num>
  <w:num w:numId="12" w16cid:durableId="45228131">
    <w:abstractNumId w:val="26"/>
  </w:num>
  <w:num w:numId="13" w16cid:durableId="243223566">
    <w:abstractNumId w:val="9"/>
    <w:lvlOverride w:ilvl="0">
      <w:startOverride w:val="1"/>
    </w:lvlOverride>
  </w:num>
  <w:num w:numId="14" w16cid:durableId="1040475814">
    <w:abstractNumId w:val="30"/>
  </w:num>
  <w:num w:numId="15" w16cid:durableId="508637409">
    <w:abstractNumId w:val="2"/>
  </w:num>
  <w:num w:numId="16" w16cid:durableId="2060131273">
    <w:abstractNumId w:val="16"/>
  </w:num>
  <w:num w:numId="17" w16cid:durableId="520751255">
    <w:abstractNumId w:val="15"/>
  </w:num>
  <w:num w:numId="18" w16cid:durableId="1403143361">
    <w:abstractNumId w:val="36"/>
  </w:num>
  <w:num w:numId="19" w16cid:durableId="1968121297">
    <w:abstractNumId w:val="8"/>
  </w:num>
  <w:num w:numId="20" w16cid:durableId="1451126438">
    <w:abstractNumId w:val="33"/>
  </w:num>
  <w:num w:numId="21" w16cid:durableId="1597980207">
    <w:abstractNumId w:val="32"/>
  </w:num>
  <w:num w:numId="22" w16cid:durableId="1052389336">
    <w:abstractNumId w:val="6"/>
  </w:num>
  <w:num w:numId="23" w16cid:durableId="2046833107">
    <w:abstractNumId w:val="25"/>
  </w:num>
  <w:num w:numId="24" w16cid:durableId="559678856">
    <w:abstractNumId w:val="28"/>
  </w:num>
  <w:num w:numId="25" w16cid:durableId="1741101731">
    <w:abstractNumId w:val="0"/>
  </w:num>
  <w:num w:numId="26" w16cid:durableId="352074878">
    <w:abstractNumId w:val="17"/>
  </w:num>
  <w:num w:numId="27" w16cid:durableId="1550533040">
    <w:abstractNumId w:val="27"/>
  </w:num>
  <w:num w:numId="28" w16cid:durableId="1137844164">
    <w:abstractNumId w:val="31"/>
  </w:num>
  <w:num w:numId="29" w16cid:durableId="653603816">
    <w:abstractNumId w:val="11"/>
  </w:num>
  <w:num w:numId="30" w16cid:durableId="809402123">
    <w:abstractNumId w:val="20"/>
  </w:num>
  <w:num w:numId="31" w16cid:durableId="282617152">
    <w:abstractNumId w:val="23"/>
  </w:num>
  <w:num w:numId="32" w16cid:durableId="678317124">
    <w:abstractNumId w:val="1"/>
  </w:num>
  <w:num w:numId="33" w16cid:durableId="1627734792">
    <w:abstractNumId w:val="37"/>
  </w:num>
  <w:num w:numId="34" w16cid:durableId="1575241196">
    <w:abstractNumId w:val="24"/>
  </w:num>
  <w:num w:numId="35" w16cid:durableId="1435436968">
    <w:abstractNumId w:val="4"/>
  </w:num>
  <w:num w:numId="36" w16cid:durableId="1891532271">
    <w:abstractNumId w:val="19"/>
  </w:num>
  <w:num w:numId="37" w16cid:durableId="1164324343">
    <w:abstractNumId w:val="22"/>
  </w:num>
  <w:num w:numId="38" w16cid:durableId="493646857">
    <w:abstractNumId w:val="3"/>
  </w:num>
  <w:num w:numId="39" w16cid:durableId="2043553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539F"/>
    <w:rsid w:val="0000606F"/>
    <w:rsid w:val="0000724B"/>
    <w:rsid w:val="00014F63"/>
    <w:rsid w:val="000163B8"/>
    <w:rsid w:val="000165A5"/>
    <w:rsid w:val="0002225F"/>
    <w:rsid w:val="0002373D"/>
    <w:rsid w:val="00034331"/>
    <w:rsid w:val="000465C4"/>
    <w:rsid w:val="00057399"/>
    <w:rsid w:val="000576DC"/>
    <w:rsid w:val="00057C7F"/>
    <w:rsid w:val="00062B55"/>
    <w:rsid w:val="00066BBF"/>
    <w:rsid w:val="0007022E"/>
    <w:rsid w:val="00070FE9"/>
    <w:rsid w:val="00082647"/>
    <w:rsid w:val="00093BFD"/>
    <w:rsid w:val="000A2FD1"/>
    <w:rsid w:val="000A5632"/>
    <w:rsid w:val="000C6615"/>
    <w:rsid w:val="000C6DE6"/>
    <w:rsid w:val="000F5EA5"/>
    <w:rsid w:val="000F75B7"/>
    <w:rsid w:val="001014BE"/>
    <w:rsid w:val="00107F75"/>
    <w:rsid w:val="00111F89"/>
    <w:rsid w:val="00113515"/>
    <w:rsid w:val="0011494F"/>
    <w:rsid w:val="0012183B"/>
    <w:rsid w:val="00121B54"/>
    <w:rsid w:val="00122FE5"/>
    <w:rsid w:val="00125384"/>
    <w:rsid w:val="00141C5B"/>
    <w:rsid w:val="00143FF4"/>
    <w:rsid w:val="001442A6"/>
    <w:rsid w:val="00145671"/>
    <w:rsid w:val="00145AC8"/>
    <w:rsid w:val="00146689"/>
    <w:rsid w:val="00147A9E"/>
    <w:rsid w:val="00151D2B"/>
    <w:rsid w:val="001535EB"/>
    <w:rsid w:val="00155A3F"/>
    <w:rsid w:val="001563DA"/>
    <w:rsid w:val="00156C34"/>
    <w:rsid w:val="00160A30"/>
    <w:rsid w:val="00163139"/>
    <w:rsid w:val="001707EC"/>
    <w:rsid w:val="00171CE5"/>
    <w:rsid w:val="00172498"/>
    <w:rsid w:val="00174CA1"/>
    <w:rsid w:val="00176D90"/>
    <w:rsid w:val="0017712A"/>
    <w:rsid w:val="00182442"/>
    <w:rsid w:val="00184DE7"/>
    <w:rsid w:val="001862DA"/>
    <w:rsid w:val="00191045"/>
    <w:rsid w:val="001947CD"/>
    <w:rsid w:val="001B7798"/>
    <w:rsid w:val="001C14B7"/>
    <w:rsid w:val="001C1713"/>
    <w:rsid w:val="001C37DF"/>
    <w:rsid w:val="001C7076"/>
    <w:rsid w:val="001D5B33"/>
    <w:rsid w:val="001E0FF2"/>
    <w:rsid w:val="001E18AA"/>
    <w:rsid w:val="001E60CB"/>
    <w:rsid w:val="00202E72"/>
    <w:rsid w:val="00204362"/>
    <w:rsid w:val="00204D9A"/>
    <w:rsid w:val="00204E05"/>
    <w:rsid w:val="00213558"/>
    <w:rsid w:val="0021750B"/>
    <w:rsid w:val="00221B02"/>
    <w:rsid w:val="002265AB"/>
    <w:rsid w:val="00230395"/>
    <w:rsid w:val="00231569"/>
    <w:rsid w:val="00231F50"/>
    <w:rsid w:val="002374BC"/>
    <w:rsid w:val="0024211E"/>
    <w:rsid w:val="0025243F"/>
    <w:rsid w:val="00255525"/>
    <w:rsid w:val="002748BB"/>
    <w:rsid w:val="00274C37"/>
    <w:rsid w:val="0028633C"/>
    <w:rsid w:val="00286C01"/>
    <w:rsid w:val="00291703"/>
    <w:rsid w:val="00291A5A"/>
    <w:rsid w:val="002978F6"/>
    <w:rsid w:val="00297F42"/>
    <w:rsid w:val="002A6E80"/>
    <w:rsid w:val="002B2B54"/>
    <w:rsid w:val="002B3C33"/>
    <w:rsid w:val="002B5396"/>
    <w:rsid w:val="002B5F89"/>
    <w:rsid w:val="002B6138"/>
    <w:rsid w:val="002C04B8"/>
    <w:rsid w:val="002C08F1"/>
    <w:rsid w:val="002C177C"/>
    <w:rsid w:val="002C384D"/>
    <w:rsid w:val="002C49BA"/>
    <w:rsid w:val="002D297D"/>
    <w:rsid w:val="002D69E2"/>
    <w:rsid w:val="002D6FCF"/>
    <w:rsid w:val="003042D9"/>
    <w:rsid w:val="00304473"/>
    <w:rsid w:val="003068DD"/>
    <w:rsid w:val="0031383F"/>
    <w:rsid w:val="00320082"/>
    <w:rsid w:val="003229C3"/>
    <w:rsid w:val="00324CD8"/>
    <w:rsid w:val="0032530D"/>
    <w:rsid w:val="0032749D"/>
    <w:rsid w:val="00331484"/>
    <w:rsid w:val="003317AB"/>
    <w:rsid w:val="003330FB"/>
    <w:rsid w:val="0033728D"/>
    <w:rsid w:val="0034252A"/>
    <w:rsid w:val="00346985"/>
    <w:rsid w:val="00346D17"/>
    <w:rsid w:val="00346FE1"/>
    <w:rsid w:val="003667B4"/>
    <w:rsid w:val="00371437"/>
    <w:rsid w:val="003735C0"/>
    <w:rsid w:val="00373858"/>
    <w:rsid w:val="00374679"/>
    <w:rsid w:val="00376CF8"/>
    <w:rsid w:val="00377101"/>
    <w:rsid w:val="003802DE"/>
    <w:rsid w:val="003820D9"/>
    <w:rsid w:val="00393DAC"/>
    <w:rsid w:val="0039791E"/>
    <w:rsid w:val="003A2AC9"/>
    <w:rsid w:val="003A442E"/>
    <w:rsid w:val="003A775F"/>
    <w:rsid w:val="003A7A28"/>
    <w:rsid w:val="003C089B"/>
    <w:rsid w:val="003C17FC"/>
    <w:rsid w:val="003C28D6"/>
    <w:rsid w:val="003C5CC8"/>
    <w:rsid w:val="003D0206"/>
    <w:rsid w:val="003D249D"/>
    <w:rsid w:val="003E3EA1"/>
    <w:rsid w:val="003E6C23"/>
    <w:rsid w:val="003F5585"/>
    <w:rsid w:val="004044BA"/>
    <w:rsid w:val="0040551A"/>
    <w:rsid w:val="004207DC"/>
    <w:rsid w:val="00424C7B"/>
    <w:rsid w:val="00441B57"/>
    <w:rsid w:val="00442137"/>
    <w:rsid w:val="00445051"/>
    <w:rsid w:val="004451D1"/>
    <w:rsid w:val="00451C39"/>
    <w:rsid w:val="004544C8"/>
    <w:rsid w:val="0045580D"/>
    <w:rsid w:val="00457FE6"/>
    <w:rsid w:val="00460115"/>
    <w:rsid w:val="00461D6A"/>
    <w:rsid w:val="00474F72"/>
    <w:rsid w:val="004771DA"/>
    <w:rsid w:val="00482EA1"/>
    <w:rsid w:val="00482F73"/>
    <w:rsid w:val="004849AE"/>
    <w:rsid w:val="00486452"/>
    <w:rsid w:val="00486EE4"/>
    <w:rsid w:val="004870EE"/>
    <w:rsid w:val="00487B28"/>
    <w:rsid w:val="004963A9"/>
    <w:rsid w:val="00496FD2"/>
    <w:rsid w:val="004A09F8"/>
    <w:rsid w:val="004A1556"/>
    <w:rsid w:val="004A323F"/>
    <w:rsid w:val="004A4B69"/>
    <w:rsid w:val="004B1AC3"/>
    <w:rsid w:val="004B4F6A"/>
    <w:rsid w:val="004B5464"/>
    <w:rsid w:val="004C1F8F"/>
    <w:rsid w:val="004C4E9A"/>
    <w:rsid w:val="004D3056"/>
    <w:rsid w:val="004D3AE7"/>
    <w:rsid w:val="004E1B06"/>
    <w:rsid w:val="004E2951"/>
    <w:rsid w:val="004F104D"/>
    <w:rsid w:val="004F1260"/>
    <w:rsid w:val="005000A7"/>
    <w:rsid w:val="00501F82"/>
    <w:rsid w:val="00513550"/>
    <w:rsid w:val="005211DB"/>
    <w:rsid w:val="00526EDC"/>
    <w:rsid w:val="0053066A"/>
    <w:rsid w:val="00556F14"/>
    <w:rsid w:val="0056072C"/>
    <w:rsid w:val="005608C1"/>
    <w:rsid w:val="0056468D"/>
    <w:rsid w:val="0056710A"/>
    <w:rsid w:val="005678DA"/>
    <w:rsid w:val="0057432E"/>
    <w:rsid w:val="00581AFF"/>
    <w:rsid w:val="00585341"/>
    <w:rsid w:val="00590A32"/>
    <w:rsid w:val="00590CF9"/>
    <w:rsid w:val="00591C28"/>
    <w:rsid w:val="00596086"/>
    <w:rsid w:val="005A2BE8"/>
    <w:rsid w:val="005A4D94"/>
    <w:rsid w:val="005B2471"/>
    <w:rsid w:val="005C040E"/>
    <w:rsid w:val="005C26C4"/>
    <w:rsid w:val="005C3D0D"/>
    <w:rsid w:val="005C3E75"/>
    <w:rsid w:val="005C533A"/>
    <w:rsid w:val="005D65B2"/>
    <w:rsid w:val="005E5868"/>
    <w:rsid w:val="005E698F"/>
    <w:rsid w:val="005E7F63"/>
    <w:rsid w:val="005F42FA"/>
    <w:rsid w:val="0060205B"/>
    <w:rsid w:val="00604375"/>
    <w:rsid w:val="006045C4"/>
    <w:rsid w:val="00606CB4"/>
    <w:rsid w:val="00612E9D"/>
    <w:rsid w:val="006221F8"/>
    <w:rsid w:val="00622A75"/>
    <w:rsid w:val="00632B48"/>
    <w:rsid w:val="00634188"/>
    <w:rsid w:val="00634381"/>
    <w:rsid w:val="00641131"/>
    <w:rsid w:val="0064281D"/>
    <w:rsid w:val="00642FCC"/>
    <w:rsid w:val="0064640D"/>
    <w:rsid w:val="006477F0"/>
    <w:rsid w:val="006532D6"/>
    <w:rsid w:val="006571ED"/>
    <w:rsid w:val="006626CA"/>
    <w:rsid w:val="00663903"/>
    <w:rsid w:val="006762E0"/>
    <w:rsid w:val="0067736D"/>
    <w:rsid w:val="006803CD"/>
    <w:rsid w:val="006821ED"/>
    <w:rsid w:val="00683D51"/>
    <w:rsid w:val="0069025B"/>
    <w:rsid w:val="00690293"/>
    <w:rsid w:val="0069066C"/>
    <w:rsid w:val="0069719B"/>
    <w:rsid w:val="006A2ECB"/>
    <w:rsid w:val="006A4168"/>
    <w:rsid w:val="006A4A02"/>
    <w:rsid w:val="006D69C4"/>
    <w:rsid w:val="006E5C82"/>
    <w:rsid w:val="006E72F1"/>
    <w:rsid w:val="006F6BC2"/>
    <w:rsid w:val="00702E52"/>
    <w:rsid w:val="00703A0E"/>
    <w:rsid w:val="00705451"/>
    <w:rsid w:val="00714C6E"/>
    <w:rsid w:val="00714EBA"/>
    <w:rsid w:val="00722201"/>
    <w:rsid w:val="00723481"/>
    <w:rsid w:val="00724B5B"/>
    <w:rsid w:val="0073208B"/>
    <w:rsid w:val="00733BEF"/>
    <w:rsid w:val="00734391"/>
    <w:rsid w:val="0074098A"/>
    <w:rsid w:val="00760009"/>
    <w:rsid w:val="0076431E"/>
    <w:rsid w:val="00774AFE"/>
    <w:rsid w:val="00776F70"/>
    <w:rsid w:val="0077797D"/>
    <w:rsid w:val="00782A37"/>
    <w:rsid w:val="007852CE"/>
    <w:rsid w:val="0078659D"/>
    <w:rsid w:val="007944C7"/>
    <w:rsid w:val="007A2776"/>
    <w:rsid w:val="007A3276"/>
    <w:rsid w:val="007A77B8"/>
    <w:rsid w:val="007A7B31"/>
    <w:rsid w:val="007C0AB0"/>
    <w:rsid w:val="007C0ABF"/>
    <w:rsid w:val="007C5C3C"/>
    <w:rsid w:val="007D5110"/>
    <w:rsid w:val="007D6374"/>
    <w:rsid w:val="007E0B08"/>
    <w:rsid w:val="007E55BB"/>
    <w:rsid w:val="007E7AA6"/>
    <w:rsid w:val="007F0494"/>
    <w:rsid w:val="007F4BB9"/>
    <w:rsid w:val="0080289A"/>
    <w:rsid w:val="0080523B"/>
    <w:rsid w:val="008071B5"/>
    <w:rsid w:val="0081583C"/>
    <w:rsid w:val="00820E4A"/>
    <w:rsid w:val="00822000"/>
    <w:rsid w:val="00824E66"/>
    <w:rsid w:val="008279E5"/>
    <w:rsid w:val="00830528"/>
    <w:rsid w:val="00833BB4"/>
    <w:rsid w:val="0083531C"/>
    <w:rsid w:val="00844F3C"/>
    <w:rsid w:val="0084772A"/>
    <w:rsid w:val="008479AA"/>
    <w:rsid w:val="00855284"/>
    <w:rsid w:val="008619E4"/>
    <w:rsid w:val="00863444"/>
    <w:rsid w:val="00874C5E"/>
    <w:rsid w:val="00876E20"/>
    <w:rsid w:val="00884724"/>
    <w:rsid w:val="00885C85"/>
    <w:rsid w:val="00886357"/>
    <w:rsid w:val="008904D1"/>
    <w:rsid w:val="00891FE3"/>
    <w:rsid w:val="00895CD7"/>
    <w:rsid w:val="008A2193"/>
    <w:rsid w:val="008A5F96"/>
    <w:rsid w:val="008A6A9C"/>
    <w:rsid w:val="008B10C8"/>
    <w:rsid w:val="008B278F"/>
    <w:rsid w:val="008C28F3"/>
    <w:rsid w:val="008C7931"/>
    <w:rsid w:val="008C7F76"/>
    <w:rsid w:val="008D3410"/>
    <w:rsid w:val="008D3E30"/>
    <w:rsid w:val="008E0493"/>
    <w:rsid w:val="008E260A"/>
    <w:rsid w:val="008E4F0B"/>
    <w:rsid w:val="008F041B"/>
    <w:rsid w:val="008F2960"/>
    <w:rsid w:val="008F3818"/>
    <w:rsid w:val="00900F86"/>
    <w:rsid w:val="0091750C"/>
    <w:rsid w:val="0093113E"/>
    <w:rsid w:val="00932786"/>
    <w:rsid w:val="00932BDA"/>
    <w:rsid w:val="009343D5"/>
    <w:rsid w:val="00934A6E"/>
    <w:rsid w:val="00937D06"/>
    <w:rsid w:val="00941BE4"/>
    <w:rsid w:val="0094544E"/>
    <w:rsid w:val="00946A35"/>
    <w:rsid w:val="00952FC0"/>
    <w:rsid w:val="0096105A"/>
    <w:rsid w:val="009640E8"/>
    <w:rsid w:val="0097586B"/>
    <w:rsid w:val="00977856"/>
    <w:rsid w:val="00981251"/>
    <w:rsid w:val="0098553A"/>
    <w:rsid w:val="00991CCA"/>
    <w:rsid w:val="009931A3"/>
    <w:rsid w:val="009954D4"/>
    <w:rsid w:val="009A08B2"/>
    <w:rsid w:val="009A4CBD"/>
    <w:rsid w:val="009A761A"/>
    <w:rsid w:val="009B083D"/>
    <w:rsid w:val="009B3D56"/>
    <w:rsid w:val="009C51B5"/>
    <w:rsid w:val="009D5E0D"/>
    <w:rsid w:val="009D6486"/>
    <w:rsid w:val="009E0B15"/>
    <w:rsid w:val="009E41E7"/>
    <w:rsid w:val="009E4F57"/>
    <w:rsid w:val="009F2FB6"/>
    <w:rsid w:val="009F3F41"/>
    <w:rsid w:val="00A06D8D"/>
    <w:rsid w:val="00A16700"/>
    <w:rsid w:val="00A24831"/>
    <w:rsid w:val="00A2610E"/>
    <w:rsid w:val="00A3111B"/>
    <w:rsid w:val="00A44845"/>
    <w:rsid w:val="00A54414"/>
    <w:rsid w:val="00A555F7"/>
    <w:rsid w:val="00A57400"/>
    <w:rsid w:val="00A63715"/>
    <w:rsid w:val="00A646A0"/>
    <w:rsid w:val="00A66A09"/>
    <w:rsid w:val="00A67C37"/>
    <w:rsid w:val="00A67D7B"/>
    <w:rsid w:val="00A709ED"/>
    <w:rsid w:val="00A77548"/>
    <w:rsid w:val="00A810F1"/>
    <w:rsid w:val="00A81312"/>
    <w:rsid w:val="00A836EF"/>
    <w:rsid w:val="00A83A55"/>
    <w:rsid w:val="00A869F4"/>
    <w:rsid w:val="00A87D82"/>
    <w:rsid w:val="00A930DE"/>
    <w:rsid w:val="00A93401"/>
    <w:rsid w:val="00A95A10"/>
    <w:rsid w:val="00AA148C"/>
    <w:rsid w:val="00AA6E68"/>
    <w:rsid w:val="00AB0932"/>
    <w:rsid w:val="00AB1542"/>
    <w:rsid w:val="00AB623E"/>
    <w:rsid w:val="00AC1136"/>
    <w:rsid w:val="00AC4029"/>
    <w:rsid w:val="00AE6B72"/>
    <w:rsid w:val="00AF26C9"/>
    <w:rsid w:val="00AF3D0A"/>
    <w:rsid w:val="00AF3E9B"/>
    <w:rsid w:val="00AF61AF"/>
    <w:rsid w:val="00B0285F"/>
    <w:rsid w:val="00B12268"/>
    <w:rsid w:val="00B15417"/>
    <w:rsid w:val="00B159F5"/>
    <w:rsid w:val="00B165E3"/>
    <w:rsid w:val="00B2017F"/>
    <w:rsid w:val="00B21BB1"/>
    <w:rsid w:val="00B32019"/>
    <w:rsid w:val="00B32AB8"/>
    <w:rsid w:val="00B362EB"/>
    <w:rsid w:val="00B37C37"/>
    <w:rsid w:val="00B42262"/>
    <w:rsid w:val="00B42FA1"/>
    <w:rsid w:val="00B50E78"/>
    <w:rsid w:val="00B55EB2"/>
    <w:rsid w:val="00B61B03"/>
    <w:rsid w:val="00B64608"/>
    <w:rsid w:val="00B7197B"/>
    <w:rsid w:val="00B8276E"/>
    <w:rsid w:val="00B91BFA"/>
    <w:rsid w:val="00B953E3"/>
    <w:rsid w:val="00BA47FE"/>
    <w:rsid w:val="00BA5909"/>
    <w:rsid w:val="00BA5E43"/>
    <w:rsid w:val="00BB4843"/>
    <w:rsid w:val="00BC0673"/>
    <w:rsid w:val="00BC268B"/>
    <w:rsid w:val="00BC3C7A"/>
    <w:rsid w:val="00BC51C7"/>
    <w:rsid w:val="00BD3346"/>
    <w:rsid w:val="00BE069F"/>
    <w:rsid w:val="00BE1E27"/>
    <w:rsid w:val="00BE4FEA"/>
    <w:rsid w:val="00BE79EB"/>
    <w:rsid w:val="00C0074F"/>
    <w:rsid w:val="00C01DC1"/>
    <w:rsid w:val="00C0286A"/>
    <w:rsid w:val="00C04EFC"/>
    <w:rsid w:val="00C053B0"/>
    <w:rsid w:val="00C06624"/>
    <w:rsid w:val="00C1083F"/>
    <w:rsid w:val="00C1206C"/>
    <w:rsid w:val="00C146B2"/>
    <w:rsid w:val="00C15724"/>
    <w:rsid w:val="00C20FC9"/>
    <w:rsid w:val="00C22D1C"/>
    <w:rsid w:val="00C23F14"/>
    <w:rsid w:val="00C24C75"/>
    <w:rsid w:val="00C2700E"/>
    <w:rsid w:val="00C302E0"/>
    <w:rsid w:val="00C3292A"/>
    <w:rsid w:val="00C410A2"/>
    <w:rsid w:val="00C42EA3"/>
    <w:rsid w:val="00C51411"/>
    <w:rsid w:val="00C63D44"/>
    <w:rsid w:val="00C73A59"/>
    <w:rsid w:val="00C76BD7"/>
    <w:rsid w:val="00C80AC5"/>
    <w:rsid w:val="00C81922"/>
    <w:rsid w:val="00C81EAA"/>
    <w:rsid w:val="00C85696"/>
    <w:rsid w:val="00C92BF8"/>
    <w:rsid w:val="00C9559F"/>
    <w:rsid w:val="00CA3D56"/>
    <w:rsid w:val="00CA4957"/>
    <w:rsid w:val="00CA57CB"/>
    <w:rsid w:val="00CB3027"/>
    <w:rsid w:val="00CB33A4"/>
    <w:rsid w:val="00CB4462"/>
    <w:rsid w:val="00CC196E"/>
    <w:rsid w:val="00CC21DF"/>
    <w:rsid w:val="00CC22BF"/>
    <w:rsid w:val="00CC3446"/>
    <w:rsid w:val="00CC6DF8"/>
    <w:rsid w:val="00CD73DE"/>
    <w:rsid w:val="00CE10D3"/>
    <w:rsid w:val="00CE6BEE"/>
    <w:rsid w:val="00CF4451"/>
    <w:rsid w:val="00CF5985"/>
    <w:rsid w:val="00CF5C20"/>
    <w:rsid w:val="00D00947"/>
    <w:rsid w:val="00D0253A"/>
    <w:rsid w:val="00D04B31"/>
    <w:rsid w:val="00D05001"/>
    <w:rsid w:val="00D1664C"/>
    <w:rsid w:val="00D2211A"/>
    <w:rsid w:val="00D23D35"/>
    <w:rsid w:val="00D24948"/>
    <w:rsid w:val="00D27F55"/>
    <w:rsid w:val="00D33570"/>
    <w:rsid w:val="00D44A57"/>
    <w:rsid w:val="00D528AA"/>
    <w:rsid w:val="00D56797"/>
    <w:rsid w:val="00D64A25"/>
    <w:rsid w:val="00D712D3"/>
    <w:rsid w:val="00D73D7D"/>
    <w:rsid w:val="00D73EC3"/>
    <w:rsid w:val="00D77E91"/>
    <w:rsid w:val="00D81522"/>
    <w:rsid w:val="00D85674"/>
    <w:rsid w:val="00DA1946"/>
    <w:rsid w:val="00DA211E"/>
    <w:rsid w:val="00DA4909"/>
    <w:rsid w:val="00DA5275"/>
    <w:rsid w:val="00DA56B5"/>
    <w:rsid w:val="00DA67EE"/>
    <w:rsid w:val="00DB26CA"/>
    <w:rsid w:val="00DB68B6"/>
    <w:rsid w:val="00DC0D7E"/>
    <w:rsid w:val="00DC0DD9"/>
    <w:rsid w:val="00DC7E7A"/>
    <w:rsid w:val="00DD1486"/>
    <w:rsid w:val="00DD3197"/>
    <w:rsid w:val="00DD6C08"/>
    <w:rsid w:val="00DD760C"/>
    <w:rsid w:val="00DE2268"/>
    <w:rsid w:val="00DF0CF6"/>
    <w:rsid w:val="00DF20B4"/>
    <w:rsid w:val="00DF37F4"/>
    <w:rsid w:val="00E00972"/>
    <w:rsid w:val="00E058A2"/>
    <w:rsid w:val="00E11701"/>
    <w:rsid w:val="00E1466D"/>
    <w:rsid w:val="00E17B7C"/>
    <w:rsid w:val="00E17BAA"/>
    <w:rsid w:val="00E17DD3"/>
    <w:rsid w:val="00E20FDB"/>
    <w:rsid w:val="00E22E54"/>
    <w:rsid w:val="00E2550E"/>
    <w:rsid w:val="00E26068"/>
    <w:rsid w:val="00E31D95"/>
    <w:rsid w:val="00E37230"/>
    <w:rsid w:val="00E3798F"/>
    <w:rsid w:val="00E42C6C"/>
    <w:rsid w:val="00E438C0"/>
    <w:rsid w:val="00E44161"/>
    <w:rsid w:val="00E478A4"/>
    <w:rsid w:val="00E60B8D"/>
    <w:rsid w:val="00E616B5"/>
    <w:rsid w:val="00E639BF"/>
    <w:rsid w:val="00E65C9F"/>
    <w:rsid w:val="00E71619"/>
    <w:rsid w:val="00E76AB2"/>
    <w:rsid w:val="00E80D3E"/>
    <w:rsid w:val="00E84831"/>
    <w:rsid w:val="00E86085"/>
    <w:rsid w:val="00E92956"/>
    <w:rsid w:val="00E954B4"/>
    <w:rsid w:val="00E9553F"/>
    <w:rsid w:val="00EA1243"/>
    <w:rsid w:val="00EA3109"/>
    <w:rsid w:val="00EA31F1"/>
    <w:rsid w:val="00EA6E5D"/>
    <w:rsid w:val="00EB036E"/>
    <w:rsid w:val="00EB0EA0"/>
    <w:rsid w:val="00EB4303"/>
    <w:rsid w:val="00EB448F"/>
    <w:rsid w:val="00EC190D"/>
    <w:rsid w:val="00EC1BD9"/>
    <w:rsid w:val="00EC29D7"/>
    <w:rsid w:val="00EC62A3"/>
    <w:rsid w:val="00ED67B5"/>
    <w:rsid w:val="00EF32DE"/>
    <w:rsid w:val="00F018D2"/>
    <w:rsid w:val="00F02008"/>
    <w:rsid w:val="00F108BF"/>
    <w:rsid w:val="00F11638"/>
    <w:rsid w:val="00F11683"/>
    <w:rsid w:val="00F2208F"/>
    <w:rsid w:val="00F31DE6"/>
    <w:rsid w:val="00F31F10"/>
    <w:rsid w:val="00F33CAB"/>
    <w:rsid w:val="00F37D81"/>
    <w:rsid w:val="00F45CCF"/>
    <w:rsid w:val="00F626E8"/>
    <w:rsid w:val="00F63713"/>
    <w:rsid w:val="00F66A88"/>
    <w:rsid w:val="00F7004E"/>
    <w:rsid w:val="00F70BB4"/>
    <w:rsid w:val="00F826D7"/>
    <w:rsid w:val="00F84553"/>
    <w:rsid w:val="00F94EDF"/>
    <w:rsid w:val="00FA3EE6"/>
    <w:rsid w:val="00FA54FC"/>
    <w:rsid w:val="00FA56C9"/>
    <w:rsid w:val="00FA7EFA"/>
    <w:rsid w:val="00FB0D2C"/>
    <w:rsid w:val="00FB1F69"/>
    <w:rsid w:val="00FD16AF"/>
    <w:rsid w:val="00FD3F9E"/>
    <w:rsid w:val="00FD5DF8"/>
    <w:rsid w:val="00FE118B"/>
    <w:rsid w:val="00FE3BD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495D53"/>
  <w15:docId w15:val="{9FF18C66-67AB-410D-B201-022A3F57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Odrážky,Obrázek,_Odstavec se seznamem,Seznam - odrážky,List Paragraph compact,Normal bullet 2,Paragraphe de liste 2,Reference list,Bullet list,Paragraph,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qFormat/>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Odrážky Char,Obrázek Char,_Odstavec se seznamem Char,Seznam - odrážky Char,List Paragraph compact Char,Normal bullet 2 Char,Reference list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63625509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52661547">
      <w:bodyDiv w:val="1"/>
      <w:marLeft w:val="0"/>
      <w:marRight w:val="0"/>
      <w:marTop w:val="0"/>
      <w:marBottom w:val="0"/>
      <w:divBdr>
        <w:top w:val="none" w:sz="0" w:space="0" w:color="auto"/>
        <w:left w:val="none" w:sz="0" w:space="0" w:color="auto"/>
        <w:bottom w:val="none" w:sz="0" w:space="0" w:color="auto"/>
        <w:right w:val="none" w:sz="0" w:space="0" w:color="auto"/>
      </w:divBdr>
    </w:div>
    <w:div w:id="134979203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2.xml><?xml version="1.0" encoding="utf-8"?>
<ds:datastoreItem xmlns:ds="http://schemas.openxmlformats.org/officeDocument/2006/customXml" ds:itemID="{96228EE2-8FEF-4F74-A397-A5325ECDAA5F}">
  <ds:schemaRefs>
    <ds:schemaRef ds:uri="http://schemas.openxmlformats.org/officeDocument/2006/bibliography"/>
  </ds:schemaRefs>
</ds:datastoreItem>
</file>

<file path=customXml/itemProps3.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4.xml><?xml version="1.0" encoding="utf-8"?>
<ds:datastoreItem xmlns:ds="http://schemas.openxmlformats.org/officeDocument/2006/customXml" ds:itemID="{943B2379-7D8E-4B32-8F65-719A5BDF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3698</Words>
  <Characters>21820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datairop@mmr.cz</dc:creator>
  <cp:keywords/>
  <cp:lastModifiedBy>Živcová Petra</cp:lastModifiedBy>
  <cp:revision>7</cp:revision>
  <cp:lastPrinted>2022-10-11T06:15:00Z</cp:lastPrinted>
  <dcterms:created xsi:type="dcterms:W3CDTF">2023-05-16T05:35:00Z</dcterms:created>
  <dcterms:modified xsi:type="dcterms:W3CDTF">2023-09-13T09:30:00Z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