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157B1" w14:textId="7BF331F7" w:rsidR="008613E6" w:rsidRPr="00E6686D" w:rsidRDefault="00F1394D" w:rsidP="00D633D1">
      <w:pPr>
        <w:pStyle w:val="Nzev"/>
        <w:spacing w:before="6660" w:after="360"/>
        <w:jc w:val="center"/>
        <w:rPr>
          <w:color w:val="1F3864" w:themeColor="accent5" w:themeShade="80"/>
        </w:rPr>
      </w:pPr>
      <w:r w:rsidRPr="00E6686D">
        <w:rPr>
          <w:color w:val="1F3864" w:themeColor="accent5" w:themeShade="80"/>
        </w:rPr>
        <w:t>INTEGROVANÝ REGIONÁLNÍ OPERAČNÍ PROGRAM</w:t>
      </w:r>
    </w:p>
    <w:p w14:paraId="5AEDEC01" w14:textId="77777777" w:rsidR="008613E6" w:rsidRPr="00E6686D" w:rsidRDefault="008613E6" w:rsidP="00D633D1">
      <w:pPr>
        <w:pStyle w:val="Podtitul"/>
        <w:jc w:val="center"/>
        <w:rPr>
          <w:color w:val="2F5496" w:themeColor="accent5" w:themeShade="BF"/>
        </w:rPr>
      </w:pPr>
      <w:r w:rsidRPr="00E6686D">
        <w:rPr>
          <w:color w:val="2F5496" w:themeColor="accent5" w:themeShade="BF"/>
        </w:rPr>
        <w:t>Pro období 2021 – 2027</w:t>
      </w:r>
    </w:p>
    <w:p w14:paraId="7483BFDF" w14:textId="77777777" w:rsidR="008613E6" w:rsidRPr="00E6686D" w:rsidRDefault="008613E6" w:rsidP="002F455C">
      <w:pPr>
        <w:jc w:val="center"/>
      </w:pPr>
    </w:p>
    <w:p w14:paraId="7D64C239" w14:textId="082E27A8" w:rsidR="008613E6" w:rsidRPr="00E6686D" w:rsidRDefault="00D633D1" w:rsidP="00D633D1">
      <w:pPr>
        <w:jc w:val="center"/>
        <w:rPr>
          <w:b/>
          <w:sz w:val="40"/>
          <w:szCs w:val="40"/>
        </w:rPr>
      </w:pPr>
      <w:r w:rsidRPr="00E6686D">
        <w:rPr>
          <w:b/>
          <w:sz w:val="40"/>
          <w:szCs w:val="40"/>
        </w:rPr>
        <w:t>Návrh</w:t>
      </w:r>
    </w:p>
    <w:p w14:paraId="118C3D3B" w14:textId="77777777" w:rsidR="00F87774" w:rsidRPr="00E6686D" w:rsidRDefault="00F87774" w:rsidP="00F87774">
      <w:pPr>
        <w:jc w:val="center"/>
        <w:rPr>
          <w:rFonts w:cs="Arial"/>
          <w:color w:val="000000"/>
          <w:lang w:eastAsia="en-US"/>
        </w:rPr>
      </w:pPr>
    </w:p>
    <w:p w14:paraId="6604E9A7" w14:textId="54EA621E" w:rsidR="00F1394D" w:rsidRPr="00E6686D" w:rsidRDefault="00F1394D" w:rsidP="00CF4AD8">
      <w:pPr>
        <w:jc w:val="center"/>
        <w:rPr>
          <w:rFonts w:cs="Arial"/>
          <w:b/>
          <w:color w:val="000000"/>
          <w:lang w:eastAsia="en-US"/>
        </w:rPr>
      </w:pPr>
    </w:p>
    <w:p w14:paraId="4DBBC7B7" w14:textId="24E93A2C" w:rsidR="00CF4AD8" w:rsidRPr="00E6686D" w:rsidRDefault="00CF4AD8" w:rsidP="00F87774">
      <w:pPr>
        <w:jc w:val="center"/>
      </w:pPr>
    </w:p>
    <w:p w14:paraId="2269634F" w14:textId="77777777" w:rsidR="002F455C" w:rsidRPr="00E6686D" w:rsidRDefault="002F455C" w:rsidP="00F87774">
      <w:pPr>
        <w:jc w:val="center"/>
      </w:pPr>
    </w:p>
    <w:p w14:paraId="78970D76" w14:textId="5C75FA1C" w:rsidR="00CF4AD8" w:rsidRPr="00E6686D" w:rsidRDefault="00CF4AD8" w:rsidP="00F87774">
      <w:pPr>
        <w:jc w:val="center"/>
      </w:pPr>
    </w:p>
    <w:p w14:paraId="1121D56E" w14:textId="256FCB20" w:rsidR="00377E36" w:rsidRPr="00E6686D" w:rsidRDefault="002F455C" w:rsidP="00043814">
      <w:pPr>
        <w:jc w:val="center"/>
        <w:rPr>
          <w:b/>
          <w:sz w:val="24"/>
          <w:szCs w:val="24"/>
        </w:rPr>
        <w:sectPr w:rsidR="00377E36" w:rsidRPr="00E6686D" w:rsidSect="005F775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6686D">
        <w:rPr>
          <w:b/>
          <w:sz w:val="24"/>
          <w:szCs w:val="24"/>
        </w:rPr>
        <w:t>24</w:t>
      </w:r>
      <w:r w:rsidR="008451CC" w:rsidRPr="00E6686D">
        <w:rPr>
          <w:b/>
          <w:sz w:val="24"/>
          <w:szCs w:val="24"/>
        </w:rPr>
        <w:t xml:space="preserve">. </w:t>
      </w:r>
      <w:r w:rsidRPr="00E6686D">
        <w:rPr>
          <w:b/>
          <w:sz w:val="24"/>
          <w:szCs w:val="24"/>
        </w:rPr>
        <w:t>srpna</w:t>
      </w:r>
      <w:r w:rsidR="008451CC" w:rsidRPr="00E6686D">
        <w:rPr>
          <w:b/>
          <w:sz w:val="24"/>
          <w:szCs w:val="24"/>
        </w:rPr>
        <w:t xml:space="preserve"> 2020</w:t>
      </w:r>
    </w:p>
    <w:p w14:paraId="76FA1829" w14:textId="0937D2F3" w:rsidR="00327A64" w:rsidRPr="00E6686D" w:rsidRDefault="00327A64">
      <w:pPr>
        <w:spacing w:before="0" w:after="160" w:line="259" w:lineRule="auto"/>
        <w:jc w:val="left"/>
        <w:rPr>
          <w:strike/>
        </w:rPr>
      </w:pPr>
    </w:p>
    <w:p w14:paraId="2D9799C8" w14:textId="718E0EBD" w:rsidR="00681E30" w:rsidRPr="00E6686D" w:rsidRDefault="00FE6FB6" w:rsidP="009B05B3">
      <w:pPr>
        <w:pStyle w:val="Nadpis1"/>
      </w:pPr>
      <w:bookmarkStart w:id="0" w:name="_Toc49164902"/>
      <w:r w:rsidRPr="00E6686D">
        <w:t>Priority</w:t>
      </w:r>
      <w:bookmarkEnd w:id="0"/>
    </w:p>
    <w:p w14:paraId="2BF35045" w14:textId="04621444" w:rsidR="00FE6FB6" w:rsidRPr="00E6686D" w:rsidRDefault="00FE6FB6" w:rsidP="00104D49">
      <w:pPr>
        <w:pStyle w:val="odkazynalnek"/>
      </w:pPr>
      <w:r w:rsidRPr="00E6686D">
        <w:t>(čl. 17 odst. 2 a čl. 17 odst. 3 písm. c)</w:t>
      </w:r>
      <w:r w:rsidR="0094113B" w:rsidRPr="00E6686D">
        <w:t xml:space="preserve"> Obecného nařízení</w:t>
      </w:r>
      <w:r w:rsidRPr="00E6686D">
        <w:t>)</w:t>
      </w:r>
    </w:p>
    <w:p w14:paraId="305B2CE7" w14:textId="1A1F93E9" w:rsidR="00FE6FB6" w:rsidRPr="00E6686D" w:rsidRDefault="008C119D" w:rsidP="008C119D">
      <w:pPr>
        <w:pStyle w:val="Titulek"/>
      </w:pPr>
      <w:bookmarkStart w:id="1" w:name="_Toc535481022"/>
      <w:r w:rsidRPr="00E6686D">
        <w:t xml:space="preserve">Tabulka </w:t>
      </w:r>
      <w:r w:rsidR="00D75AA2" w:rsidRPr="00E6686D">
        <w:t>1 T</w:t>
      </w:r>
      <w:r w:rsidR="0080010E" w:rsidRPr="00E6686D">
        <w:t>: Struktura programu</w:t>
      </w:r>
      <w:bookmarkEnd w:id="1"/>
      <w:r w:rsidR="0097427A" w:rsidRPr="00E6686D">
        <w:t>*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8"/>
        <w:gridCol w:w="2151"/>
        <w:gridCol w:w="598"/>
        <w:gridCol w:w="1512"/>
        <w:gridCol w:w="780"/>
        <w:gridCol w:w="2209"/>
        <w:gridCol w:w="1590"/>
      </w:tblGrid>
      <w:tr w:rsidR="00BF289C" w:rsidRPr="00E6686D" w14:paraId="7E0BF394" w14:textId="77777777" w:rsidTr="00DC1069">
        <w:trPr>
          <w:cantSplit/>
          <w:tblHeader/>
        </w:trPr>
        <w:tc>
          <w:tcPr>
            <w:tcW w:w="241" w:type="pct"/>
            <w:shd w:val="clear" w:color="auto" w:fill="BDD6EE"/>
            <w:vAlign w:val="center"/>
          </w:tcPr>
          <w:p w14:paraId="34D6587C" w14:textId="77777777" w:rsidR="0080010E" w:rsidRPr="00E6686D" w:rsidRDefault="0080010E" w:rsidP="005836A8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ID</w:t>
            </w:r>
          </w:p>
        </w:tc>
        <w:tc>
          <w:tcPr>
            <w:tcW w:w="1158" w:type="pct"/>
            <w:shd w:val="clear" w:color="auto" w:fill="BDD6EE"/>
            <w:vAlign w:val="center"/>
          </w:tcPr>
          <w:p w14:paraId="1E0D5A3A" w14:textId="77777777" w:rsidR="0080010E" w:rsidRPr="00E6686D" w:rsidRDefault="0080010E" w:rsidP="005836A8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Název</w:t>
            </w:r>
          </w:p>
        </w:tc>
        <w:tc>
          <w:tcPr>
            <w:tcW w:w="322" w:type="pct"/>
            <w:shd w:val="clear" w:color="auto" w:fill="BDD6EE"/>
            <w:vAlign w:val="center"/>
          </w:tcPr>
          <w:p w14:paraId="014B19FF" w14:textId="337D759B" w:rsidR="0080010E" w:rsidRPr="00E6686D" w:rsidRDefault="0080010E" w:rsidP="005836A8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TP</w:t>
            </w:r>
          </w:p>
        </w:tc>
        <w:tc>
          <w:tcPr>
            <w:tcW w:w="814" w:type="pct"/>
            <w:shd w:val="clear" w:color="auto" w:fill="BDD6EE"/>
            <w:vAlign w:val="center"/>
          </w:tcPr>
          <w:p w14:paraId="39310495" w14:textId="77777777" w:rsidR="0080010E" w:rsidRPr="00E6686D" w:rsidRDefault="0080010E" w:rsidP="00BF289C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Základ pro výpočet</w:t>
            </w:r>
          </w:p>
        </w:tc>
        <w:tc>
          <w:tcPr>
            <w:tcW w:w="420" w:type="pct"/>
            <w:shd w:val="clear" w:color="auto" w:fill="BDD6EE"/>
            <w:vAlign w:val="center"/>
          </w:tcPr>
          <w:p w14:paraId="2889A3C5" w14:textId="77777777" w:rsidR="0080010E" w:rsidRPr="00E6686D" w:rsidRDefault="0080010E" w:rsidP="005836A8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Fond</w:t>
            </w:r>
          </w:p>
        </w:tc>
        <w:tc>
          <w:tcPr>
            <w:tcW w:w="1189" w:type="pct"/>
            <w:shd w:val="clear" w:color="auto" w:fill="BDD6EE"/>
            <w:vAlign w:val="center"/>
          </w:tcPr>
          <w:p w14:paraId="435C8120" w14:textId="655B2181" w:rsidR="0080010E" w:rsidRPr="00E6686D" w:rsidRDefault="008F4714" w:rsidP="005836A8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Kategorie podporovaných regionů</w:t>
            </w:r>
          </w:p>
        </w:tc>
        <w:tc>
          <w:tcPr>
            <w:tcW w:w="856" w:type="pct"/>
            <w:shd w:val="clear" w:color="auto" w:fill="BDD6EE"/>
            <w:vAlign w:val="center"/>
          </w:tcPr>
          <w:p w14:paraId="4ED28A2E" w14:textId="7D86C016" w:rsidR="0080010E" w:rsidRPr="00E6686D" w:rsidRDefault="0080010E" w:rsidP="005836A8">
            <w:pPr>
              <w:pStyle w:val="Bezmezer"/>
              <w:keepNext/>
              <w:jc w:val="center"/>
              <w:rPr>
                <w:b/>
                <w:sz w:val="22"/>
              </w:rPr>
            </w:pPr>
            <w:r w:rsidRPr="00E6686D">
              <w:rPr>
                <w:b/>
                <w:sz w:val="22"/>
              </w:rPr>
              <w:t>Vybraný specifický cíl</w:t>
            </w:r>
            <w:r w:rsidR="0097427A" w:rsidRPr="00E6686D">
              <w:rPr>
                <w:b/>
                <w:sz w:val="22"/>
              </w:rPr>
              <w:t>**</w:t>
            </w:r>
          </w:p>
        </w:tc>
      </w:tr>
      <w:tr w:rsidR="00BF289C" w:rsidRPr="00E6686D" w14:paraId="5A4E49AA" w14:textId="77777777" w:rsidTr="00612235">
        <w:trPr>
          <w:cantSplit/>
          <w:trHeight w:val="227"/>
        </w:trPr>
        <w:tc>
          <w:tcPr>
            <w:tcW w:w="241" w:type="pct"/>
            <w:vMerge w:val="restart"/>
            <w:vAlign w:val="center"/>
          </w:tcPr>
          <w:p w14:paraId="2A2B21EB" w14:textId="5BF78AA0" w:rsidR="005571DA" w:rsidRPr="00E6686D" w:rsidRDefault="005571DA" w:rsidP="005571DA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1</w:t>
            </w:r>
          </w:p>
        </w:tc>
        <w:tc>
          <w:tcPr>
            <w:tcW w:w="1158" w:type="pct"/>
            <w:vMerge w:val="restart"/>
            <w:vAlign w:val="center"/>
          </w:tcPr>
          <w:p w14:paraId="53C10D4F" w14:textId="09DD2BC3" w:rsidR="005571DA" w:rsidRPr="00E6686D" w:rsidRDefault="009442F2" w:rsidP="005571DA">
            <w:pPr>
              <w:pStyle w:val="Bezmezer"/>
              <w:rPr>
                <w:b/>
                <w:noProof/>
              </w:rPr>
            </w:pPr>
            <w:r w:rsidRPr="00E6686D">
              <w:rPr>
                <w:b/>
                <w:noProof/>
              </w:rPr>
              <w:t>Priorita 1</w:t>
            </w:r>
            <w:r w:rsidR="005571DA" w:rsidRPr="00E6686D">
              <w:rPr>
                <w:b/>
                <w:noProof/>
              </w:rPr>
              <w:t xml:space="preserve"> – Zlepšení výkonu veřejné správy</w:t>
            </w:r>
          </w:p>
        </w:tc>
        <w:tc>
          <w:tcPr>
            <w:tcW w:w="322" w:type="pct"/>
            <w:vMerge w:val="restart"/>
            <w:vAlign w:val="center"/>
          </w:tcPr>
          <w:p w14:paraId="302880D8" w14:textId="4660F5AD" w:rsidR="005571DA" w:rsidRPr="00E6686D" w:rsidRDefault="005571DA" w:rsidP="00991EFD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Ne</w:t>
            </w:r>
          </w:p>
        </w:tc>
        <w:tc>
          <w:tcPr>
            <w:tcW w:w="814" w:type="pct"/>
            <w:vMerge w:val="restart"/>
            <w:vAlign w:val="center"/>
          </w:tcPr>
          <w:p w14:paraId="1CE39C96" w14:textId="26CB963D" w:rsidR="005571DA" w:rsidRPr="00E6686D" w:rsidRDefault="000F184D" w:rsidP="00BF289C">
            <w:pPr>
              <w:pStyle w:val="Bezmezer"/>
              <w:jc w:val="center"/>
            </w:pPr>
            <w:r w:rsidRPr="00E6686D">
              <w:t>Celkové způsobilé výdaje</w:t>
            </w:r>
          </w:p>
        </w:tc>
        <w:tc>
          <w:tcPr>
            <w:tcW w:w="420" w:type="pct"/>
            <w:vMerge w:val="restart"/>
            <w:vAlign w:val="center"/>
          </w:tcPr>
          <w:p w14:paraId="62FAF038" w14:textId="3143953E" w:rsidR="005571DA" w:rsidRPr="00E6686D" w:rsidRDefault="005571D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EFRR</w:t>
            </w: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4FDE8A5B" w14:textId="1900A922" w:rsidR="005571DA" w:rsidRPr="00E6686D" w:rsidRDefault="005571D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Více rozvinuté</w:t>
            </w:r>
          </w:p>
        </w:tc>
        <w:tc>
          <w:tcPr>
            <w:tcW w:w="856" w:type="pct"/>
            <w:vMerge w:val="restart"/>
            <w:shd w:val="clear" w:color="auto" w:fill="EDEDED" w:themeFill="accent3" w:themeFillTint="33"/>
            <w:vAlign w:val="center"/>
          </w:tcPr>
          <w:p w14:paraId="6CD2B1B6" w14:textId="2472409F" w:rsidR="0099180D" w:rsidRPr="00E6686D" w:rsidRDefault="00BF289C" w:rsidP="0081183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1.1</w:t>
            </w:r>
            <w:r w:rsidR="0099180D" w:rsidRPr="00E6686D">
              <w:rPr>
                <w:noProof/>
              </w:rPr>
              <w:t xml:space="preserve"> /</w:t>
            </w:r>
          </w:p>
          <w:p w14:paraId="276EA21F" w14:textId="1B9E2E70" w:rsidR="00811832" w:rsidRPr="00E6686D" w:rsidRDefault="00811832" w:rsidP="0081183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2(1)(a)(ii)</w:t>
            </w:r>
          </w:p>
        </w:tc>
      </w:tr>
      <w:tr w:rsidR="00BF289C" w:rsidRPr="00E6686D" w14:paraId="26FC5E45" w14:textId="77777777" w:rsidTr="00612235">
        <w:trPr>
          <w:cantSplit/>
          <w:trHeight w:val="227"/>
        </w:trPr>
        <w:tc>
          <w:tcPr>
            <w:tcW w:w="241" w:type="pct"/>
            <w:vMerge/>
            <w:vAlign w:val="center"/>
          </w:tcPr>
          <w:p w14:paraId="1F0175DB" w14:textId="77777777" w:rsidR="005571DA" w:rsidRPr="00E6686D" w:rsidRDefault="005571DA" w:rsidP="005571DA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1158" w:type="pct"/>
            <w:vMerge/>
            <w:vAlign w:val="center"/>
          </w:tcPr>
          <w:p w14:paraId="16131758" w14:textId="77777777" w:rsidR="005571DA" w:rsidRPr="00E6686D" w:rsidRDefault="005571DA" w:rsidP="005571DA">
            <w:pPr>
              <w:pStyle w:val="Bezmezer"/>
              <w:rPr>
                <w:b/>
                <w:noProof/>
              </w:rPr>
            </w:pPr>
          </w:p>
        </w:tc>
        <w:tc>
          <w:tcPr>
            <w:tcW w:w="322" w:type="pct"/>
            <w:vMerge/>
            <w:vAlign w:val="center"/>
          </w:tcPr>
          <w:p w14:paraId="75735B10" w14:textId="77777777" w:rsidR="005571DA" w:rsidRPr="00E6686D" w:rsidRDefault="005571DA" w:rsidP="00480BE5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814" w:type="pct"/>
            <w:vMerge/>
            <w:vAlign w:val="center"/>
          </w:tcPr>
          <w:p w14:paraId="65797BAE" w14:textId="77777777" w:rsidR="005571DA" w:rsidRPr="00E6686D" w:rsidRDefault="005571D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008AC09F" w14:textId="77777777" w:rsidR="005571DA" w:rsidRPr="00E6686D" w:rsidRDefault="005571DA" w:rsidP="005571DA">
            <w:pPr>
              <w:pStyle w:val="Bezmezer"/>
              <w:rPr>
                <w:noProof/>
              </w:rPr>
            </w:pP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660C3148" w14:textId="49653399" w:rsidR="005571DA" w:rsidRPr="00E6686D" w:rsidRDefault="005571D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/>
            <w:vAlign w:val="center"/>
          </w:tcPr>
          <w:p w14:paraId="7CCB86B9" w14:textId="77777777" w:rsidR="005571DA" w:rsidRPr="00E6686D" w:rsidRDefault="005571DA" w:rsidP="004F4CC2">
            <w:pPr>
              <w:pStyle w:val="Bezmezer"/>
              <w:jc w:val="center"/>
              <w:rPr>
                <w:noProof/>
              </w:rPr>
            </w:pPr>
          </w:p>
        </w:tc>
      </w:tr>
      <w:tr w:rsidR="00BF289C" w:rsidRPr="00E6686D" w14:paraId="49F4666B" w14:textId="77777777" w:rsidTr="00612235">
        <w:trPr>
          <w:cantSplit/>
          <w:trHeight w:val="227"/>
        </w:trPr>
        <w:tc>
          <w:tcPr>
            <w:tcW w:w="241" w:type="pct"/>
            <w:vMerge/>
            <w:vAlign w:val="center"/>
          </w:tcPr>
          <w:p w14:paraId="3AB948AB" w14:textId="77777777" w:rsidR="005571DA" w:rsidRPr="00E6686D" w:rsidRDefault="005571DA" w:rsidP="005571DA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1158" w:type="pct"/>
            <w:vMerge/>
            <w:vAlign w:val="center"/>
          </w:tcPr>
          <w:p w14:paraId="7125AC86" w14:textId="77777777" w:rsidR="005571DA" w:rsidRPr="00E6686D" w:rsidRDefault="005571DA" w:rsidP="005571DA">
            <w:pPr>
              <w:pStyle w:val="Bezmezer"/>
              <w:rPr>
                <w:b/>
                <w:noProof/>
              </w:rPr>
            </w:pPr>
          </w:p>
        </w:tc>
        <w:tc>
          <w:tcPr>
            <w:tcW w:w="322" w:type="pct"/>
            <w:vMerge/>
            <w:vAlign w:val="center"/>
          </w:tcPr>
          <w:p w14:paraId="4D5879CE" w14:textId="77777777" w:rsidR="005571DA" w:rsidRPr="00E6686D" w:rsidRDefault="005571DA" w:rsidP="00480BE5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814" w:type="pct"/>
            <w:vMerge/>
            <w:vAlign w:val="center"/>
          </w:tcPr>
          <w:p w14:paraId="5645A7AE" w14:textId="77777777" w:rsidR="005571DA" w:rsidRPr="00E6686D" w:rsidRDefault="005571D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493EA1DE" w14:textId="77777777" w:rsidR="005571DA" w:rsidRPr="00E6686D" w:rsidRDefault="005571DA" w:rsidP="005571DA">
            <w:pPr>
              <w:pStyle w:val="Bezmezer"/>
              <w:rPr>
                <w:noProof/>
              </w:rPr>
            </w:pP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02D48B75" w14:textId="4A7961E7" w:rsidR="005571DA" w:rsidRPr="00E6686D" w:rsidRDefault="005571D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vAlign w:val="center"/>
          </w:tcPr>
          <w:p w14:paraId="2EF6B7C2" w14:textId="77777777" w:rsidR="005571DA" w:rsidRPr="00E6686D" w:rsidRDefault="005571DA" w:rsidP="004F4CC2">
            <w:pPr>
              <w:pStyle w:val="Bezmezer"/>
              <w:jc w:val="center"/>
              <w:rPr>
                <w:noProof/>
              </w:rPr>
            </w:pPr>
          </w:p>
        </w:tc>
      </w:tr>
      <w:tr w:rsidR="006E01EE" w:rsidRPr="00E6686D" w14:paraId="092AF5C1" w14:textId="77777777" w:rsidTr="00E26130">
        <w:trPr>
          <w:cantSplit/>
          <w:trHeight w:val="454"/>
        </w:trPr>
        <w:tc>
          <w:tcPr>
            <w:tcW w:w="241" w:type="pct"/>
            <w:vMerge w:val="restart"/>
            <w:vAlign w:val="center"/>
          </w:tcPr>
          <w:p w14:paraId="2B8C720C" w14:textId="3AC719A4" w:rsidR="006E01EE" w:rsidRPr="00E6686D" w:rsidRDefault="006E01EE" w:rsidP="005571DA">
            <w:pPr>
              <w:pStyle w:val="Bezmezer"/>
              <w:jc w:val="center"/>
            </w:pPr>
            <w:r w:rsidRPr="00E6686D">
              <w:rPr>
                <w:noProof/>
              </w:rPr>
              <w:t>2</w:t>
            </w:r>
          </w:p>
        </w:tc>
        <w:tc>
          <w:tcPr>
            <w:tcW w:w="1158" w:type="pct"/>
            <w:vMerge w:val="restart"/>
            <w:vAlign w:val="center"/>
          </w:tcPr>
          <w:p w14:paraId="460004CF" w14:textId="381AAFE3" w:rsidR="006E01EE" w:rsidRPr="00E6686D" w:rsidRDefault="006E01EE" w:rsidP="00AB40ED">
            <w:pPr>
              <w:pStyle w:val="Bezmezer"/>
            </w:pPr>
            <w:r w:rsidRPr="00E6686D">
              <w:rPr>
                <w:b/>
                <w:noProof/>
              </w:rPr>
              <w:t xml:space="preserve">Priorita 2 – Rozvoj městské mobility, </w:t>
            </w:r>
            <w:r w:rsidR="00AB40ED" w:rsidRPr="00E6686D">
              <w:rPr>
                <w:b/>
                <w:noProof/>
              </w:rPr>
              <w:t>revitalizace měst a obcí</w:t>
            </w:r>
            <w:r w:rsidRPr="00E6686D">
              <w:rPr>
                <w:b/>
                <w:noProof/>
              </w:rPr>
              <w:t xml:space="preserve">, </w:t>
            </w:r>
            <w:r w:rsidR="00AB40ED" w:rsidRPr="00E6686D">
              <w:rPr>
                <w:b/>
                <w:noProof/>
              </w:rPr>
              <w:t>ochrana obyvatelstva</w:t>
            </w:r>
          </w:p>
        </w:tc>
        <w:tc>
          <w:tcPr>
            <w:tcW w:w="322" w:type="pct"/>
            <w:vMerge w:val="restart"/>
            <w:vAlign w:val="center"/>
          </w:tcPr>
          <w:p w14:paraId="09C559DC" w14:textId="77777777" w:rsidR="006E01EE" w:rsidRPr="00E6686D" w:rsidRDefault="006E01EE" w:rsidP="00991EFD">
            <w:pPr>
              <w:pStyle w:val="Bezmezer"/>
              <w:jc w:val="center"/>
            </w:pPr>
            <w:r w:rsidRPr="00E6686D">
              <w:rPr>
                <w:noProof/>
              </w:rPr>
              <w:t>Ne</w:t>
            </w:r>
          </w:p>
        </w:tc>
        <w:tc>
          <w:tcPr>
            <w:tcW w:w="814" w:type="pct"/>
            <w:vMerge w:val="restart"/>
            <w:vAlign w:val="center"/>
          </w:tcPr>
          <w:p w14:paraId="73150C89" w14:textId="4224FD2E" w:rsidR="006E01EE" w:rsidRPr="00E6686D" w:rsidRDefault="006E01EE" w:rsidP="00BF289C">
            <w:pPr>
              <w:pStyle w:val="Bezmezer"/>
              <w:jc w:val="center"/>
            </w:pPr>
            <w:r w:rsidRPr="00E6686D">
              <w:t>Celkové způsobilé výdaje</w:t>
            </w:r>
          </w:p>
        </w:tc>
        <w:tc>
          <w:tcPr>
            <w:tcW w:w="420" w:type="pct"/>
            <w:vMerge w:val="restart"/>
            <w:vAlign w:val="center"/>
          </w:tcPr>
          <w:p w14:paraId="098EC5C8" w14:textId="77777777" w:rsidR="006E01EE" w:rsidRPr="00E6686D" w:rsidRDefault="006E01EE" w:rsidP="005571DA">
            <w:pPr>
              <w:pStyle w:val="Bezmezer"/>
            </w:pPr>
            <w:r w:rsidRPr="00E6686D">
              <w:rPr>
                <w:noProof/>
              </w:rPr>
              <w:t>EFRR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5462D3F" w14:textId="72D4C0CE" w:rsidR="006E01EE" w:rsidRPr="00E6686D" w:rsidRDefault="006E01EE" w:rsidP="0076524E">
            <w:pPr>
              <w:pStyle w:val="Bezmezer"/>
            </w:pPr>
            <w:r w:rsidRPr="00E6686D">
              <w:t>Více rozvinuté</w:t>
            </w:r>
          </w:p>
        </w:tc>
        <w:tc>
          <w:tcPr>
            <w:tcW w:w="856" w:type="pct"/>
            <w:vMerge w:val="restart"/>
            <w:vAlign w:val="center"/>
          </w:tcPr>
          <w:p w14:paraId="0D8159DB" w14:textId="5DDA1D28" w:rsidR="00811832" w:rsidRPr="00E6686D" w:rsidRDefault="004F4CC2" w:rsidP="004F4CC2">
            <w:pPr>
              <w:pStyle w:val="Bezmezer"/>
              <w:jc w:val="center"/>
            </w:pPr>
            <w:r w:rsidRPr="00E6686D">
              <w:rPr>
                <w:noProof/>
              </w:rPr>
              <w:t>SC 2.1</w:t>
            </w:r>
            <w:r w:rsidR="0099180D" w:rsidRPr="00E6686D">
              <w:rPr>
                <w:noProof/>
              </w:rPr>
              <w:t xml:space="preserve"> /</w:t>
            </w:r>
          </w:p>
          <w:p w14:paraId="6C59FDE4" w14:textId="0B2ED063" w:rsidR="00811832" w:rsidRPr="00E6686D" w:rsidRDefault="00811832" w:rsidP="004F4CC2">
            <w:pPr>
              <w:pStyle w:val="Bezmezer"/>
              <w:jc w:val="center"/>
            </w:pPr>
            <w:r w:rsidRPr="00E6686D">
              <w:t>čl. 2(1)(b)(viii)</w:t>
            </w:r>
          </w:p>
          <w:p w14:paraId="6F494A95" w14:textId="77777777" w:rsidR="00E26130" w:rsidRPr="00E6686D" w:rsidRDefault="00E26130" w:rsidP="004F4CC2">
            <w:pPr>
              <w:pStyle w:val="Bezmezer"/>
              <w:jc w:val="center"/>
            </w:pPr>
          </w:p>
          <w:p w14:paraId="353C2E14" w14:textId="1967F8AC" w:rsidR="0099180D" w:rsidRPr="00E6686D" w:rsidRDefault="006E01EE" w:rsidP="0081183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2.2</w:t>
            </w:r>
            <w:r w:rsidR="0099180D" w:rsidRPr="00E6686D">
              <w:rPr>
                <w:noProof/>
              </w:rPr>
              <w:t xml:space="preserve"> /</w:t>
            </w:r>
          </w:p>
          <w:p w14:paraId="3042AE71" w14:textId="0AEFD6CB" w:rsidR="00811832" w:rsidRPr="00E6686D" w:rsidRDefault="00811832" w:rsidP="0081183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2(1)(b)(vii)</w:t>
            </w:r>
          </w:p>
        </w:tc>
      </w:tr>
      <w:tr w:rsidR="006E01EE" w:rsidRPr="00E6686D" w14:paraId="139D7D7B" w14:textId="77777777" w:rsidTr="00E26130">
        <w:trPr>
          <w:cantSplit/>
          <w:trHeight w:val="454"/>
        </w:trPr>
        <w:tc>
          <w:tcPr>
            <w:tcW w:w="241" w:type="pct"/>
            <w:vMerge/>
            <w:vAlign w:val="center"/>
          </w:tcPr>
          <w:p w14:paraId="153B6424" w14:textId="77777777" w:rsidR="006E01EE" w:rsidRPr="00E6686D" w:rsidRDefault="006E01EE" w:rsidP="005571DA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1158" w:type="pct"/>
            <w:vMerge/>
            <w:vAlign w:val="center"/>
          </w:tcPr>
          <w:p w14:paraId="227D6A4F" w14:textId="77777777" w:rsidR="006E01EE" w:rsidRPr="00E6686D" w:rsidRDefault="006E01EE" w:rsidP="005571DA">
            <w:pPr>
              <w:pStyle w:val="Bezmezer"/>
              <w:rPr>
                <w:b/>
                <w:noProof/>
              </w:rPr>
            </w:pPr>
          </w:p>
        </w:tc>
        <w:tc>
          <w:tcPr>
            <w:tcW w:w="322" w:type="pct"/>
            <w:vMerge/>
            <w:vAlign w:val="center"/>
          </w:tcPr>
          <w:p w14:paraId="40641923" w14:textId="77777777" w:rsidR="006E01EE" w:rsidRPr="00E6686D" w:rsidRDefault="006E01EE" w:rsidP="00991EFD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814" w:type="pct"/>
            <w:vMerge/>
            <w:vAlign w:val="center"/>
          </w:tcPr>
          <w:p w14:paraId="5B2535A5" w14:textId="77777777" w:rsidR="006E01EE" w:rsidRPr="00E6686D" w:rsidRDefault="006E01EE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3D87E44B" w14:textId="77777777" w:rsidR="006E01EE" w:rsidRPr="00E6686D" w:rsidRDefault="006E01EE" w:rsidP="005571DA">
            <w:pPr>
              <w:pStyle w:val="Bezmezer"/>
              <w:rPr>
                <w:noProof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214DD38F" w14:textId="295A9571" w:rsidR="006E01EE" w:rsidRPr="00E6686D" w:rsidRDefault="006E01EE" w:rsidP="0076524E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/>
            <w:vAlign w:val="center"/>
          </w:tcPr>
          <w:p w14:paraId="41B9E546" w14:textId="77777777" w:rsidR="006E01EE" w:rsidRPr="00E6686D" w:rsidRDefault="006E01EE" w:rsidP="004F4CC2">
            <w:pPr>
              <w:pStyle w:val="Bezmezer"/>
              <w:jc w:val="center"/>
              <w:rPr>
                <w:noProof/>
              </w:rPr>
            </w:pPr>
          </w:p>
        </w:tc>
      </w:tr>
      <w:tr w:rsidR="006E01EE" w:rsidRPr="00E6686D" w14:paraId="6CB849F5" w14:textId="77777777" w:rsidTr="00E26130">
        <w:trPr>
          <w:cantSplit/>
          <w:trHeight w:val="454"/>
        </w:trPr>
        <w:tc>
          <w:tcPr>
            <w:tcW w:w="241" w:type="pct"/>
            <w:vMerge/>
            <w:vAlign w:val="center"/>
          </w:tcPr>
          <w:p w14:paraId="7B8677BE" w14:textId="77777777" w:rsidR="006E01EE" w:rsidRPr="00E6686D" w:rsidRDefault="006E01EE" w:rsidP="005571DA">
            <w:pPr>
              <w:pStyle w:val="Bezmezer"/>
              <w:jc w:val="center"/>
            </w:pPr>
          </w:p>
        </w:tc>
        <w:tc>
          <w:tcPr>
            <w:tcW w:w="1158" w:type="pct"/>
            <w:vMerge/>
            <w:vAlign w:val="center"/>
          </w:tcPr>
          <w:p w14:paraId="70ACAB62" w14:textId="77777777" w:rsidR="006E01EE" w:rsidRPr="00E6686D" w:rsidRDefault="006E01EE" w:rsidP="005571DA">
            <w:pPr>
              <w:pStyle w:val="Bezmezer"/>
            </w:pPr>
          </w:p>
        </w:tc>
        <w:tc>
          <w:tcPr>
            <w:tcW w:w="322" w:type="pct"/>
            <w:vMerge/>
            <w:vAlign w:val="center"/>
          </w:tcPr>
          <w:p w14:paraId="2B37B614" w14:textId="77777777" w:rsidR="006E01EE" w:rsidRPr="00E6686D" w:rsidRDefault="006E01EE" w:rsidP="00480BE5">
            <w:pPr>
              <w:pStyle w:val="Bezmezer"/>
              <w:jc w:val="center"/>
            </w:pPr>
          </w:p>
        </w:tc>
        <w:tc>
          <w:tcPr>
            <w:tcW w:w="814" w:type="pct"/>
            <w:vMerge/>
            <w:vAlign w:val="center"/>
          </w:tcPr>
          <w:p w14:paraId="1350F143" w14:textId="77777777" w:rsidR="006E01EE" w:rsidRPr="00E6686D" w:rsidRDefault="006E01EE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23446292" w14:textId="77777777" w:rsidR="006E01EE" w:rsidRPr="00E6686D" w:rsidRDefault="006E01EE" w:rsidP="005571DA">
            <w:pPr>
              <w:pStyle w:val="Bezmezer"/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11863C9B" w14:textId="77777777" w:rsidR="006E01EE" w:rsidRPr="00E6686D" w:rsidRDefault="006E01EE" w:rsidP="005571DA">
            <w:pPr>
              <w:pStyle w:val="Bezmezer"/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vAlign w:val="center"/>
          </w:tcPr>
          <w:p w14:paraId="65CFB74F" w14:textId="3F77990B" w:rsidR="006E01EE" w:rsidRPr="00E6686D" w:rsidRDefault="006E01EE" w:rsidP="004F4CC2">
            <w:pPr>
              <w:pStyle w:val="Bezmezer"/>
              <w:jc w:val="center"/>
            </w:pPr>
          </w:p>
        </w:tc>
      </w:tr>
      <w:tr w:rsidR="009F7A8A" w:rsidRPr="00E6686D" w14:paraId="1885656E" w14:textId="77777777" w:rsidTr="00612235">
        <w:trPr>
          <w:cantSplit/>
          <w:trHeight w:val="283"/>
        </w:trPr>
        <w:tc>
          <w:tcPr>
            <w:tcW w:w="241" w:type="pct"/>
            <w:vMerge/>
            <w:vAlign w:val="center"/>
          </w:tcPr>
          <w:p w14:paraId="5BF20AB8" w14:textId="77777777" w:rsidR="009F7A8A" w:rsidRPr="00E6686D" w:rsidRDefault="009F7A8A" w:rsidP="005571DA">
            <w:pPr>
              <w:pStyle w:val="Bezmezer"/>
              <w:jc w:val="center"/>
            </w:pPr>
          </w:p>
        </w:tc>
        <w:tc>
          <w:tcPr>
            <w:tcW w:w="1158" w:type="pct"/>
            <w:vMerge/>
            <w:vAlign w:val="center"/>
          </w:tcPr>
          <w:p w14:paraId="6F922CCD" w14:textId="77777777" w:rsidR="009F7A8A" w:rsidRPr="00E6686D" w:rsidRDefault="009F7A8A" w:rsidP="005571DA">
            <w:pPr>
              <w:pStyle w:val="Bezmezer"/>
            </w:pPr>
          </w:p>
        </w:tc>
        <w:tc>
          <w:tcPr>
            <w:tcW w:w="322" w:type="pct"/>
            <w:vMerge/>
            <w:vAlign w:val="center"/>
          </w:tcPr>
          <w:p w14:paraId="55CDAD42" w14:textId="77777777" w:rsidR="009F7A8A" w:rsidRPr="00E6686D" w:rsidRDefault="009F7A8A" w:rsidP="00480BE5">
            <w:pPr>
              <w:pStyle w:val="Bezmezer"/>
              <w:jc w:val="center"/>
            </w:pPr>
          </w:p>
        </w:tc>
        <w:tc>
          <w:tcPr>
            <w:tcW w:w="814" w:type="pct"/>
            <w:vMerge/>
            <w:vAlign w:val="center"/>
          </w:tcPr>
          <w:p w14:paraId="4E7C8F52" w14:textId="77777777" w:rsidR="009F7A8A" w:rsidRPr="00E6686D" w:rsidRDefault="009F7A8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1B932E88" w14:textId="77777777" w:rsidR="009F7A8A" w:rsidRPr="00E6686D" w:rsidRDefault="009F7A8A" w:rsidP="005571DA">
            <w:pPr>
              <w:pStyle w:val="Bezmezer"/>
            </w:pP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786CE6E7" w14:textId="75545637" w:rsidR="009F7A8A" w:rsidRPr="00E6686D" w:rsidRDefault="009F7A8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 w:val="restart"/>
            <w:shd w:val="clear" w:color="auto" w:fill="EDEDED" w:themeFill="accent3" w:themeFillTint="33"/>
            <w:vAlign w:val="center"/>
          </w:tcPr>
          <w:p w14:paraId="682DD164" w14:textId="6404D748" w:rsidR="0099180D" w:rsidRPr="00E6686D" w:rsidRDefault="009F7A8A" w:rsidP="00811832">
            <w:pPr>
              <w:pStyle w:val="Bezmezer"/>
              <w:jc w:val="center"/>
            </w:pPr>
            <w:r w:rsidRPr="00E6686D">
              <w:t>SC 2.3</w:t>
            </w:r>
            <w:r w:rsidR="0099180D" w:rsidRPr="00E6686D">
              <w:t xml:space="preserve"> /</w:t>
            </w:r>
          </w:p>
          <w:p w14:paraId="04E32169" w14:textId="6019A5EF" w:rsidR="00811832" w:rsidRPr="00E6686D" w:rsidRDefault="00811832" w:rsidP="00811832">
            <w:pPr>
              <w:pStyle w:val="Bezmezer"/>
              <w:jc w:val="center"/>
            </w:pPr>
            <w:r w:rsidRPr="00E6686D">
              <w:t>čl. 2(1)(b)(iv)</w:t>
            </w:r>
          </w:p>
        </w:tc>
      </w:tr>
      <w:tr w:rsidR="009F7A8A" w:rsidRPr="00E6686D" w14:paraId="72AB7A55" w14:textId="77777777" w:rsidTr="00612235">
        <w:trPr>
          <w:cantSplit/>
          <w:trHeight w:val="283"/>
        </w:trPr>
        <w:tc>
          <w:tcPr>
            <w:tcW w:w="241" w:type="pct"/>
            <w:vMerge/>
            <w:vAlign w:val="center"/>
          </w:tcPr>
          <w:p w14:paraId="2300FD01" w14:textId="77777777" w:rsidR="009F7A8A" w:rsidRPr="00E6686D" w:rsidRDefault="009F7A8A" w:rsidP="005571DA">
            <w:pPr>
              <w:pStyle w:val="Bezmezer"/>
              <w:jc w:val="center"/>
            </w:pPr>
          </w:p>
        </w:tc>
        <w:tc>
          <w:tcPr>
            <w:tcW w:w="1158" w:type="pct"/>
            <w:vMerge/>
            <w:vAlign w:val="center"/>
          </w:tcPr>
          <w:p w14:paraId="77F6C8D5" w14:textId="77777777" w:rsidR="009F7A8A" w:rsidRPr="00E6686D" w:rsidRDefault="009F7A8A" w:rsidP="005571DA">
            <w:pPr>
              <w:pStyle w:val="Bezmezer"/>
            </w:pPr>
          </w:p>
        </w:tc>
        <w:tc>
          <w:tcPr>
            <w:tcW w:w="322" w:type="pct"/>
            <w:vMerge/>
            <w:vAlign w:val="center"/>
          </w:tcPr>
          <w:p w14:paraId="5183796E" w14:textId="77777777" w:rsidR="009F7A8A" w:rsidRPr="00E6686D" w:rsidRDefault="009F7A8A" w:rsidP="00480BE5">
            <w:pPr>
              <w:pStyle w:val="Bezmezer"/>
              <w:jc w:val="center"/>
            </w:pPr>
          </w:p>
        </w:tc>
        <w:tc>
          <w:tcPr>
            <w:tcW w:w="814" w:type="pct"/>
            <w:vMerge/>
            <w:vAlign w:val="center"/>
          </w:tcPr>
          <w:p w14:paraId="3BD65A16" w14:textId="77777777" w:rsidR="009F7A8A" w:rsidRPr="00E6686D" w:rsidRDefault="009F7A8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294AD1C4" w14:textId="77777777" w:rsidR="009F7A8A" w:rsidRPr="00E6686D" w:rsidRDefault="009F7A8A" w:rsidP="005571DA">
            <w:pPr>
              <w:pStyle w:val="Bezmezer"/>
            </w:pP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365E0287" w14:textId="66275A8B" w:rsidR="009F7A8A" w:rsidRPr="00E6686D" w:rsidRDefault="009F7A8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shd w:val="clear" w:color="auto" w:fill="EDEDED" w:themeFill="accent3" w:themeFillTint="33"/>
            <w:vAlign w:val="center"/>
          </w:tcPr>
          <w:p w14:paraId="4F93C2F8" w14:textId="77777777" w:rsidR="009F7A8A" w:rsidRPr="00E6686D" w:rsidRDefault="009F7A8A" w:rsidP="004F4CC2">
            <w:pPr>
              <w:pStyle w:val="Bezmezer"/>
              <w:jc w:val="center"/>
            </w:pPr>
          </w:p>
        </w:tc>
      </w:tr>
      <w:tr w:rsidR="00BF289C" w:rsidRPr="00E6686D" w14:paraId="4CBC7FBE" w14:textId="77777777" w:rsidTr="00DC1069">
        <w:trPr>
          <w:cantSplit/>
          <w:trHeight w:val="380"/>
        </w:trPr>
        <w:tc>
          <w:tcPr>
            <w:tcW w:w="241" w:type="pct"/>
            <w:vMerge w:val="restart"/>
            <w:vAlign w:val="center"/>
          </w:tcPr>
          <w:p w14:paraId="74FA2A4C" w14:textId="2134E466" w:rsidR="0076524E" w:rsidRPr="00E6686D" w:rsidRDefault="0076524E" w:rsidP="005571DA">
            <w:pPr>
              <w:pStyle w:val="Bezmezer"/>
              <w:jc w:val="center"/>
            </w:pPr>
            <w:r w:rsidRPr="00E6686D">
              <w:rPr>
                <w:noProof/>
              </w:rPr>
              <w:t>3</w:t>
            </w:r>
          </w:p>
        </w:tc>
        <w:tc>
          <w:tcPr>
            <w:tcW w:w="1158" w:type="pct"/>
            <w:vMerge w:val="restart"/>
            <w:vAlign w:val="center"/>
          </w:tcPr>
          <w:p w14:paraId="3C358DD6" w14:textId="1258CF2A" w:rsidR="0076524E" w:rsidRPr="00E6686D" w:rsidRDefault="0076524E" w:rsidP="005571DA">
            <w:pPr>
              <w:pStyle w:val="Bezmezer"/>
            </w:pPr>
            <w:r w:rsidRPr="00E6686D">
              <w:rPr>
                <w:b/>
                <w:noProof/>
              </w:rPr>
              <w:t xml:space="preserve">Priorita 3 – </w:t>
            </w:r>
            <w:r w:rsidRPr="00E6686D">
              <w:rPr>
                <w:b/>
              </w:rPr>
              <w:t>Rozvoj dopravní infrastruktury</w:t>
            </w:r>
          </w:p>
        </w:tc>
        <w:tc>
          <w:tcPr>
            <w:tcW w:w="322" w:type="pct"/>
            <w:vMerge w:val="restart"/>
            <w:vAlign w:val="center"/>
          </w:tcPr>
          <w:p w14:paraId="6D8F17B1" w14:textId="77777777" w:rsidR="0076524E" w:rsidRPr="00E6686D" w:rsidRDefault="0076524E" w:rsidP="00991EFD">
            <w:pPr>
              <w:pStyle w:val="Bezmezer"/>
              <w:jc w:val="center"/>
            </w:pPr>
            <w:r w:rsidRPr="00E6686D">
              <w:rPr>
                <w:noProof/>
              </w:rPr>
              <w:t>Ne</w:t>
            </w:r>
          </w:p>
        </w:tc>
        <w:tc>
          <w:tcPr>
            <w:tcW w:w="814" w:type="pct"/>
            <w:vMerge w:val="restart"/>
            <w:vAlign w:val="center"/>
          </w:tcPr>
          <w:p w14:paraId="258CD00C" w14:textId="56B0D3A0" w:rsidR="0076524E" w:rsidRPr="00E6686D" w:rsidRDefault="0076524E" w:rsidP="00BF289C">
            <w:pPr>
              <w:pStyle w:val="Bezmezer"/>
              <w:jc w:val="center"/>
            </w:pPr>
            <w:r w:rsidRPr="00E6686D">
              <w:t>Celkové způsobilé výdaje</w:t>
            </w:r>
          </w:p>
        </w:tc>
        <w:tc>
          <w:tcPr>
            <w:tcW w:w="420" w:type="pct"/>
            <w:vMerge w:val="restart"/>
            <w:vAlign w:val="center"/>
          </w:tcPr>
          <w:p w14:paraId="261621D2" w14:textId="77777777" w:rsidR="0076524E" w:rsidRPr="00E6686D" w:rsidRDefault="0076524E" w:rsidP="005571DA">
            <w:pPr>
              <w:pStyle w:val="Bezmezer"/>
            </w:pPr>
            <w:r w:rsidRPr="00E6686D">
              <w:rPr>
                <w:noProof/>
              </w:rPr>
              <w:t>EFRR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A1C3760" w14:textId="3B44A568" w:rsidR="0076524E" w:rsidRPr="00E6686D" w:rsidRDefault="0076524E" w:rsidP="0076524E">
            <w:pPr>
              <w:pStyle w:val="Bezmezer"/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 w:val="restart"/>
            <w:vAlign w:val="center"/>
          </w:tcPr>
          <w:p w14:paraId="028AB7EE" w14:textId="09E60A49" w:rsidR="0099180D" w:rsidRPr="00E6686D" w:rsidRDefault="0076524E" w:rsidP="0081183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3.1</w:t>
            </w:r>
            <w:r w:rsidR="0099180D" w:rsidRPr="00E6686D">
              <w:rPr>
                <w:noProof/>
              </w:rPr>
              <w:t xml:space="preserve"> /</w:t>
            </w:r>
          </w:p>
          <w:p w14:paraId="45403EF8" w14:textId="10F14B4D" w:rsidR="00811832" w:rsidRPr="00E6686D" w:rsidRDefault="00811832" w:rsidP="0081183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2(1)(c)(iii)</w:t>
            </w:r>
          </w:p>
        </w:tc>
      </w:tr>
      <w:tr w:rsidR="00BF289C" w:rsidRPr="00E6686D" w14:paraId="5D18815C" w14:textId="77777777" w:rsidTr="00DC1069">
        <w:trPr>
          <w:cantSplit/>
          <w:trHeight w:val="380"/>
        </w:trPr>
        <w:tc>
          <w:tcPr>
            <w:tcW w:w="241" w:type="pct"/>
            <w:vMerge/>
            <w:vAlign w:val="center"/>
          </w:tcPr>
          <w:p w14:paraId="1DE8B5E0" w14:textId="77777777" w:rsidR="005571DA" w:rsidRPr="00E6686D" w:rsidRDefault="005571DA" w:rsidP="005571DA">
            <w:pPr>
              <w:pStyle w:val="Bezmezer"/>
              <w:jc w:val="center"/>
            </w:pPr>
          </w:p>
        </w:tc>
        <w:tc>
          <w:tcPr>
            <w:tcW w:w="1158" w:type="pct"/>
            <w:vMerge/>
            <w:vAlign w:val="center"/>
          </w:tcPr>
          <w:p w14:paraId="03961EF5" w14:textId="77777777" w:rsidR="005571DA" w:rsidRPr="00E6686D" w:rsidRDefault="005571DA" w:rsidP="005571DA">
            <w:pPr>
              <w:pStyle w:val="Bezmezer"/>
            </w:pPr>
          </w:p>
        </w:tc>
        <w:tc>
          <w:tcPr>
            <w:tcW w:w="322" w:type="pct"/>
            <w:vMerge/>
            <w:vAlign w:val="center"/>
          </w:tcPr>
          <w:p w14:paraId="312E4E0C" w14:textId="77777777" w:rsidR="005571DA" w:rsidRPr="00E6686D" w:rsidRDefault="005571DA" w:rsidP="00480BE5">
            <w:pPr>
              <w:pStyle w:val="Bezmezer"/>
              <w:jc w:val="center"/>
            </w:pPr>
          </w:p>
        </w:tc>
        <w:tc>
          <w:tcPr>
            <w:tcW w:w="814" w:type="pct"/>
            <w:vMerge/>
            <w:vAlign w:val="center"/>
          </w:tcPr>
          <w:p w14:paraId="5874E48F" w14:textId="77777777" w:rsidR="005571DA" w:rsidRPr="00E6686D" w:rsidRDefault="005571D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17711B01" w14:textId="77777777" w:rsidR="005571DA" w:rsidRPr="00E6686D" w:rsidRDefault="005571DA" w:rsidP="005571DA">
            <w:pPr>
              <w:pStyle w:val="Bezmezer"/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6925B773" w14:textId="77777777" w:rsidR="005571DA" w:rsidRPr="00E6686D" w:rsidRDefault="005571DA" w:rsidP="005571DA">
            <w:pPr>
              <w:pStyle w:val="Bezmezer"/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vAlign w:val="center"/>
          </w:tcPr>
          <w:p w14:paraId="66FB988F" w14:textId="77777777" w:rsidR="005571DA" w:rsidRPr="00E6686D" w:rsidRDefault="005571DA" w:rsidP="004F4CC2">
            <w:pPr>
              <w:pStyle w:val="Bezmezer"/>
              <w:jc w:val="center"/>
            </w:pPr>
          </w:p>
        </w:tc>
      </w:tr>
      <w:tr w:rsidR="00BF289C" w:rsidRPr="00E6686D" w14:paraId="4A22BFD1" w14:textId="77777777" w:rsidTr="00612235">
        <w:trPr>
          <w:cantSplit/>
          <w:trHeight w:val="1077"/>
        </w:trPr>
        <w:tc>
          <w:tcPr>
            <w:tcW w:w="241" w:type="pct"/>
            <w:vMerge w:val="restart"/>
            <w:vAlign w:val="center"/>
          </w:tcPr>
          <w:p w14:paraId="10279758" w14:textId="75A9B5F5" w:rsidR="0076524E" w:rsidRPr="00E6686D" w:rsidRDefault="0076524E" w:rsidP="005571DA">
            <w:pPr>
              <w:pStyle w:val="Bezmezer"/>
              <w:jc w:val="center"/>
            </w:pPr>
            <w:r w:rsidRPr="00E6686D">
              <w:rPr>
                <w:noProof/>
              </w:rPr>
              <w:t>4</w:t>
            </w:r>
          </w:p>
        </w:tc>
        <w:tc>
          <w:tcPr>
            <w:tcW w:w="1158" w:type="pct"/>
            <w:vMerge w:val="restart"/>
            <w:vAlign w:val="center"/>
          </w:tcPr>
          <w:p w14:paraId="59E5B42E" w14:textId="5793D42D" w:rsidR="0076524E" w:rsidRPr="00E6686D" w:rsidRDefault="0076524E" w:rsidP="005571DA">
            <w:pPr>
              <w:pStyle w:val="Bezmezer"/>
            </w:pPr>
            <w:r w:rsidRPr="00E6686D">
              <w:rPr>
                <w:b/>
                <w:noProof/>
              </w:rPr>
              <w:t xml:space="preserve">Priorita 4 – </w:t>
            </w:r>
            <w:r w:rsidRPr="00E6686D">
              <w:rPr>
                <w:b/>
              </w:rPr>
              <w:t>Zlepšení kvality a dostupnosti so</w:t>
            </w:r>
            <w:r w:rsidR="00072995" w:rsidRPr="00E6686D">
              <w:rPr>
                <w:b/>
              </w:rPr>
              <w:t>ciálních a zdravotních služeb</w:t>
            </w:r>
            <w:r w:rsidR="00C14BF5" w:rsidRPr="00E6686D">
              <w:rPr>
                <w:b/>
              </w:rPr>
              <w:t>,</w:t>
            </w:r>
            <w:r w:rsidR="00072995" w:rsidRPr="00E6686D">
              <w:rPr>
                <w:b/>
              </w:rPr>
              <w:t> </w:t>
            </w:r>
            <w:r w:rsidRPr="00E6686D">
              <w:rPr>
                <w:b/>
              </w:rPr>
              <w:t>vzdělávací infrastruktury</w:t>
            </w:r>
            <w:r w:rsidR="00C14BF5" w:rsidRPr="00E6686D">
              <w:rPr>
                <w:b/>
              </w:rPr>
              <w:t xml:space="preserve"> a rozvoj kulturního dědictví</w:t>
            </w:r>
          </w:p>
        </w:tc>
        <w:tc>
          <w:tcPr>
            <w:tcW w:w="322" w:type="pct"/>
            <w:vMerge w:val="restart"/>
            <w:vAlign w:val="center"/>
          </w:tcPr>
          <w:p w14:paraId="5C3E1ECD" w14:textId="77777777" w:rsidR="0076524E" w:rsidRPr="00E6686D" w:rsidRDefault="0076524E" w:rsidP="00991EFD">
            <w:pPr>
              <w:pStyle w:val="Bezmezer"/>
              <w:jc w:val="center"/>
            </w:pPr>
            <w:r w:rsidRPr="00E6686D">
              <w:rPr>
                <w:noProof/>
              </w:rPr>
              <w:t>Ne</w:t>
            </w:r>
          </w:p>
        </w:tc>
        <w:tc>
          <w:tcPr>
            <w:tcW w:w="814" w:type="pct"/>
            <w:vMerge w:val="restart"/>
            <w:vAlign w:val="center"/>
          </w:tcPr>
          <w:p w14:paraId="5630935C" w14:textId="12B2E27D" w:rsidR="0076524E" w:rsidRPr="00E6686D" w:rsidRDefault="0076524E" w:rsidP="00BF289C">
            <w:pPr>
              <w:pStyle w:val="Bezmezer"/>
              <w:jc w:val="center"/>
            </w:pPr>
            <w:r w:rsidRPr="00E6686D">
              <w:t>Celkové způsobilé výdaje</w:t>
            </w:r>
          </w:p>
        </w:tc>
        <w:tc>
          <w:tcPr>
            <w:tcW w:w="420" w:type="pct"/>
            <w:vMerge w:val="restart"/>
            <w:vAlign w:val="center"/>
          </w:tcPr>
          <w:p w14:paraId="2092180D" w14:textId="77777777" w:rsidR="0076524E" w:rsidRPr="00E6686D" w:rsidRDefault="0076524E" w:rsidP="005571DA">
            <w:pPr>
              <w:pStyle w:val="Bezmezer"/>
            </w:pPr>
            <w:r w:rsidRPr="00E6686D">
              <w:rPr>
                <w:noProof/>
              </w:rPr>
              <w:t>EFRR</w:t>
            </w: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1FB16638" w14:textId="2E8D46A8" w:rsidR="0076524E" w:rsidRPr="00E6686D" w:rsidRDefault="0076524E" w:rsidP="0076524E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 w:val="restart"/>
            <w:shd w:val="clear" w:color="auto" w:fill="EDEDED" w:themeFill="accent3" w:themeFillTint="33"/>
            <w:vAlign w:val="center"/>
          </w:tcPr>
          <w:p w14:paraId="08307095" w14:textId="57587A03" w:rsidR="0099180D" w:rsidRPr="00E6686D" w:rsidRDefault="004F4CC2" w:rsidP="004F4CC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4.1</w:t>
            </w:r>
            <w:r w:rsidR="0099180D" w:rsidRPr="00E6686D">
              <w:rPr>
                <w:noProof/>
              </w:rPr>
              <w:t xml:space="preserve"> /</w:t>
            </w:r>
          </w:p>
          <w:p w14:paraId="07C621C0" w14:textId="7912CB0B" w:rsidR="00811832" w:rsidRPr="00E6686D" w:rsidRDefault="00811832" w:rsidP="004F4CC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2(1)(d)(ii)</w:t>
            </w:r>
          </w:p>
          <w:p w14:paraId="4AAA0446" w14:textId="77777777" w:rsidR="00E26130" w:rsidRPr="00E6686D" w:rsidRDefault="00E26130" w:rsidP="004F4CC2">
            <w:pPr>
              <w:pStyle w:val="Bezmezer"/>
              <w:jc w:val="center"/>
              <w:rPr>
                <w:noProof/>
              </w:rPr>
            </w:pPr>
          </w:p>
          <w:p w14:paraId="56F9F80A" w14:textId="7C8F1959" w:rsidR="0099180D" w:rsidRPr="00E6686D" w:rsidRDefault="004F4CC2" w:rsidP="004F4CC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4.2</w:t>
            </w:r>
            <w:r w:rsidR="0099180D" w:rsidRPr="00E6686D">
              <w:rPr>
                <w:noProof/>
              </w:rPr>
              <w:t xml:space="preserve"> /</w:t>
            </w:r>
          </w:p>
          <w:p w14:paraId="0CF1EFDD" w14:textId="3D883DDC" w:rsidR="00811832" w:rsidRPr="00E6686D" w:rsidRDefault="00AF5999" w:rsidP="004F4CC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2(1)(d)(iii)</w:t>
            </w:r>
          </w:p>
          <w:p w14:paraId="2181423C" w14:textId="77777777" w:rsidR="00E26130" w:rsidRPr="00E6686D" w:rsidRDefault="00E26130" w:rsidP="004F4CC2">
            <w:pPr>
              <w:pStyle w:val="Bezmezer"/>
              <w:jc w:val="center"/>
              <w:rPr>
                <w:noProof/>
              </w:rPr>
            </w:pPr>
          </w:p>
          <w:p w14:paraId="2216DCC9" w14:textId="2008013C" w:rsidR="0099180D" w:rsidRPr="00E6686D" w:rsidRDefault="0076524E" w:rsidP="00AF5999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4.3</w:t>
            </w:r>
            <w:r w:rsidR="0099180D" w:rsidRPr="00E6686D">
              <w:rPr>
                <w:noProof/>
              </w:rPr>
              <w:t xml:space="preserve"> /</w:t>
            </w:r>
          </w:p>
          <w:p w14:paraId="2949B4E1" w14:textId="77777777" w:rsidR="00AF5999" w:rsidRPr="00E6686D" w:rsidRDefault="00AF5999" w:rsidP="00AF5999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2(1)(d)(iv)</w:t>
            </w:r>
          </w:p>
          <w:p w14:paraId="09E088D7" w14:textId="77777777" w:rsidR="00A24CF5" w:rsidRPr="00E6686D" w:rsidRDefault="00A24CF5" w:rsidP="00AF5999">
            <w:pPr>
              <w:pStyle w:val="Bezmezer"/>
              <w:jc w:val="center"/>
              <w:rPr>
                <w:noProof/>
              </w:rPr>
            </w:pPr>
          </w:p>
          <w:p w14:paraId="18961E72" w14:textId="671DCDEC" w:rsidR="00A24CF5" w:rsidRPr="00E6686D" w:rsidRDefault="00B40C0B" w:rsidP="00AF5999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4.4 /</w:t>
            </w:r>
          </w:p>
          <w:p w14:paraId="6F2A704A" w14:textId="6078E27F" w:rsidR="00A24CF5" w:rsidRPr="00E6686D" w:rsidRDefault="00A24CF5" w:rsidP="00AF5999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2(1)(d)(v)</w:t>
            </w:r>
          </w:p>
        </w:tc>
      </w:tr>
      <w:tr w:rsidR="00BF289C" w:rsidRPr="00E6686D" w14:paraId="481303E0" w14:textId="77777777" w:rsidTr="00612235">
        <w:trPr>
          <w:cantSplit/>
          <w:trHeight w:val="1077"/>
        </w:trPr>
        <w:tc>
          <w:tcPr>
            <w:tcW w:w="241" w:type="pct"/>
            <w:vMerge/>
            <w:vAlign w:val="center"/>
          </w:tcPr>
          <w:p w14:paraId="6631EBE6" w14:textId="77777777" w:rsidR="005571DA" w:rsidRPr="00E6686D" w:rsidRDefault="005571DA" w:rsidP="005571DA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1158" w:type="pct"/>
            <w:vMerge/>
            <w:vAlign w:val="center"/>
          </w:tcPr>
          <w:p w14:paraId="2433B438" w14:textId="77777777" w:rsidR="005571DA" w:rsidRPr="00E6686D" w:rsidRDefault="005571DA" w:rsidP="005571DA">
            <w:pPr>
              <w:pStyle w:val="Bezmezer"/>
              <w:rPr>
                <w:b/>
                <w:noProof/>
              </w:rPr>
            </w:pPr>
          </w:p>
        </w:tc>
        <w:tc>
          <w:tcPr>
            <w:tcW w:w="322" w:type="pct"/>
            <w:vMerge/>
            <w:vAlign w:val="center"/>
          </w:tcPr>
          <w:p w14:paraId="6E957DC4" w14:textId="77777777" w:rsidR="005571DA" w:rsidRPr="00E6686D" w:rsidRDefault="005571DA" w:rsidP="00480BE5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814" w:type="pct"/>
            <w:vMerge/>
            <w:vAlign w:val="center"/>
          </w:tcPr>
          <w:p w14:paraId="7806B598" w14:textId="77777777" w:rsidR="005571DA" w:rsidRPr="00E6686D" w:rsidRDefault="005571D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34718FEA" w14:textId="77777777" w:rsidR="005571DA" w:rsidRPr="00E6686D" w:rsidRDefault="005571DA" w:rsidP="005571DA">
            <w:pPr>
              <w:pStyle w:val="Bezmezer"/>
              <w:rPr>
                <w:noProof/>
              </w:rPr>
            </w:pP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03AADC0D" w14:textId="77777777" w:rsidR="005571DA" w:rsidRPr="00E6686D" w:rsidRDefault="005571D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shd w:val="clear" w:color="auto" w:fill="EDEDED" w:themeFill="accent3" w:themeFillTint="33"/>
            <w:vAlign w:val="center"/>
          </w:tcPr>
          <w:p w14:paraId="4CC8A29B" w14:textId="77777777" w:rsidR="005571DA" w:rsidRPr="00E6686D" w:rsidRDefault="005571DA" w:rsidP="004F4CC2">
            <w:pPr>
              <w:pStyle w:val="Bezmezer"/>
              <w:jc w:val="center"/>
              <w:rPr>
                <w:noProof/>
              </w:rPr>
            </w:pPr>
          </w:p>
        </w:tc>
      </w:tr>
      <w:tr w:rsidR="00BF289C" w:rsidRPr="00E6686D" w14:paraId="3954EBB2" w14:textId="77777777" w:rsidTr="00F14899">
        <w:trPr>
          <w:cantSplit/>
          <w:trHeight w:val="369"/>
        </w:trPr>
        <w:tc>
          <w:tcPr>
            <w:tcW w:w="241" w:type="pct"/>
            <w:vMerge w:val="restart"/>
            <w:shd w:val="clear" w:color="auto" w:fill="auto"/>
            <w:vAlign w:val="center"/>
          </w:tcPr>
          <w:p w14:paraId="1C8893F9" w14:textId="4B3667C3" w:rsidR="0076524E" w:rsidRPr="00E6686D" w:rsidRDefault="0076524E" w:rsidP="005571DA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5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14:paraId="3EA18B01" w14:textId="76F225B7" w:rsidR="0076524E" w:rsidRPr="00E6686D" w:rsidRDefault="0076524E" w:rsidP="004B739F">
            <w:pPr>
              <w:pStyle w:val="Bezmezer"/>
              <w:rPr>
                <w:b/>
                <w:noProof/>
              </w:rPr>
            </w:pPr>
            <w:r w:rsidRPr="00E6686D">
              <w:rPr>
                <w:b/>
                <w:noProof/>
              </w:rPr>
              <w:t xml:space="preserve">Priorita 5 – </w:t>
            </w:r>
            <w:r w:rsidRPr="00E6686D">
              <w:rPr>
                <w:b/>
              </w:rPr>
              <w:t>K</w:t>
            </w:r>
            <w:r w:rsidR="00BF289C" w:rsidRPr="00E6686D">
              <w:rPr>
                <w:b/>
              </w:rPr>
              <w:t xml:space="preserve">omunitně vedený místní rozvoj 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565E6D25" w14:textId="77777777" w:rsidR="0076524E" w:rsidRPr="00E6686D" w:rsidRDefault="0076524E" w:rsidP="00991EFD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Ne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</w:tcPr>
          <w:p w14:paraId="7F8DFEBA" w14:textId="033A4940" w:rsidR="0076524E" w:rsidRPr="00E6686D" w:rsidRDefault="0076524E" w:rsidP="00BF289C">
            <w:pPr>
              <w:pStyle w:val="Bezmezer"/>
              <w:jc w:val="center"/>
            </w:pPr>
            <w:r w:rsidRPr="00E6686D">
              <w:t>Celkové způsobilé výdaje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14:paraId="0572210E" w14:textId="77777777" w:rsidR="0076524E" w:rsidRPr="00E6686D" w:rsidRDefault="0076524E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EFRR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66AD6C1" w14:textId="6C3CB8CD" w:rsidR="0076524E" w:rsidRPr="00E6686D" w:rsidRDefault="0076524E" w:rsidP="0076524E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7FAFD79B" w14:textId="0771B65F" w:rsidR="0099180D" w:rsidRPr="00E6686D" w:rsidRDefault="004F4CC2" w:rsidP="004F4CC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5.1</w:t>
            </w:r>
            <w:r w:rsidR="0099180D" w:rsidRPr="00E6686D">
              <w:rPr>
                <w:noProof/>
              </w:rPr>
              <w:t xml:space="preserve"> /</w:t>
            </w:r>
          </w:p>
          <w:p w14:paraId="4BBD5439" w14:textId="20279F84" w:rsidR="00AF5999" w:rsidRPr="00E6686D" w:rsidRDefault="00AF5999" w:rsidP="00AF5999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čl. 2(1)(e)(i</w:t>
            </w:r>
            <w:r w:rsidR="00F14899" w:rsidRPr="00E6686D">
              <w:rPr>
                <w:noProof/>
              </w:rPr>
              <w:t>i</w:t>
            </w:r>
            <w:r w:rsidRPr="00E6686D">
              <w:rPr>
                <w:noProof/>
              </w:rPr>
              <w:t>)</w:t>
            </w:r>
          </w:p>
        </w:tc>
      </w:tr>
      <w:tr w:rsidR="00BF289C" w:rsidRPr="00E6686D" w14:paraId="7ED13CD5" w14:textId="77777777" w:rsidTr="00F14899">
        <w:trPr>
          <w:cantSplit/>
          <w:trHeight w:val="369"/>
        </w:trPr>
        <w:tc>
          <w:tcPr>
            <w:tcW w:w="241" w:type="pct"/>
            <w:vMerge/>
            <w:shd w:val="clear" w:color="auto" w:fill="auto"/>
            <w:vAlign w:val="center"/>
          </w:tcPr>
          <w:p w14:paraId="5B08FA91" w14:textId="77777777" w:rsidR="005571DA" w:rsidRPr="00E6686D" w:rsidRDefault="005571DA" w:rsidP="005571DA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14:paraId="02816851" w14:textId="77777777" w:rsidR="005571DA" w:rsidRPr="00E6686D" w:rsidRDefault="005571DA" w:rsidP="005571DA">
            <w:pPr>
              <w:pStyle w:val="Bezmezer"/>
              <w:rPr>
                <w:b/>
                <w:noProof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98BA486" w14:textId="77777777" w:rsidR="005571DA" w:rsidRPr="00E6686D" w:rsidRDefault="005571DA" w:rsidP="00480BE5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3D336BE5" w14:textId="77777777" w:rsidR="005571DA" w:rsidRPr="00E6686D" w:rsidRDefault="005571DA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14:paraId="78BEF80B" w14:textId="77777777" w:rsidR="005571DA" w:rsidRPr="00E6686D" w:rsidRDefault="005571DA" w:rsidP="005571DA">
            <w:pPr>
              <w:pStyle w:val="Bezmezer"/>
              <w:rPr>
                <w:noProof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513EC59E" w14:textId="0A32096C" w:rsidR="005571DA" w:rsidRPr="00E6686D" w:rsidRDefault="005571DA" w:rsidP="005571DA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70300F8B" w14:textId="77777777" w:rsidR="005571DA" w:rsidRPr="00E6686D" w:rsidRDefault="005571DA" w:rsidP="004F4CC2">
            <w:pPr>
              <w:pStyle w:val="Bezmezer"/>
              <w:jc w:val="center"/>
              <w:rPr>
                <w:noProof/>
              </w:rPr>
            </w:pPr>
          </w:p>
        </w:tc>
      </w:tr>
      <w:tr w:rsidR="00DC1069" w:rsidRPr="00E6686D" w14:paraId="07CC67E9" w14:textId="77777777" w:rsidTr="00612235">
        <w:trPr>
          <w:cantSplit/>
          <w:trHeight w:val="380"/>
        </w:trPr>
        <w:tc>
          <w:tcPr>
            <w:tcW w:w="241" w:type="pct"/>
            <w:vMerge w:val="restart"/>
            <w:shd w:val="clear" w:color="auto" w:fill="auto"/>
            <w:vAlign w:val="center"/>
          </w:tcPr>
          <w:p w14:paraId="505260E8" w14:textId="55D8DF05" w:rsidR="00DC1069" w:rsidRPr="00E6686D" w:rsidRDefault="00DC1069" w:rsidP="005571DA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6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14:paraId="035C7D86" w14:textId="69968C89" w:rsidR="00DC1069" w:rsidRPr="00E6686D" w:rsidRDefault="00DC1069" w:rsidP="005571DA">
            <w:pPr>
              <w:pStyle w:val="Bezmezer"/>
              <w:rPr>
                <w:b/>
                <w:noProof/>
              </w:rPr>
            </w:pPr>
            <w:r w:rsidRPr="00E6686D">
              <w:rPr>
                <w:b/>
                <w:noProof/>
              </w:rPr>
              <w:t>Priorita 6 – Technická pomoc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0E483DF9" w14:textId="77777777" w:rsidR="00DC1069" w:rsidRPr="00E6686D" w:rsidRDefault="00DC1069" w:rsidP="00991EFD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Ano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</w:tcPr>
          <w:p w14:paraId="047E2718" w14:textId="19B1F6A7" w:rsidR="00DC1069" w:rsidRPr="00E6686D" w:rsidRDefault="00DC1069" w:rsidP="00BF289C">
            <w:pPr>
              <w:pStyle w:val="Bezmezer"/>
              <w:jc w:val="center"/>
            </w:pPr>
            <w:r w:rsidRPr="00E6686D">
              <w:t>Celkové způsobilé výdaje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14:paraId="76AE6895" w14:textId="77777777" w:rsidR="00DC1069" w:rsidRPr="00E6686D" w:rsidRDefault="00DC1069" w:rsidP="005571DA">
            <w:pPr>
              <w:pStyle w:val="Bezmezer"/>
              <w:rPr>
                <w:noProof/>
              </w:rPr>
            </w:pPr>
            <w:r w:rsidRPr="00E6686D">
              <w:rPr>
                <w:rFonts w:eastAsia="Times New Roman"/>
                <w:noProof/>
              </w:rPr>
              <w:t>EFRR</w:t>
            </w: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1BEF040F" w14:textId="2BF5414C" w:rsidR="00DC1069" w:rsidRPr="00E6686D" w:rsidRDefault="00DC1069" w:rsidP="009A5E28">
            <w:pPr>
              <w:pStyle w:val="Bezmezer"/>
              <w:rPr>
                <w:noProof/>
              </w:rPr>
            </w:pPr>
            <w:r w:rsidRPr="00E6686D">
              <w:rPr>
                <w:noProof/>
              </w:rPr>
              <w:t>Přechodové</w:t>
            </w:r>
          </w:p>
        </w:tc>
        <w:tc>
          <w:tcPr>
            <w:tcW w:w="856" w:type="pct"/>
            <w:vMerge w:val="restart"/>
            <w:shd w:val="clear" w:color="auto" w:fill="EDEDED" w:themeFill="accent3" w:themeFillTint="33"/>
            <w:vAlign w:val="center"/>
          </w:tcPr>
          <w:p w14:paraId="3B7B6487" w14:textId="35620A8B" w:rsidR="00DC1069" w:rsidRPr="00E6686D" w:rsidRDefault="00DC1069" w:rsidP="004F4CC2">
            <w:pPr>
              <w:pStyle w:val="Bezmezer"/>
              <w:jc w:val="center"/>
              <w:rPr>
                <w:noProof/>
              </w:rPr>
            </w:pPr>
            <w:r w:rsidRPr="00E6686D">
              <w:rPr>
                <w:noProof/>
              </w:rPr>
              <w:t>SC 6.1</w:t>
            </w:r>
            <w:r w:rsidR="0097427A" w:rsidRPr="00E6686D">
              <w:rPr>
                <w:noProof/>
              </w:rPr>
              <w:t xml:space="preserve"> / </w:t>
            </w:r>
            <w:r w:rsidR="00054946" w:rsidRPr="00E6686D">
              <w:rPr>
                <w:noProof/>
              </w:rPr>
              <w:t>n</w:t>
            </w:r>
            <w:r w:rsidR="0097427A" w:rsidRPr="00E6686D">
              <w:rPr>
                <w:noProof/>
              </w:rPr>
              <w:t>epoužije se</w:t>
            </w:r>
          </w:p>
        </w:tc>
      </w:tr>
      <w:tr w:rsidR="00DC1069" w:rsidRPr="00E6686D" w14:paraId="3909350F" w14:textId="77777777" w:rsidTr="00612235">
        <w:trPr>
          <w:cantSplit/>
          <w:trHeight w:val="380"/>
        </w:trPr>
        <w:tc>
          <w:tcPr>
            <w:tcW w:w="241" w:type="pct"/>
            <w:vMerge/>
            <w:vAlign w:val="center"/>
          </w:tcPr>
          <w:p w14:paraId="0504CD46" w14:textId="77777777" w:rsidR="00DC1069" w:rsidRPr="00E6686D" w:rsidRDefault="00DC1069" w:rsidP="005571DA">
            <w:pPr>
              <w:pStyle w:val="Bezmezer"/>
              <w:jc w:val="center"/>
              <w:rPr>
                <w:noProof/>
              </w:rPr>
            </w:pPr>
          </w:p>
        </w:tc>
        <w:tc>
          <w:tcPr>
            <w:tcW w:w="1158" w:type="pct"/>
            <w:vMerge/>
            <w:shd w:val="clear" w:color="auto" w:fill="auto"/>
            <w:vAlign w:val="center"/>
          </w:tcPr>
          <w:p w14:paraId="2443B419" w14:textId="77777777" w:rsidR="00DC1069" w:rsidRPr="00E6686D" w:rsidRDefault="00DC1069" w:rsidP="005571DA">
            <w:pPr>
              <w:pStyle w:val="Bezmezer"/>
              <w:rPr>
                <w:b/>
                <w:noProof/>
              </w:rPr>
            </w:pPr>
          </w:p>
        </w:tc>
        <w:tc>
          <w:tcPr>
            <w:tcW w:w="322" w:type="pct"/>
            <w:vMerge/>
            <w:vAlign w:val="center"/>
          </w:tcPr>
          <w:p w14:paraId="5460E95D" w14:textId="77777777" w:rsidR="00DC1069" w:rsidRPr="00E6686D" w:rsidRDefault="00DC1069" w:rsidP="005571DA">
            <w:pPr>
              <w:pStyle w:val="Bezmezer"/>
              <w:rPr>
                <w:noProof/>
              </w:rPr>
            </w:pPr>
          </w:p>
        </w:tc>
        <w:tc>
          <w:tcPr>
            <w:tcW w:w="814" w:type="pct"/>
            <w:vMerge/>
            <w:vAlign w:val="center"/>
          </w:tcPr>
          <w:p w14:paraId="24E57D2A" w14:textId="77777777" w:rsidR="00DC1069" w:rsidRPr="00E6686D" w:rsidRDefault="00DC1069" w:rsidP="00BF289C">
            <w:pPr>
              <w:pStyle w:val="Bezmezer"/>
              <w:jc w:val="center"/>
            </w:pPr>
          </w:p>
        </w:tc>
        <w:tc>
          <w:tcPr>
            <w:tcW w:w="420" w:type="pct"/>
            <w:vMerge/>
            <w:vAlign w:val="center"/>
          </w:tcPr>
          <w:p w14:paraId="12FF68B6" w14:textId="77777777" w:rsidR="00DC1069" w:rsidRPr="00E6686D" w:rsidRDefault="00DC1069" w:rsidP="005571DA">
            <w:pPr>
              <w:pStyle w:val="Bezmezer"/>
              <w:rPr>
                <w:rFonts w:eastAsia="Times New Roman"/>
                <w:noProof/>
              </w:rPr>
            </w:pPr>
          </w:p>
        </w:tc>
        <w:tc>
          <w:tcPr>
            <w:tcW w:w="1189" w:type="pct"/>
            <w:shd w:val="clear" w:color="auto" w:fill="EDEDED" w:themeFill="accent3" w:themeFillTint="33"/>
            <w:vAlign w:val="center"/>
          </w:tcPr>
          <w:p w14:paraId="6B60C749" w14:textId="1C9BE114" w:rsidR="00DC1069" w:rsidRPr="00E6686D" w:rsidRDefault="00DC1069" w:rsidP="005571DA">
            <w:pPr>
              <w:pStyle w:val="Bezmez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noProof/>
              </w:rPr>
              <w:t>Méně rozvinuté</w:t>
            </w:r>
          </w:p>
        </w:tc>
        <w:tc>
          <w:tcPr>
            <w:tcW w:w="856" w:type="pct"/>
            <w:vMerge/>
            <w:shd w:val="clear" w:color="auto" w:fill="EDEDED" w:themeFill="accent3" w:themeFillTint="33"/>
            <w:vAlign w:val="center"/>
          </w:tcPr>
          <w:p w14:paraId="7ACA2C0F" w14:textId="77777777" w:rsidR="00DC1069" w:rsidRPr="00E6686D" w:rsidRDefault="00DC1069" w:rsidP="005571DA">
            <w:pPr>
              <w:pStyle w:val="Bezmezer"/>
              <w:rPr>
                <w:noProof/>
              </w:rPr>
            </w:pPr>
          </w:p>
        </w:tc>
      </w:tr>
    </w:tbl>
    <w:p w14:paraId="7D61BD52" w14:textId="746F15CC" w:rsidR="0097427A" w:rsidRPr="00E6686D" w:rsidRDefault="0097427A" w:rsidP="0097427A">
      <w:pPr>
        <w:spacing w:line="259" w:lineRule="auto"/>
        <w:rPr>
          <w:sz w:val="20"/>
          <w:szCs w:val="20"/>
        </w:rPr>
      </w:pPr>
      <w:r w:rsidRPr="00E6686D">
        <w:rPr>
          <w:rFonts w:eastAsia="Times New Roman" w:cs="Arial"/>
          <w:iCs/>
          <w:sz w:val="20"/>
          <w:szCs w:val="20"/>
        </w:rPr>
        <w:t>* Informace v této tabulce budou sloužit jako technické podklady k předvyplnění dalších polí a tabulek v</w:t>
      </w:r>
      <w:r w:rsidR="00A53A8E" w:rsidRPr="00E6686D">
        <w:rPr>
          <w:rFonts w:eastAsia="Times New Roman" w:cs="Arial"/>
          <w:iCs/>
          <w:sz w:val="20"/>
          <w:szCs w:val="20"/>
        </w:rPr>
        <w:t> </w:t>
      </w:r>
      <w:r w:rsidRPr="00E6686D">
        <w:rPr>
          <w:rFonts w:eastAsia="Times New Roman" w:cs="Arial"/>
          <w:iCs/>
          <w:sz w:val="20"/>
          <w:szCs w:val="20"/>
        </w:rPr>
        <w:t>této šabloně v elektronickém formátu.</w:t>
      </w:r>
      <w:r w:rsidRPr="00E6686D">
        <w:rPr>
          <w:sz w:val="20"/>
          <w:szCs w:val="20"/>
        </w:rPr>
        <w:t xml:space="preserve"> </w:t>
      </w:r>
    </w:p>
    <w:p w14:paraId="146357F9" w14:textId="264C5B5E" w:rsidR="0097427A" w:rsidRPr="00E6686D" w:rsidRDefault="0097427A" w:rsidP="0097427A">
      <w:pPr>
        <w:spacing w:line="259" w:lineRule="auto"/>
        <w:rPr>
          <w:sz w:val="20"/>
          <w:szCs w:val="20"/>
        </w:rPr>
      </w:pPr>
      <w:r w:rsidRPr="00E6686D">
        <w:rPr>
          <w:sz w:val="20"/>
          <w:szCs w:val="20"/>
        </w:rPr>
        <w:t xml:space="preserve">** Číselné označení </w:t>
      </w:r>
      <w:r w:rsidR="001D4087" w:rsidRPr="00E6686D">
        <w:rPr>
          <w:sz w:val="20"/>
          <w:szCs w:val="20"/>
        </w:rPr>
        <w:t xml:space="preserve">specifického cíle (SC) </w:t>
      </w:r>
      <w:r w:rsidRPr="00E6686D">
        <w:rPr>
          <w:sz w:val="20"/>
          <w:szCs w:val="20"/>
        </w:rPr>
        <w:t>před lomítkem je interní označení řídicího orgánu, číselné označení SC za lomítkem je označení odkazující na nařízení o EFRR a FS</w:t>
      </w:r>
      <w:r w:rsidR="00AF5999" w:rsidRPr="00E6686D">
        <w:rPr>
          <w:sz w:val="20"/>
          <w:szCs w:val="20"/>
        </w:rPr>
        <w:t xml:space="preserve">, </w:t>
      </w:r>
      <w:r w:rsidRPr="00E6686D">
        <w:rPr>
          <w:sz w:val="20"/>
          <w:szCs w:val="20"/>
        </w:rPr>
        <w:t>čl. 2</w:t>
      </w:r>
      <w:r w:rsidR="000D308A" w:rsidRPr="00E6686D">
        <w:rPr>
          <w:sz w:val="20"/>
          <w:szCs w:val="20"/>
        </w:rPr>
        <w:t xml:space="preserve"> odst. </w:t>
      </w:r>
      <w:r w:rsidRPr="00E6686D">
        <w:rPr>
          <w:sz w:val="20"/>
          <w:szCs w:val="20"/>
        </w:rPr>
        <w:t>1</w:t>
      </w:r>
      <w:r w:rsidR="00AF5999" w:rsidRPr="00E6686D">
        <w:rPr>
          <w:sz w:val="20"/>
          <w:szCs w:val="20"/>
        </w:rPr>
        <w:t xml:space="preserve"> (</w:t>
      </w:r>
      <w:r w:rsidR="001D4087" w:rsidRPr="00E6686D">
        <w:rPr>
          <w:sz w:val="20"/>
          <w:szCs w:val="20"/>
        </w:rPr>
        <w:t>kompromisní text k návrhu nařízení o EFRR a FS</w:t>
      </w:r>
      <w:r w:rsidR="00AF5999" w:rsidRPr="00E6686D">
        <w:rPr>
          <w:sz w:val="20"/>
          <w:szCs w:val="20"/>
        </w:rPr>
        <w:t xml:space="preserve">, </w:t>
      </w:r>
      <w:r w:rsidR="001D4087" w:rsidRPr="00E6686D">
        <w:rPr>
          <w:sz w:val="20"/>
          <w:szCs w:val="20"/>
        </w:rPr>
        <w:t>dokument ST-6147-2019-ADD-2-EN z 13. 2. 2019)</w:t>
      </w:r>
      <w:r w:rsidR="00C942E2" w:rsidRPr="00E6686D">
        <w:rPr>
          <w:sz w:val="20"/>
          <w:szCs w:val="20"/>
        </w:rPr>
        <w:t xml:space="preserve">, v návrhu úpravy </w:t>
      </w:r>
      <w:r w:rsidR="00D54885" w:rsidRPr="00E6686D">
        <w:rPr>
          <w:sz w:val="20"/>
          <w:szCs w:val="20"/>
        </w:rPr>
        <w:t xml:space="preserve">tohoto </w:t>
      </w:r>
      <w:r w:rsidR="00C942E2" w:rsidRPr="00E6686D">
        <w:rPr>
          <w:sz w:val="20"/>
          <w:szCs w:val="20"/>
        </w:rPr>
        <w:t>nařízení</w:t>
      </w:r>
      <w:r w:rsidR="00D54885" w:rsidRPr="00E6686D">
        <w:rPr>
          <w:sz w:val="20"/>
          <w:szCs w:val="20"/>
        </w:rPr>
        <w:t xml:space="preserve"> COM(2020) 452 final z 28. 5. 2020</w:t>
      </w:r>
      <w:r w:rsidR="001D4087" w:rsidRPr="00E6686D">
        <w:rPr>
          <w:sz w:val="20"/>
          <w:szCs w:val="20"/>
        </w:rPr>
        <w:t>.</w:t>
      </w:r>
      <w:r w:rsidRPr="00E6686D">
        <w:rPr>
          <w:sz w:val="20"/>
          <w:szCs w:val="20"/>
        </w:rPr>
        <w:t xml:space="preserve"> </w:t>
      </w:r>
    </w:p>
    <w:p w14:paraId="23B656FB" w14:textId="26B4B3C8" w:rsidR="00BB17B9" w:rsidRPr="00E6686D" w:rsidRDefault="00BB17B9" w:rsidP="0097427A">
      <w:pPr>
        <w:spacing w:line="259" w:lineRule="auto"/>
        <w:jc w:val="left"/>
      </w:pPr>
      <w:r w:rsidRPr="00E6686D">
        <w:br w:type="page"/>
      </w:r>
    </w:p>
    <w:p w14:paraId="3E9A3748" w14:textId="38FA4E9F" w:rsidR="00BB17B9" w:rsidRPr="00E6686D" w:rsidRDefault="00BB17B9" w:rsidP="009F2A68">
      <w:pPr>
        <w:pStyle w:val="Nadpis2"/>
      </w:pPr>
      <w:bookmarkStart w:id="2" w:name="_Toc49164903"/>
      <w:r w:rsidRPr="00E6686D">
        <w:lastRenderedPageBreak/>
        <w:t>Priorita 1 – Zlepšení výkonu veřejné správy</w:t>
      </w:r>
      <w:bookmarkEnd w:id="2"/>
    </w:p>
    <w:p w14:paraId="3FF9F5AA" w14:textId="4A437D04" w:rsidR="00BB17B9" w:rsidRPr="00E6686D" w:rsidRDefault="00BB17B9" w:rsidP="00BB17B9">
      <w:pPr>
        <w:pStyle w:val="Nadpis3"/>
      </w:pPr>
      <w:bookmarkStart w:id="3" w:name="_Toc49164904"/>
      <w:r w:rsidRPr="00E6686D">
        <w:t>Specifický cíl 1.1: Využití přínosů digitalizace pro občany, podniky a</w:t>
      </w:r>
      <w:r w:rsidR="00744C54" w:rsidRPr="00E6686D">
        <w:t> </w:t>
      </w:r>
      <w:r w:rsidRPr="00E6686D">
        <w:t>vlády</w:t>
      </w:r>
      <w:r w:rsidR="00744C54" w:rsidRPr="00E6686D">
        <w:rPr>
          <w:b w:val="0"/>
        </w:rPr>
        <w:t xml:space="preserve"> </w:t>
      </w:r>
      <w:r w:rsidR="00744C54" w:rsidRPr="00E6686D">
        <w:rPr>
          <w:b w:val="0"/>
          <w:i/>
        </w:rPr>
        <w:t>(čl.</w:t>
      </w:r>
      <w:r w:rsidR="006F6FEF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2(1)(a)(ii)</w:t>
      </w:r>
      <w:r w:rsidR="002E78AC" w:rsidRPr="00E6686D">
        <w:rPr>
          <w:b w:val="0"/>
          <w:i/>
        </w:rPr>
        <w:t>)</w:t>
      </w:r>
      <w:bookmarkEnd w:id="3"/>
    </w:p>
    <w:p w14:paraId="73525FFC" w14:textId="517784B2" w:rsidR="00BB17B9" w:rsidRPr="00E6686D" w:rsidRDefault="00BB17B9" w:rsidP="000634D2">
      <w:pPr>
        <w:pStyle w:val="Nadpis4"/>
        <w:spacing w:after="0"/>
      </w:pPr>
      <w:bookmarkStart w:id="4" w:name="_Toc49164905"/>
      <w:r w:rsidRPr="00E6686D">
        <w:t>Intervence fondů</w:t>
      </w:r>
      <w:bookmarkEnd w:id="4"/>
    </w:p>
    <w:p w14:paraId="3A392F99" w14:textId="67481457" w:rsidR="00BB17B9" w:rsidRPr="00E6686D" w:rsidRDefault="00BB17B9" w:rsidP="000634D2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3EE3CD89" w14:textId="474FA615" w:rsidR="00BB17B9" w:rsidRPr="00E6686D" w:rsidRDefault="00BB17B9" w:rsidP="0057442A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rPr>
          <w:i/>
        </w:rPr>
        <w:t xml:space="preserve"> (čl. 17 odst. 3 písm. d) bod i))</w:t>
      </w:r>
    </w:p>
    <w:p w14:paraId="323E4D36" w14:textId="116DA5EC" w:rsidR="0080560D" w:rsidRPr="00E6686D" w:rsidRDefault="005C50A2" w:rsidP="0080560D">
      <w:r w:rsidRPr="00E6686D">
        <w:t xml:space="preserve">Plánované intervence </w:t>
      </w:r>
      <w:r w:rsidR="00C25809" w:rsidRPr="00E6686D">
        <w:t xml:space="preserve">specifického cíle 1.1 </w:t>
      </w:r>
      <w:r w:rsidRPr="00E6686D">
        <w:t>jsou v souladu s doporučeními EK formulovanými ve Zprávě o Č</w:t>
      </w:r>
      <w:r w:rsidR="003E35AE" w:rsidRPr="00E6686D">
        <w:t>R</w:t>
      </w:r>
      <w:r w:rsidRPr="00E6686D">
        <w:t xml:space="preserve"> 2019</w:t>
      </w:r>
      <w:r w:rsidR="0080560D" w:rsidRPr="00E6686D">
        <w:t>. EK v</w:t>
      </w:r>
      <w:r w:rsidR="002A2160" w:rsidRPr="00E6686D">
        <w:t xml:space="preserve"> této</w:t>
      </w:r>
      <w:r w:rsidR="0080560D" w:rsidRPr="00E6686D">
        <w:t xml:space="preserve"> Zprávě </w:t>
      </w:r>
      <w:r w:rsidRPr="00E6686D">
        <w:t xml:space="preserve">zdůrazňuje potřebu řešit </w:t>
      </w:r>
      <w:r w:rsidR="0080560D" w:rsidRPr="00E6686D">
        <w:t xml:space="preserve">v ČR v oblasti digitálních technologií prioritní investiční potřeby </w:t>
      </w:r>
      <w:r w:rsidR="00972913" w:rsidRPr="00E6686D">
        <w:t xml:space="preserve">týkající se </w:t>
      </w:r>
      <w:r w:rsidR="0080560D" w:rsidRPr="00E6686D">
        <w:t xml:space="preserve">využití přínosů digitalizace pro občany, podniky a orgány </w:t>
      </w:r>
      <w:r w:rsidR="004E56E7" w:rsidRPr="00E6686D">
        <w:t xml:space="preserve">veřejné </w:t>
      </w:r>
      <w:r w:rsidR="0080560D" w:rsidRPr="00E6686D">
        <w:t xml:space="preserve">správy s cílem rozšířit a urychlit elektronickou veřejnou správu, včetně zavádění služeb elektronického zdravotnictví a </w:t>
      </w:r>
      <w:r w:rsidR="004E56E7" w:rsidRPr="00E6686D">
        <w:t xml:space="preserve">infrastruktury </w:t>
      </w:r>
      <w:r w:rsidR="0080560D" w:rsidRPr="00E6686D">
        <w:t xml:space="preserve">celoevropských interoperabilních </w:t>
      </w:r>
      <w:r w:rsidR="004E56E7" w:rsidRPr="00E6686D">
        <w:t xml:space="preserve">elektronických </w:t>
      </w:r>
      <w:r w:rsidR="0080560D" w:rsidRPr="00E6686D">
        <w:t xml:space="preserve">služeb. </w:t>
      </w:r>
    </w:p>
    <w:p w14:paraId="1210B591" w14:textId="294ED523" w:rsidR="00875511" w:rsidRPr="00E6686D" w:rsidRDefault="00781134" w:rsidP="00ED435B">
      <w:pPr>
        <w:spacing w:before="0"/>
      </w:pPr>
      <w:r w:rsidRPr="00E6686D">
        <w:t xml:space="preserve">Realizace </w:t>
      </w:r>
      <w:r w:rsidR="00C25809" w:rsidRPr="00E6686D">
        <w:t xml:space="preserve">aktivit tohoto specifického cíle má </w:t>
      </w:r>
      <w:r w:rsidR="00D5019D" w:rsidRPr="00E6686D">
        <w:t xml:space="preserve">rovněž </w:t>
      </w:r>
      <w:r w:rsidR="00C25809" w:rsidRPr="00E6686D">
        <w:t>přispět k vytvoření jednoduchých a</w:t>
      </w:r>
      <w:r w:rsidR="00F36A8D" w:rsidRPr="00E6686D">
        <w:t> </w:t>
      </w:r>
      <w:r w:rsidR="00C25809" w:rsidRPr="00E6686D">
        <w:t xml:space="preserve">srozumitelných služeb </w:t>
      </w:r>
      <w:r w:rsidR="00875511" w:rsidRPr="00E6686D">
        <w:t>pro občany</w:t>
      </w:r>
      <w:r w:rsidR="00C25809" w:rsidRPr="00E6686D">
        <w:t>, k</w:t>
      </w:r>
      <w:r w:rsidR="0057616B" w:rsidRPr="00E6686D">
        <w:t>teré</w:t>
      </w:r>
      <w:r w:rsidR="006E0AD0" w:rsidRPr="00E6686D">
        <w:t xml:space="preserve"> budou občanům </w:t>
      </w:r>
      <w:r w:rsidR="00875511" w:rsidRPr="00E6686D">
        <w:t>přístupné z jednoho místa za využití jednoho portálu</w:t>
      </w:r>
      <w:r w:rsidR="004E56E7" w:rsidRPr="00E6686D">
        <w:t xml:space="preserve"> a jednotného přístupu k elektronické identitě</w:t>
      </w:r>
      <w:r w:rsidR="00C25809" w:rsidRPr="00E6686D">
        <w:t>. Smyslem je, a</w:t>
      </w:r>
      <w:r w:rsidR="00875511" w:rsidRPr="00E6686D">
        <w:t>by občan</w:t>
      </w:r>
      <w:r w:rsidR="00C25809" w:rsidRPr="00E6686D">
        <w:t xml:space="preserve">é </w:t>
      </w:r>
      <w:r w:rsidR="00875511" w:rsidRPr="00E6686D">
        <w:t>nemusel</w:t>
      </w:r>
      <w:r w:rsidR="00C25809" w:rsidRPr="00E6686D">
        <w:t>i</w:t>
      </w:r>
      <w:r w:rsidR="00875511" w:rsidRPr="00E6686D">
        <w:t xml:space="preserve"> při využívání </w:t>
      </w:r>
      <w:r w:rsidR="00F36A8D" w:rsidRPr="00E6686D">
        <w:t xml:space="preserve">různých </w:t>
      </w:r>
      <w:r w:rsidR="003A12C8" w:rsidRPr="00E6686D">
        <w:t xml:space="preserve">veřejných </w:t>
      </w:r>
      <w:r w:rsidR="00875511" w:rsidRPr="00E6686D">
        <w:t xml:space="preserve">služeb </w:t>
      </w:r>
      <w:r w:rsidR="0057616B" w:rsidRPr="00E6686D">
        <w:t xml:space="preserve">opakovaně </w:t>
      </w:r>
      <w:r w:rsidR="00875511" w:rsidRPr="00E6686D">
        <w:t xml:space="preserve">poskytovat </w:t>
      </w:r>
      <w:r w:rsidR="00C25809" w:rsidRPr="00E6686D">
        <w:t>s</w:t>
      </w:r>
      <w:r w:rsidR="00875511" w:rsidRPr="00E6686D">
        <w:t>tejné informace</w:t>
      </w:r>
      <w:r w:rsidR="00C25809" w:rsidRPr="00E6686D">
        <w:t xml:space="preserve">, čehož lze dosáhnout </w:t>
      </w:r>
      <w:r w:rsidR="00875511" w:rsidRPr="00E6686D">
        <w:t>propoj</w:t>
      </w:r>
      <w:r w:rsidR="00C25809" w:rsidRPr="00E6686D">
        <w:t xml:space="preserve">ením </w:t>
      </w:r>
      <w:r w:rsidR="00875511" w:rsidRPr="00E6686D">
        <w:t>datov</w:t>
      </w:r>
      <w:r w:rsidR="00C25809" w:rsidRPr="00E6686D">
        <w:t xml:space="preserve">ého </w:t>
      </w:r>
      <w:r w:rsidR="00875511" w:rsidRPr="00E6686D">
        <w:t>fond</w:t>
      </w:r>
      <w:r w:rsidR="00C25809" w:rsidRPr="00E6686D">
        <w:t>u</w:t>
      </w:r>
      <w:r w:rsidR="00875511" w:rsidRPr="00E6686D">
        <w:t xml:space="preserve"> tak, aby byla dodržena zásada </w:t>
      </w:r>
      <w:r w:rsidR="00875511" w:rsidRPr="00E6686D">
        <w:rPr>
          <w:i/>
        </w:rPr>
        <w:t>„</w:t>
      </w:r>
      <w:r w:rsidR="00D90D8C" w:rsidRPr="00E6686D">
        <w:rPr>
          <w:i/>
        </w:rPr>
        <w:t>pouze jednou</w:t>
      </w:r>
      <w:r w:rsidR="00875511" w:rsidRPr="00E6686D">
        <w:rPr>
          <w:i/>
        </w:rPr>
        <w:t>“</w:t>
      </w:r>
      <w:r w:rsidR="00C25809" w:rsidRPr="00E6686D">
        <w:t>, čili p</w:t>
      </w:r>
      <w:r w:rsidR="00875511" w:rsidRPr="00E6686D">
        <w:t>ropojením jednotlivých složek veřejné správy a předáváním dat uvnitř veřejné správy s vědomím občana.</w:t>
      </w:r>
      <w:r w:rsidR="00C25809" w:rsidRPr="00E6686D">
        <w:t xml:space="preserve"> </w:t>
      </w:r>
      <w:r w:rsidR="00AB3721" w:rsidRPr="00E6686D">
        <w:t xml:space="preserve">Intervence </w:t>
      </w:r>
      <w:r w:rsidR="006321E4" w:rsidRPr="00E6686D">
        <w:t>tohoto specifického cíle</w:t>
      </w:r>
      <w:r w:rsidR="00AB3721" w:rsidRPr="00E6686D">
        <w:t xml:space="preserve"> budou v</w:t>
      </w:r>
      <w:r w:rsidR="00A34FB2" w:rsidRPr="00E6686D">
        <w:t> </w:t>
      </w:r>
      <w:r w:rsidR="00AB3721" w:rsidRPr="00E6686D">
        <w:t>programovém období 2021–2027 řešeny ve dvou operačních programech – v</w:t>
      </w:r>
      <w:r w:rsidR="00A34FB2" w:rsidRPr="00E6686D">
        <w:t> </w:t>
      </w:r>
      <w:r w:rsidR="00AB3721" w:rsidRPr="00E6686D">
        <w:t>OP</w:t>
      </w:r>
      <w:r w:rsidR="00A34FB2" w:rsidRPr="00E6686D">
        <w:t> </w:t>
      </w:r>
      <w:r w:rsidR="00AB3721" w:rsidRPr="00E6686D">
        <w:t>Technologie a aplikace pro konkurenceschopnost (</w:t>
      </w:r>
      <w:r w:rsidR="00A34FB2" w:rsidRPr="00E6686D">
        <w:t>„</w:t>
      </w:r>
      <w:r w:rsidR="00AB3721" w:rsidRPr="00E6686D">
        <w:t>OP</w:t>
      </w:r>
      <w:r w:rsidR="00A34FB2" w:rsidRPr="00E6686D">
        <w:t> </w:t>
      </w:r>
      <w:r w:rsidR="00AB3721" w:rsidRPr="00E6686D">
        <w:t>TAK</w:t>
      </w:r>
      <w:r w:rsidR="00A34FB2" w:rsidRPr="00E6686D">
        <w:t>“</w:t>
      </w:r>
      <w:r w:rsidR="00AB3721" w:rsidRPr="00E6686D">
        <w:t>) a v IROP.</w:t>
      </w:r>
    </w:p>
    <w:p w14:paraId="31BFE05B" w14:textId="3E7774BE" w:rsidR="006E0AD0" w:rsidRPr="00E6686D" w:rsidRDefault="006E0AD0" w:rsidP="00192259">
      <w:pPr>
        <w:keepNext/>
        <w:spacing w:before="0"/>
      </w:pPr>
      <w:r w:rsidRPr="00E6686D">
        <w:t xml:space="preserve">Mezi </w:t>
      </w:r>
      <w:r w:rsidR="004E56E7" w:rsidRPr="00E6686D">
        <w:t xml:space="preserve">problémové </w:t>
      </w:r>
      <w:r w:rsidRPr="00E6686D">
        <w:t>oblasti, které byly v souvislosti s</w:t>
      </w:r>
      <w:r w:rsidR="004B1329" w:rsidRPr="00E6686D">
        <w:t xml:space="preserve"> dalším rozvojem </w:t>
      </w:r>
      <w:r w:rsidR="00197FF1" w:rsidRPr="00E6686D">
        <w:t xml:space="preserve">elektronizace veřejné správy </w:t>
      </w:r>
      <w:r w:rsidRPr="00E6686D">
        <w:t xml:space="preserve">identifikovány na národní úrovni jako prioritní k podpoře z fondů EU a </w:t>
      </w:r>
      <w:r w:rsidR="00197FF1" w:rsidRPr="00E6686D">
        <w:t xml:space="preserve">k jejichž řešení přispějí intervence v </w:t>
      </w:r>
      <w:r w:rsidR="004B1329" w:rsidRPr="00E6686D">
        <w:t>IROP</w:t>
      </w:r>
      <w:r w:rsidR="00197FF1" w:rsidRPr="00E6686D">
        <w:t xml:space="preserve">, </w:t>
      </w:r>
      <w:r w:rsidRPr="00E6686D">
        <w:t>patří zejména:</w:t>
      </w:r>
    </w:p>
    <w:p w14:paraId="200637F8" w14:textId="64242B32" w:rsidR="00F36A8D" w:rsidRPr="00E6686D" w:rsidRDefault="00392E81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 xml:space="preserve">nedostatečné </w:t>
      </w:r>
      <w:r w:rsidR="00192259" w:rsidRPr="00E6686D">
        <w:rPr>
          <w:rFonts w:cs="Arial"/>
          <w:bCs/>
        </w:rPr>
        <w:t>zvyšování kvality, dostupnosti a transparentnosti veřejné správy</w:t>
      </w:r>
      <w:r w:rsidR="00E95EEE" w:rsidRPr="00E6686D">
        <w:rPr>
          <w:rFonts w:cs="Arial"/>
          <w:bCs/>
        </w:rPr>
        <w:t>;</w:t>
      </w:r>
      <w:r w:rsidR="00192259" w:rsidRPr="00E6686D">
        <w:rPr>
          <w:rFonts w:cs="Arial"/>
          <w:bCs/>
        </w:rPr>
        <w:t xml:space="preserve"> </w:t>
      </w:r>
    </w:p>
    <w:p w14:paraId="40595EDE" w14:textId="2F1C4B80" w:rsidR="00192259" w:rsidRPr="00E6686D" w:rsidRDefault="00192259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 xml:space="preserve">roztříštěnost veřejných dat, aplikací a </w:t>
      </w:r>
      <w:r w:rsidR="00085AFB" w:rsidRPr="00E6686D">
        <w:rPr>
          <w:rFonts w:cs="Arial"/>
          <w:bCs/>
        </w:rPr>
        <w:t>hardware</w:t>
      </w:r>
      <w:r w:rsidRPr="00E6686D">
        <w:rPr>
          <w:rFonts w:cs="Arial"/>
          <w:bCs/>
        </w:rPr>
        <w:t xml:space="preserve">, </w:t>
      </w:r>
      <w:r w:rsidR="005F4AB1" w:rsidRPr="00E6686D">
        <w:rPr>
          <w:rFonts w:cs="Arial"/>
          <w:bCs/>
        </w:rPr>
        <w:t xml:space="preserve">nedostatečný počet </w:t>
      </w:r>
      <w:r w:rsidRPr="00E6686D">
        <w:rPr>
          <w:rFonts w:cs="Arial"/>
          <w:bCs/>
        </w:rPr>
        <w:t>center sdílených služeb státu pro veřejnost</w:t>
      </w:r>
      <w:r w:rsidR="000625D1" w:rsidRPr="00E6686D">
        <w:rPr>
          <w:rFonts w:cs="Arial"/>
          <w:bCs/>
        </w:rPr>
        <w:t>;</w:t>
      </w:r>
    </w:p>
    <w:p w14:paraId="6B893C3F" w14:textId="1FBCE125" w:rsidR="00302E54" w:rsidRPr="00E6686D" w:rsidRDefault="00302E54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 xml:space="preserve">nedostatečný rozsah či obsah prostorových </w:t>
      </w:r>
      <w:r w:rsidR="00C71E65">
        <w:rPr>
          <w:rFonts w:cs="Arial"/>
          <w:bCs/>
        </w:rPr>
        <w:t xml:space="preserve">a dalších </w:t>
      </w:r>
      <w:r w:rsidRPr="00E6686D">
        <w:rPr>
          <w:rFonts w:cs="Arial"/>
          <w:bCs/>
        </w:rPr>
        <w:t xml:space="preserve">dat a služeb na těchto datech založených, nedostatečná interoperabilita stávajících prostorových </w:t>
      </w:r>
      <w:r w:rsidR="00C71E65">
        <w:rPr>
          <w:rFonts w:cs="Arial"/>
          <w:bCs/>
        </w:rPr>
        <w:t xml:space="preserve">a dalších </w:t>
      </w:r>
      <w:r w:rsidRPr="00E6686D">
        <w:rPr>
          <w:rFonts w:cs="Arial"/>
          <w:bCs/>
        </w:rPr>
        <w:t>dat;</w:t>
      </w:r>
    </w:p>
    <w:p w14:paraId="627BCBD9" w14:textId="16D2AFA1" w:rsidR="00197FF1" w:rsidRPr="00E6686D" w:rsidRDefault="00197FF1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nedostatečné využití existujících centralizovaných, sdílených a standardizovaných řešení;</w:t>
      </w:r>
    </w:p>
    <w:p w14:paraId="2BA879FF" w14:textId="71D910E9" w:rsidR="00F0670C" w:rsidRPr="00E6686D" w:rsidRDefault="00F0670C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nedostatečná automatizace zpracování digitálních dat (robotizace)</w:t>
      </w:r>
      <w:r w:rsidR="00E600AA" w:rsidRPr="00E6686D">
        <w:rPr>
          <w:rFonts w:cs="Arial"/>
          <w:bCs/>
        </w:rPr>
        <w:t>;</w:t>
      </w:r>
    </w:p>
    <w:p w14:paraId="173FD3A5" w14:textId="68026392" w:rsidR="00197FF1" w:rsidRPr="00E6686D" w:rsidRDefault="00197FF1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nedostatečné využívání služeb eGovernmentu občany;</w:t>
      </w:r>
    </w:p>
    <w:p w14:paraId="2FDA095E" w14:textId="51D7193B" w:rsidR="00192259" w:rsidRPr="00E6686D" w:rsidRDefault="004B1329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 xml:space="preserve">nedostatečná </w:t>
      </w:r>
      <w:r w:rsidR="00192259" w:rsidRPr="00E6686D">
        <w:rPr>
          <w:rFonts w:cs="Arial"/>
          <w:bCs/>
        </w:rPr>
        <w:t>integrac</w:t>
      </w:r>
      <w:r w:rsidRPr="00E6686D">
        <w:rPr>
          <w:rFonts w:cs="Arial"/>
          <w:bCs/>
        </w:rPr>
        <w:t>e</w:t>
      </w:r>
      <w:r w:rsidR="00192259" w:rsidRPr="00E6686D">
        <w:rPr>
          <w:rFonts w:cs="Arial"/>
          <w:bCs/>
        </w:rPr>
        <w:t xml:space="preserve"> digitálních technologií, </w:t>
      </w:r>
      <w:r w:rsidRPr="00E6686D">
        <w:rPr>
          <w:rFonts w:cs="Arial"/>
          <w:bCs/>
        </w:rPr>
        <w:t xml:space="preserve">omezený </w:t>
      </w:r>
      <w:r w:rsidR="00192259" w:rsidRPr="00E6686D">
        <w:rPr>
          <w:rFonts w:cs="Arial"/>
          <w:bCs/>
        </w:rPr>
        <w:t xml:space="preserve">počet domácností a podniků využívajících </w:t>
      </w:r>
      <w:r w:rsidR="006D11A2" w:rsidRPr="00E6686D">
        <w:rPr>
          <w:rFonts w:cs="Arial"/>
          <w:bCs/>
        </w:rPr>
        <w:t xml:space="preserve">ve vztahu k veřejné správě </w:t>
      </w:r>
      <w:r w:rsidR="00192259" w:rsidRPr="00E6686D">
        <w:rPr>
          <w:rFonts w:cs="Arial"/>
          <w:bCs/>
        </w:rPr>
        <w:t>technologie založené na datech</w:t>
      </w:r>
      <w:r w:rsidRPr="00E6686D">
        <w:rPr>
          <w:rFonts w:cs="Arial"/>
          <w:bCs/>
        </w:rPr>
        <w:t>;</w:t>
      </w:r>
    </w:p>
    <w:p w14:paraId="54902770" w14:textId="6947EDC2" w:rsidR="00ED435B" w:rsidRPr="00E6686D" w:rsidRDefault="00392E81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 xml:space="preserve">nedostatečné </w:t>
      </w:r>
      <w:r w:rsidR="00192259" w:rsidRPr="00E6686D">
        <w:rPr>
          <w:rFonts w:cs="Arial"/>
          <w:bCs/>
        </w:rPr>
        <w:t>zajištění kybernetické bezpečnosti veřejné správy</w:t>
      </w:r>
      <w:r w:rsidR="00094279" w:rsidRPr="00E6686D">
        <w:rPr>
          <w:rFonts w:cs="Arial"/>
          <w:bCs/>
        </w:rPr>
        <w:t xml:space="preserve">; </w:t>
      </w:r>
    </w:p>
    <w:p w14:paraId="589E969A" w14:textId="583420EC" w:rsidR="00094279" w:rsidRPr="00E6686D" w:rsidRDefault="00CF0299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n</w:t>
      </w:r>
      <w:r w:rsidR="00192259" w:rsidRPr="00E6686D">
        <w:rPr>
          <w:rFonts w:cs="Arial"/>
          <w:bCs/>
        </w:rPr>
        <w:t>árůst počtu a dopadů kybernetických útoků</w:t>
      </w:r>
      <w:r w:rsidR="00AE420F" w:rsidRPr="00E6686D">
        <w:rPr>
          <w:rFonts w:cs="Arial"/>
          <w:bCs/>
        </w:rPr>
        <w:t xml:space="preserve"> a jejich diverzifikace</w:t>
      </w:r>
      <w:r w:rsidR="00094279" w:rsidRPr="00E6686D">
        <w:rPr>
          <w:rFonts w:cs="Arial"/>
          <w:bCs/>
        </w:rPr>
        <w:t>;</w:t>
      </w:r>
    </w:p>
    <w:p w14:paraId="5C281713" w14:textId="52FD770E" w:rsidR="00094279" w:rsidRPr="00E6686D" w:rsidRDefault="00392E81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lastRenderedPageBreak/>
        <w:t xml:space="preserve">nedostatečné </w:t>
      </w:r>
      <w:r w:rsidR="00094279" w:rsidRPr="00E6686D">
        <w:rPr>
          <w:rFonts w:cs="Arial"/>
          <w:bCs/>
        </w:rPr>
        <w:t>z</w:t>
      </w:r>
      <w:r w:rsidR="00192259" w:rsidRPr="00E6686D">
        <w:rPr>
          <w:rFonts w:cs="Arial"/>
          <w:bCs/>
        </w:rPr>
        <w:t>ajištění schopnosti účinně reagovat na všechny současné i budoucí hrozby v kybernetickém prostoru</w:t>
      </w:r>
      <w:r w:rsidR="00094279" w:rsidRPr="00E6686D">
        <w:rPr>
          <w:rFonts w:cs="Arial"/>
          <w:bCs/>
        </w:rPr>
        <w:t>;</w:t>
      </w:r>
    </w:p>
    <w:p w14:paraId="3AB3DADB" w14:textId="50AAD702" w:rsidR="00192259" w:rsidRPr="00E6686D" w:rsidRDefault="00392E81" w:rsidP="00EF714D">
      <w:pPr>
        <w:pStyle w:val="Odstavecseseznamem"/>
        <w:numPr>
          <w:ilvl w:val="1"/>
          <w:numId w:val="46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 xml:space="preserve">slabá </w:t>
      </w:r>
      <w:r w:rsidR="00192259" w:rsidRPr="00E6686D">
        <w:rPr>
          <w:rFonts w:cs="Arial"/>
          <w:bCs/>
        </w:rPr>
        <w:t>kybernetick</w:t>
      </w:r>
      <w:r w:rsidRPr="00E6686D">
        <w:rPr>
          <w:rFonts w:cs="Arial"/>
          <w:bCs/>
        </w:rPr>
        <w:t>á</w:t>
      </w:r>
      <w:r w:rsidR="00192259" w:rsidRPr="00E6686D">
        <w:rPr>
          <w:rFonts w:cs="Arial"/>
          <w:bCs/>
        </w:rPr>
        <w:t xml:space="preserve"> bezpečnost informačních a komunikačních systémů v souladu se stand</w:t>
      </w:r>
      <w:r w:rsidR="00E600AA" w:rsidRPr="00E6686D">
        <w:rPr>
          <w:rFonts w:cs="Arial"/>
          <w:bCs/>
        </w:rPr>
        <w:t>ardy vyplývající</w:t>
      </w:r>
      <w:r w:rsidRPr="00E6686D">
        <w:rPr>
          <w:rFonts w:cs="Arial"/>
          <w:bCs/>
        </w:rPr>
        <w:t>mi</w:t>
      </w:r>
      <w:r w:rsidR="00E600AA" w:rsidRPr="00E6686D">
        <w:rPr>
          <w:rFonts w:cs="Arial"/>
          <w:bCs/>
        </w:rPr>
        <w:t xml:space="preserve"> ze zákona </w:t>
      </w:r>
      <w:r w:rsidR="00192259" w:rsidRPr="00E6686D">
        <w:rPr>
          <w:rFonts w:cs="Arial"/>
          <w:bCs/>
        </w:rPr>
        <w:t>o kybernetické bezpečnosti</w:t>
      </w:r>
      <w:r w:rsidR="00085AFB" w:rsidRPr="00E6686D">
        <w:rPr>
          <w:rFonts w:cs="Arial"/>
          <w:bCs/>
        </w:rPr>
        <w:t xml:space="preserve"> a </w:t>
      </w:r>
      <w:r w:rsidR="00192259" w:rsidRPr="00E6686D">
        <w:rPr>
          <w:rFonts w:cs="Arial"/>
          <w:bCs/>
        </w:rPr>
        <w:t xml:space="preserve">Směrnice </w:t>
      </w:r>
      <w:r w:rsidR="00E600AA" w:rsidRPr="00E6686D">
        <w:rPr>
          <w:rFonts w:cs="Arial"/>
          <w:bCs/>
        </w:rPr>
        <w:t>NIS</w:t>
      </w:r>
      <w:r w:rsidR="00094279" w:rsidRPr="00E6686D">
        <w:rPr>
          <w:rFonts w:cs="Arial"/>
          <w:bCs/>
        </w:rPr>
        <w:t>.</w:t>
      </w:r>
    </w:p>
    <w:p w14:paraId="67804359" w14:textId="77777777" w:rsidR="00C25809" w:rsidRPr="00E6686D" w:rsidRDefault="00C25809" w:rsidP="00144CB8">
      <w:pPr>
        <w:keepNext/>
      </w:pPr>
      <w:r w:rsidRPr="00E6686D">
        <w:rPr>
          <w:u w:val="single"/>
        </w:rPr>
        <w:t>Očekávané přínosy podporovaných opatření k plnění tohoto specifického cíle</w:t>
      </w:r>
      <w:r w:rsidRPr="00E6686D">
        <w:t>:</w:t>
      </w:r>
    </w:p>
    <w:p w14:paraId="7D6B339E" w14:textId="64CEAE4A" w:rsidR="008A153C" w:rsidRPr="00E6686D" w:rsidRDefault="00875511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e</w:t>
      </w:r>
      <w:r w:rsidR="008A153C" w:rsidRPr="00E6686D">
        <w:rPr>
          <w:rFonts w:cs="Arial"/>
          <w:bCs/>
        </w:rPr>
        <w:t>lektroniz</w:t>
      </w:r>
      <w:r w:rsidRPr="00E6686D">
        <w:rPr>
          <w:rFonts w:cs="Arial"/>
          <w:bCs/>
        </w:rPr>
        <w:t xml:space="preserve">ace </w:t>
      </w:r>
      <w:r w:rsidR="008A153C" w:rsidRPr="00E6686D">
        <w:rPr>
          <w:rFonts w:cs="Arial"/>
          <w:bCs/>
        </w:rPr>
        <w:t>vybran</w:t>
      </w:r>
      <w:r w:rsidRPr="00E6686D">
        <w:rPr>
          <w:rFonts w:cs="Arial"/>
          <w:bCs/>
        </w:rPr>
        <w:t xml:space="preserve">ých </w:t>
      </w:r>
      <w:r w:rsidR="008A153C" w:rsidRPr="00E6686D">
        <w:rPr>
          <w:rFonts w:cs="Arial"/>
          <w:bCs/>
        </w:rPr>
        <w:t>služ</w:t>
      </w:r>
      <w:r w:rsidR="00551EEF" w:rsidRPr="00E6686D">
        <w:rPr>
          <w:rFonts w:cs="Arial"/>
          <w:bCs/>
        </w:rPr>
        <w:t>e</w:t>
      </w:r>
      <w:r w:rsidR="008A153C" w:rsidRPr="00E6686D">
        <w:rPr>
          <w:rFonts w:cs="Arial"/>
          <w:bCs/>
        </w:rPr>
        <w:t>b veřejné správy</w:t>
      </w:r>
      <w:r w:rsidR="00ED435B" w:rsidRPr="00E6686D">
        <w:rPr>
          <w:rFonts w:cs="Arial"/>
          <w:bCs/>
        </w:rPr>
        <w:t>;</w:t>
      </w:r>
    </w:p>
    <w:p w14:paraId="680142F8" w14:textId="07E4C420" w:rsidR="00143C99" w:rsidRPr="00E6686D" w:rsidRDefault="00143C99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zefektivnění veřejné správy a zajištění služeb pro občany (uživatele), proklientsky orientovaný přístup;</w:t>
      </w:r>
    </w:p>
    <w:p w14:paraId="14A83EB8" w14:textId="0004D7D9" w:rsidR="008A153C" w:rsidRPr="00E6686D" w:rsidRDefault="008A153C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vytvoř</w:t>
      </w:r>
      <w:r w:rsidR="00875511" w:rsidRPr="00E6686D">
        <w:rPr>
          <w:rFonts w:cs="Arial"/>
          <w:bCs/>
        </w:rPr>
        <w:t xml:space="preserve">ení </w:t>
      </w:r>
      <w:r w:rsidRPr="00E6686D">
        <w:rPr>
          <w:rFonts w:cs="Arial"/>
          <w:bCs/>
        </w:rPr>
        <w:t>propojen</w:t>
      </w:r>
      <w:r w:rsidR="00875511" w:rsidRPr="00E6686D">
        <w:rPr>
          <w:rFonts w:cs="Arial"/>
          <w:bCs/>
        </w:rPr>
        <w:t>ého</w:t>
      </w:r>
      <w:r w:rsidRPr="00E6686D">
        <w:rPr>
          <w:rFonts w:cs="Arial"/>
          <w:bCs/>
        </w:rPr>
        <w:t xml:space="preserve"> datov</w:t>
      </w:r>
      <w:r w:rsidR="00875511" w:rsidRPr="00E6686D">
        <w:rPr>
          <w:rFonts w:cs="Arial"/>
          <w:bCs/>
        </w:rPr>
        <w:t>ého</w:t>
      </w:r>
      <w:r w:rsidRPr="00E6686D">
        <w:rPr>
          <w:rFonts w:cs="Arial"/>
          <w:bCs/>
        </w:rPr>
        <w:t xml:space="preserve"> fond</w:t>
      </w:r>
      <w:r w:rsidR="00875511" w:rsidRPr="00E6686D">
        <w:rPr>
          <w:rFonts w:cs="Arial"/>
          <w:bCs/>
        </w:rPr>
        <w:t>u</w:t>
      </w:r>
      <w:r w:rsidRPr="00E6686D">
        <w:rPr>
          <w:rFonts w:cs="Arial"/>
          <w:bCs/>
        </w:rPr>
        <w:t xml:space="preserve"> za pomoci kvalitně naplněných základních registrů a elektronizace datových fondů jednotlivých agendových informačních systémů</w:t>
      </w:r>
      <w:r w:rsidR="00875511" w:rsidRPr="00E6686D">
        <w:rPr>
          <w:rFonts w:cs="Arial"/>
          <w:bCs/>
        </w:rPr>
        <w:t xml:space="preserve">, </w:t>
      </w:r>
      <w:r w:rsidRPr="00E6686D">
        <w:rPr>
          <w:rFonts w:cs="Arial"/>
          <w:bCs/>
        </w:rPr>
        <w:t xml:space="preserve">dobudování </w:t>
      </w:r>
      <w:r w:rsidR="00875511" w:rsidRPr="00E6686D">
        <w:rPr>
          <w:rFonts w:cs="Arial"/>
          <w:bCs/>
        </w:rPr>
        <w:t xml:space="preserve">potřebné </w:t>
      </w:r>
      <w:r w:rsidRPr="00E6686D">
        <w:rPr>
          <w:rFonts w:cs="Arial"/>
          <w:bCs/>
        </w:rPr>
        <w:t>infrastruktury</w:t>
      </w:r>
      <w:r w:rsidR="00ED435B" w:rsidRPr="00E6686D">
        <w:rPr>
          <w:rFonts w:cs="Arial"/>
          <w:bCs/>
        </w:rPr>
        <w:t>;</w:t>
      </w:r>
    </w:p>
    <w:p w14:paraId="24C922C5" w14:textId="2711A582" w:rsidR="008A153C" w:rsidRPr="00E6686D" w:rsidRDefault="008A153C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integr</w:t>
      </w:r>
      <w:r w:rsidR="00551EEF" w:rsidRPr="00E6686D">
        <w:rPr>
          <w:rFonts w:cs="Arial"/>
          <w:bCs/>
        </w:rPr>
        <w:t xml:space="preserve">ace </w:t>
      </w:r>
      <w:r w:rsidRPr="00E6686D">
        <w:rPr>
          <w:rFonts w:cs="Arial"/>
          <w:bCs/>
        </w:rPr>
        <w:t>elektronick</w:t>
      </w:r>
      <w:r w:rsidR="00551EEF" w:rsidRPr="00E6686D">
        <w:rPr>
          <w:rFonts w:cs="Arial"/>
          <w:bCs/>
        </w:rPr>
        <w:t xml:space="preserve">ých </w:t>
      </w:r>
      <w:r w:rsidRPr="00E6686D">
        <w:rPr>
          <w:rFonts w:cs="Arial"/>
          <w:bCs/>
        </w:rPr>
        <w:t>služ</w:t>
      </w:r>
      <w:r w:rsidR="00551EEF" w:rsidRPr="00E6686D">
        <w:rPr>
          <w:rFonts w:cs="Arial"/>
          <w:bCs/>
        </w:rPr>
        <w:t>e</w:t>
      </w:r>
      <w:r w:rsidRPr="00E6686D">
        <w:rPr>
          <w:rFonts w:cs="Arial"/>
          <w:bCs/>
        </w:rPr>
        <w:t>b veřejné správy a informac</w:t>
      </w:r>
      <w:r w:rsidR="00551EEF" w:rsidRPr="00E6686D">
        <w:rPr>
          <w:rFonts w:cs="Arial"/>
          <w:bCs/>
        </w:rPr>
        <w:t>í</w:t>
      </w:r>
      <w:r w:rsidRPr="00E6686D">
        <w:rPr>
          <w:rFonts w:cs="Arial"/>
          <w:bCs/>
        </w:rPr>
        <w:t xml:space="preserve"> o veřejné správě na portál gov.cz</w:t>
      </w:r>
      <w:r w:rsidR="00392E81" w:rsidRPr="00E6686D">
        <w:rPr>
          <w:rFonts w:cs="Arial"/>
          <w:bCs/>
        </w:rPr>
        <w:t xml:space="preserve"> a služby Národního bodu pro identifikaci a autentizaci (NIA)</w:t>
      </w:r>
      <w:r w:rsidR="00ED435B" w:rsidRPr="00E6686D">
        <w:rPr>
          <w:rFonts w:cs="Arial"/>
          <w:bCs/>
        </w:rPr>
        <w:t>;</w:t>
      </w:r>
    </w:p>
    <w:p w14:paraId="68B51926" w14:textId="2069921C" w:rsidR="00F0670C" w:rsidRPr="00E6686D" w:rsidRDefault="00171A9C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 xml:space="preserve">zvýšená </w:t>
      </w:r>
      <w:r w:rsidR="00F0670C" w:rsidRPr="00E6686D">
        <w:rPr>
          <w:rFonts w:cs="Arial"/>
          <w:bCs/>
        </w:rPr>
        <w:t>automatizace zpracování digitálních dat (robotizace)</w:t>
      </w:r>
      <w:r w:rsidR="00E600AA" w:rsidRPr="00E6686D">
        <w:rPr>
          <w:rFonts w:cs="Arial"/>
          <w:bCs/>
        </w:rPr>
        <w:t>;</w:t>
      </w:r>
    </w:p>
    <w:p w14:paraId="0D16F5A5" w14:textId="5050F0DE" w:rsidR="00392E81" w:rsidRPr="00E6686D" w:rsidRDefault="00392E81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zvýšení úrovně interoperability a standardizace informačních systémů;</w:t>
      </w:r>
    </w:p>
    <w:p w14:paraId="4C3557C7" w14:textId="5FC625DC" w:rsidR="00FC5A8E" w:rsidRPr="00E6686D" w:rsidRDefault="00FC5A8E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centralizace a sdílení elektronických služeb veřejné správy;</w:t>
      </w:r>
    </w:p>
    <w:p w14:paraId="5347B1C3" w14:textId="4EE2E387" w:rsidR="008A153C" w:rsidRPr="00E6686D" w:rsidRDefault="008A153C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publikov</w:t>
      </w:r>
      <w:r w:rsidR="00551EEF" w:rsidRPr="00E6686D">
        <w:rPr>
          <w:rFonts w:cs="Arial"/>
          <w:bCs/>
        </w:rPr>
        <w:t xml:space="preserve">ání </w:t>
      </w:r>
      <w:r w:rsidRPr="00E6686D">
        <w:rPr>
          <w:rFonts w:cs="Arial"/>
          <w:bCs/>
        </w:rPr>
        <w:t>dat veřejné správy jako OpenData</w:t>
      </w:r>
      <w:r w:rsidR="006946B4" w:rsidRPr="00E6686D">
        <w:rPr>
          <w:rFonts w:cs="Arial"/>
          <w:bCs/>
        </w:rPr>
        <w:t>;</w:t>
      </w:r>
    </w:p>
    <w:p w14:paraId="007B69A6" w14:textId="713F9CBD" w:rsidR="008A153C" w:rsidRPr="00E6686D" w:rsidRDefault="008A153C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vytvoř</w:t>
      </w:r>
      <w:r w:rsidR="00551EEF" w:rsidRPr="00E6686D">
        <w:rPr>
          <w:rFonts w:cs="Arial"/>
          <w:bCs/>
        </w:rPr>
        <w:t xml:space="preserve">ení </w:t>
      </w:r>
      <w:r w:rsidR="00392E81" w:rsidRPr="00E6686D">
        <w:rPr>
          <w:rFonts w:cs="Arial"/>
          <w:bCs/>
        </w:rPr>
        <w:t xml:space="preserve">bezpečného </w:t>
      </w:r>
      <w:r w:rsidRPr="00E6686D">
        <w:rPr>
          <w:rFonts w:cs="Arial"/>
          <w:bCs/>
        </w:rPr>
        <w:t>eGovernment cloud</w:t>
      </w:r>
      <w:r w:rsidR="006946B4" w:rsidRPr="00E6686D">
        <w:rPr>
          <w:rFonts w:cs="Arial"/>
          <w:bCs/>
        </w:rPr>
        <w:t>;</w:t>
      </w:r>
    </w:p>
    <w:p w14:paraId="1990B6AF" w14:textId="1CCDE38E" w:rsidR="008A153C" w:rsidRPr="00E6686D" w:rsidRDefault="008A153C" w:rsidP="00EF714D">
      <w:pPr>
        <w:pStyle w:val="Odstavecseseznamem"/>
        <w:numPr>
          <w:ilvl w:val="0"/>
          <w:numId w:val="4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>zvýšení bezpečnosti a dostupnosti informačních a komunikačních systémů veřejné správy zavedením technických o</w:t>
      </w:r>
      <w:r w:rsidR="00E600AA" w:rsidRPr="00E6686D">
        <w:rPr>
          <w:rFonts w:cs="Arial"/>
          <w:bCs/>
        </w:rPr>
        <w:t xml:space="preserve">patření v souladu se zákonem </w:t>
      </w:r>
      <w:r w:rsidRPr="00E6686D">
        <w:rPr>
          <w:rFonts w:cs="Arial"/>
          <w:bCs/>
        </w:rPr>
        <w:t>o</w:t>
      </w:r>
      <w:r w:rsidR="00163809" w:rsidRPr="00E6686D">
        <w:rPr>
          <w:rFonts w:cs="Arial"/>
          <w:bCs/>
        </w:rPr>
        <w:t> </w:t>
      </w:r>
      <w:r w:rsidRPr="00E6686D">
        <w:rPr>
          <w:rFonts w:cs="Arial"/>
          <w:bCs/>
        </w:rPr>
        <w:t>kybernetické bezpečnosti a návaznými vyhláškami</w:t>
      </w:r>
      <w:r w:rsidR="006946B4" w:rsidRPr="00E6686D">
        <w:rPr>
          <w:rFonts w:cs="Arial"/>
          <w:bCs/>
        </w:rPr>
        <w:t>;</w:t>
      </w:r>
    </w:p>
    <w:p w14:paraId="0F33CE68" w14:textId="701EFABA" w:rsidR="008A153C" w:rsidRPr="00E6686D" w:rsidRDefault="008A153C" w:rsidP="00EF714D">
      <w:pPr>
        <w:pStyle w:val="Odstavecseseznamem"/>
        <w:numPr>
          <w:ilvl w:val="0"/>
          <w:numId w:val="45"/>
        </w:numPr>
        <w:spacing w:before="0"/>
        <w:ind w:left="714" w:hanging="357"/>
      </w:pPr>
      <w:r w:rsidRPr="00E6686D">
        <w:rPr>
          <w:rFonts w:cs="Arial"/>
          <w:bCs/>
        </w:rPr>
        <w:t>zabezpečení možnosti rychlé detekce a eliminace potenciálních bezpečnostních hrozeb</w:t>
      </w:r>
      <w:r w:rsidR="00551EEF" w:rsidRPr="00E6686D">
        <w:rPr>
          <w:rFonts w:cs="Arial"/>
          <w:bCs/>
        </w:rPr>
        <w:t>.</w:t>
      </w:r>
    </w:p>
    <w:p w14:paraId="11A521F3" w14:textId="5E804CCB" w:rsidR="006476FC" w:rsidRPr="00E6686D" w:rsidRDefault="006476FC" w:rsidP="002415B7">
      <w:pPr>
        <w:keepNext/>
      </w:pPr>
      <w:r w:rsidRPr="00E6686D">
        <w:rPr>
          <w:u w:val="single"/>
        </w:rPr>
        <w:t xml:space="preserve">Aktivity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26E7FA42" w14:textId="17776215" w:rsidR="00556076" w:rsidRPr="00E6686D" w:rsidRDefault="00556076" w:rsidP="002415B7">
      <w:pPr>
        <w:pStyle w:val="Nadpis5"/>
        <w:spacing w:before="0" w:after="0"/>
        <w:ind w:left="714" w:hanging="357"/>
        <w:contextualSpacing w:val="0"/>
      </w:pPr>
      <w:r w:rsidRPr="00E6686D">
        <w:t>Elektronizace vybraných služeb veřejné správy</w:t>
      </w:r>
    </w:p>
    <w:p w14:paraId="1D33DF49" w14:textId="13A6567D" w:rsidR="006E0AD0" w:rsidRPr="00E6686D" w:rsidRDefault="006E0AD0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eEducation</w:t>
      </w:r>
    </w:p>
    <w:p w14:paraId="6A09BCA6" w14:textId="2AF745F1" w:rsidR="006E0AD0" w:rsidRPr="00E6686D" w:rsidRDefault="006E0AD0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eCulture</w:t>
      </w:r>
    </w:p>
    <w:p w14:paraId="129710F0" w14:textId="3751493A" w:rsidR="006E0AD0" w:rsidRPr="00E6686D" w:rsidRDefault="00EA7AE9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eHealth</w:t>
      </w:r>
    </w:p>
    <w:p w14:paraId="4871787D" w14:textId="38F439F2" w:rsidR="006E0AD0" w:rsidRPr="00E6686D" w:rsidRDefault="006E0AD0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eInclusi</w:t>
      </w:r>
      <w:r w:rsidR="00EA7AE9" w:rsidRPr="00E6686D">
        <w:t>on</w:t>
      </w:r>
    </w:p>
    <w:p w14:paraId="4428412E" w14:textId="7405DE7D" w:rsidR="006E0AD0" w:rsidRPr="00E6686D" w:rsidRDefault="00EA7AE9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eJustice</w:t>
      </w:r>
    </w:p>
    <w:p w14:paraId="57595F85" w14:textId="58F87C8E" w:rsidR="006E0AD0" w:rsidRPr="00E6686D" w:rsidRDefault="006E0AD0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eProcurement</w:t>
      </w:r>
    </w:p>
    <w:p w14:paraId="5C8ECE02" w14:textId="3744C8F2" w:rsidR="00556076" w:rsidRPr="00E6686D" w:rsidRDefault="006E0AD0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elektronizac</w:t>
      </w:r>
      <w:r w:rsidR="0019412A" w:rsidRPr="00E6686D">
        <w:t>e</w:t>
      </w:r>
      <w:r w:rsidRPr="00E6686D">
        <w:t xml:space="preserve"> agend stavebního práva</w:t>
      </w:r>
      <w:r w:rsidR="009C7946" w:rsidRPr="00E6686D">
        <w:t xml:space="preserve">, </w:t>
      </w:r>
      <w:r w:rsidRPr="00E6686D">
        <w:t>aj.</w:t>
      </w:r>
    </w:p>
    <w:p w14:paraId="2022DFCB" w14:textId="65E60C61" w:rsidR="00556076" w:rsidRPr="00E6686D" w:rsidRDefault="00C77B72" w:rsidP="002415B7">
      <w:pPr>
        <w:pStyle w:val="Nadpis5"/>
        <w:spacing w:before="0" w:after="0"/>
        <w:ind w:left="714" w:hanging="357"/>
        <w:contextualSpacing w:val="0"/>
      </w:pPr>
      <w:r w:rsidRPr="00E6686D">
        <w:t>Rozšíření</w:t>
      </w:r>
      <w:r w:rsidR="00556076" w:rsidRPr="00E6686D">
        <w:t xml:space="preserve"> propojeného datového fondu</w:t>
      </w:r>
    </w:p>
    <w:p w14:paraId="25818419" w14:textId="77777777" w:rsidR="00302E54" w:rsidRPr="00E6686D" w:rsidRDefault="0019412A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>opatření k zajištění kvalitního naplnění základních registrů a elektronizaci datových fondů jednotlivých agendových informačních systémů, dobudování potřebné infrastruktury</w:t>
      </w:r>
      <w:r w:rsidR="00302E54" w:rsidRPr="00E6686D">
        <w:t>,</w:t>
      </w:r>
    </w:p>
    <w:p w14:paraId="5AC973AB" w14:textId="2092D9C0" w:rsidR="00556076" w:rsidRPr="00E6686D" w:rsidRDefault="00302E54" w:rsidP="001F5C28">
      <w:pPr>
        <w:pStyle w:val="Odstavecseseznamem"/>
        <w:numPr>
          <w:ilvl w:val="0"/>
          <w:numId w:val="6"/>
        </w:numPr>
        <w:ind w:left="1423" w:hanging="357"/>
      </w:pPr>
      <w:r w:rsidRPr="00E6686D">
        <w:t xml:space="preserve">pořizování nových datových sad prostorových </w:t>
      </w:r>
      <w:r w:rsidR="00B55467">
        <w:t xml:space="preserve">a dalších </w:t>
      </w:r>
      <w:r w:rsidRPr="00E6686D">
        <w:t xml:space="preserve">dat, zvýšení dostupnosti a kvality či rozsahu stávajících datových sad prostorových </w:t>
      </w:r>
      <w:r w:rsidR="00B55467">
        <w:t xml:space="preserve">a dalších </w:t>
      </w:r>
      <w:r w:rsidRPr="00E6686D">
        <w:t>dat a služeb na těchto datech založených.</w:t>
      </w:r>
    </w:p>
    <w:p w14:paraId="1386543C" w14:textId="0D38DEEF" w:rsidR="00556076" w:rsidRPr="00E6686D" w:rsidRDefault="00556076" w:rsidP="002415B7">
      <w:pPr>
        <w:pStyle w:val="Nadpis5"/>
        <w:keepNext w:val="0"/>
        <w:spacing w:before="0"/>
        <w:ind w:left="714" w:hanging="357"/>
        <w:contextualSpacing w:val="0"/>
      </w:pPr>
      <w:r w:rsidRPr="00E6686D">
        <w:lastRenderedPageBreak/>
        <w:t>Integrace elektronických služeb veřejné správy a informací o</w:t>
      </w:r>
      <w:r w:rsidR="00C77B72" w:rsidRPr="00E6686D">
        <w:t> službách</w:t>
      </w:r>
      <w:r w:rsidRPr="00E6686D">
        <w:t xml:space="preserve"> veřejné správ</w:t>
      </w:r>
      <w:r w:rsidR="00C77B72" w:rsidRPr="00E6686D">
        <w:t>y</w:t>
      </w:r>
      <w:r w:rsidRPr="00E6686D">
        <w:t xml:space="preserve"> na portál gov.cz</w:t>
      </w:r>
    </w:p>
    <w:p w14:paraId="305F37D7" w14:textId="34AF20F0" w:rsidR="00556076" w:rsidRPr="00E6686D" w:rsidRDefault="006946B4" w:rsidP="002415B7">
      <w:pPr>
        <w:pStyle w:val="Nadpis5"/>
        <w:keepNext w:val="0"/>
        <w:spacing w:before="0"/>
        <w:ind w:left="714" w:hanging="357"/>
        <w:contextualSpacing w:val="0"/>
      </w:pPr>
      <w:r w:rsidRPr="00E6686D">
        <w:t xml:space="preserve">Opatření vedoucí k </w:t>
      </w:r>
      <w:r w:rsidR="002415B7" w:rsidRPr="00E6686D">
        <w:t>i</w:t>
      </w:r>
      <w:r w:rsidR="00556076" w:rsidRPr="00E6686D">
        <w:t>ntenzivní</w:t>
      </w:r>
      <w:r w:rsidR="002415B7" w:rsidRPr="00E6686D">
        <w:t>mu</w:t>
      </w:r>
      <w:r w:rsidR="00556076" w:rsidRPr="00E6686D">
        <w:t xml:space="preserve"> využívání existujících bezpečných systémů elektronické identifikace</w:t>
      </w:r>
    </w:p>
    <w:p w14:paraId="17C132C2" w14:textId="1AAAF37A" w:rsidR="00E25509" w:rsidRPr="00E6686D" w:rsidRDefault="00556076" w:rsidP="00E25509">
      <w:pPr>
        <w:pStyle w:val="Nadpis5"/>
        <w:keepNext w:val="0"/>
        <w:spacing w:before="0"/>
        <w:ind w:left="714" w:hanging="357"/>
        <w:contextualSpacing w:val="0"/>
      </w:pPr>
      <w:r w:rsidRPr="00E6686D">
        <w:t>Publikace dat veřejné správy jako OpenData</w:t>
      </w:r>
    </w:p>
    <w:p w14:paraId="0129BFDE" w14:textId="091AC3E7" w:rsidR="00EA7AE9" w:rsidRPr="00E6686D" w:rsidRDefault="007F0375" w:rsidP="002415B7">
      <w:pPr>
        <w:pStyle w:val="Nadpis5"/>
        <w:keepNext w:val="0"/>
        <w:spacing w:before="0"/>
        <w:ind w:left="714" w:hanging="357"/>
        <w:contextualSpacing w:val="0"/>
      </w:pPr>
      <w:r w:rsidRPr="00E6686D">
        <w:t xml:space="preserve">Rozvoj </w:t>
      </w:r>
      <w:r w:rsidR="004E4D3B" w:rsidRPr="00E6686D">
        <w:t>neveřejné síťové infrastruktur</w:t>
      </w:r>
      <w:r w:rsidR="005F0345" w:rsidRPr="00E6686D">
        <w:t>y veřejné správy</w:t>
      </w:r>
      <w:r w:rsidR="004E4D3B" w:rsidRPr="00E6686D">
        <w:t xml:space="preserve"> a rozvoj backofficových služeb prostřednictvím Centrálního místa služeb</w:t>
      </w:r>
      <w:r w:rsidR="00EA7AE9" w:rsidRPr="00E6686D">
        <w:t xml:space="preserve"> („CMS“) a rozvoj backofficových služeb veřejné správy v CMS a přístupu k nim prostřednictvím </w:t>
      </w:r>
      <w:r w:rsidR="00DC7DA8" w:rsidRPr="00E6686D">
        <w:t xml:space="preserve">Komunikační infrastruktury veřejné správy </w:t>
      </w:r>
      <w:r w:rsidR="00EA7AE9" w:rsidRPr="00E6686D">
        <w:t>a neveřejných sítí</w:t>
      </w:r>
      <w:r w:rsidR="00FC5A8E" w:rsidRPr="00E6686D">
        <w:t xml:space="preserve"> veřejné správy</w:t>
      </w:r>
      <w:r w:rsidR="00EA7AE9" w:rsidRPr="00E6686D">
        <w:t xml:space="preserve"> </w:t>
      </w:r>
    </w:p>
    <w:p w14:paraId="2A15DEB0" w14:textId="19A2DA50" w:rsidR="00F0670C" w:rsidRPr="00E6686D" w:rsidRDefault="004E4D3B" w:rsidP="00F0670C">
      <w:pPr>
        <w:pStyle w:val="Nadpis5"/>
        <w:keepNext w:val="0"/>
        <w:spacing w:before="0"/>
        <w:ind w:left="714" w:hanging="357"/>
        <w:contextualSpacing w:val="0"/>
      </w:pPr>
      <w:r w:rsidRPr="00E6686D">
        <w:t>Vytvoření eGovernment cloud</w:t>
      </w:r>
    </w:p>
    <w:p w14:paraId="3001BBCE" w14:textId="7A22A1A0" w:rsidR="00DC7DA8" w:rsidRPr="00E6686D" w:rsidRDefault="00DC7DA8" w:rsidP="002415B7">
      <w:pPr>
        <w:pStyle w:val="Nadpis5"/>
        <w:spacing w:before="0" w:after="0"/>
        <w:ind w:left="714" w:hanging="357"/>
        <w:contextualSpacing w:val="0"/>
      </w:pPr>
      <w:r w:rsidRPr="00E6686D">
        <w:t>Kybernetická bezpečnost</w:t>
      </w:r>
    </w:p>
    <w:p w14:paraId="1D9F5D68" w14:textId="7D3C0199" w:rsidR="00DC7DA8" w:rsidRPr="00E6686D" w:rsidRDefault="00DC7DA8" w:rsidP="001F5C28">
      <w:pPr>
        <w:pStyle w:val="Odstavecseseznamem"/>
        <w:numPr>
          <w:ilvl w:val="0"/>
          <w:numId w:val="6"/>
        </w:numPr>
        <w:ind w:left="1418" w:hanging="352"/>
      </w:pPr>
      <w:r w:rsidRPr="00E6686D">
        <w:t xml:space="preserve">realizace technických </w:t>
      </w:r>
      <w:r w:rsidR="00377258" w:rsidRPr="00E6686D">
        <w:t xml:space="preserve">bezpečnostních </w:t>
      </w:r>
      <w:r w:rsidR="00E600AA" w:rsidRPr="00E6686D">
        <w:t>opatření podle § 5 odst. </w:t>
      </w:r>
      <w:r w:rsidR="00C54B3F" w:rsidRPr="00E6686D">
        <w:t>3 zákona o </w:t>
      </w:r>
      <w:r w:rsidRPr="00E6686D">
        <w:t>kybernetické bezpečnosti a mezinárodních standardů a</w:t>
      </w:r>
      <w:r w:rsidR="00163809" w:rsidRPr="00E6686D">
        <w:t> </w:t>
      </w:r>
      <w:r w:rsidRPr="00E6686D">
        <w:t>norem v oblasti bezpečnosti informací</w:t>
      </w:r>
      <w:r w:rsidR="00E25509" w:rsidRPr="00E6686D">
        <w:t>.</w:t>
      </w:r>
    </w:p>
    <w:p w14:paraId="4481726E" w14:textId="709F954C" w:rsidR="00F0670C" w:rsidRPr="00E6686D" w:rsidRDefault="007660C1" w:rsidP="00E600AA">
      <w:pPr>
        <w:pStyle w:val="Nadpis5"/>
        <w:keepNext w:val="0"/>
        <w:spacing w:before="0"/>
        <w:ind w:left="714" w:hanging="357"/>
        <w:contextualSpacing w:val="0"/>
      </w:pPr>
      <w:r w:rsidRPr="00E6686D">
        <w:t>Transakční p</w:t>
      </w:r>
      <w:r w:rsidR="004E4D3B" w:rsidRPr="00E6686D">
        <w:t>ortálov</w:t>
      </w:r>
      <w:r w:rsidR="00417875" w:rsidRPr="00E6686D">
        <w:t>á</w:t>
      </w:r>
      <w:r w:rsidR="004E4D3B" w:rsidRPr="00E6686D">
        <w:t xml:space="preserve"> řešení </w:t>
      </w:r>
      <w:r w:rsidRPr="00E6686D">
        <w:t xml:space="preserve">s využitím </w:t>
      </w:r>
      <w:r w:rsidR="00D87F32" w:rsidRPr="00E6686D">
        <w:t xml:space="preserve">zaručené elektronické </w:t>
      </w:r>
      <w:r w:rsidRPr="00E6686D">
        <w:t>identity</w:t>
      </w:r>
    </w:p>
    <w:p w14:paraId="73926474" w14:textId="56211ACE" w:rsidR="00FC5A8E" w:rsidRPr="00E6686D" w:rsidRDefault="00F0670C" w:rsidP="006321E4">
      <w:pPr>
        <w:pStyle w:val="Nadpis5"/>
        <w:keepNext w:val="0"/>
        <w:spacing w:before="0"/>
        <w:ind w:left="714" w:hanging="357"/>
        <w:contextualSpacing w:val="0"/>
      </w:pPr>
      <w:r w:rsidRPr="00E6686D">
        <w:t>Automatizace zpracování digitálních dat (robotizace)</w:t>
      </w:r>
    </w:p>
    <w:p w14:paraId="412F2D56" w14:textId="0B683098" w:rsidR="00FC5A8E" w:rsidRPr="00E6686D" w:rsidRDefault="00FC5A8E" w:rsidP="006321E4">
      <w:pPr>
        <w:pStyle w:val="Nadpis5"/>
        <w:keepNext w:val="0"/>
        <w:spacing w:before="0"/>
        <w:ind w:left="714" w:hanging="357"/>
        <w:contextualSpacing w:val="0"/>
      </w:pPr>
      <w:r w:rsidRPr="00E6686D">
        <w:t>Centralizace, standardizace a sdílení elektronických služeb veřejné správy</w:t>
      </w:r>
    </w:p>
    <w:p w14:paraId="4FB8EEE2" w14:textId="4FA6D24B" w:rsidR="00F41ACE" w:rsidRPr="00E6686D" w:rsidRDefault="00F41ACE" w:rsidP="007F2C81">
      <w:pPr>
        <w:keepNext/>
        <w:spacing w:before="240" w:after="0"/>
        <w:rPr>
          <w:b/>
        </w:rPr>
      </w:pPr>
      <w:r w:rsidRPr="00E6686D">
        <w:rPr>
          <w:b/>
        </w:rPr>
        <w:t xml:space="preserve">Vazby na </w:t>
      </w:r>
      <w:r w:rsidR="00447D77" w:rsidRPr="00E6686D">
        <w:rPr>
          <w:b/>
        </w:rPr>
        <w:t>jiné programy</w:t>
      </w:r>
      <w:r w:rsidR="000E6250" w:rsidRPr="00E6686D">
        <w:rPr>
          <w:i/>
        </w:rPr>
        <w:t xml:space="preserve"> </w:t>
      </w:r>
    </w:p>
    <w:p w14:paraId="0860B501" w14:textId="3DBEDF9F" w:rsidR="00447D77" w:rsidRPr="00E6686D" w:rsidRDefault="00E97017" w:rsidP="003B38CB">
      <w:r w:rsidRPr="00E6686D">
        <w:t>Komplementarita s OP TAK, který je zaměřen mj. na zavádění informačních technologií v podnicích, a na rozvoj vysokorychlostních veřejných sítí. Komplementarita s OP Rybářství zaměřeném mj. na informatizaci rybářství a vývoj akvaportálu.</w:t>
      </w:r>
    </w:p>
    <w:p w14:paraId="08C652BE" w14:textId="65E2FAB5" w:rsidR="000634D2" w:rsidRPr="00E6686D" w:rsidRDefault="00BC2940" w:rsidP="007F2C81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7D84B6DF" w14:textId="75388381" w:rsidR="00DF71A2" w:rsidRPr="00E6686D" w:rsidRDefault="00DF71A2" w:rsidP="00DF71A2">
      <w:pPr>
        <w:spacing w:after="0"/>
      </w:pPr>
      <w:r w:rsidRPr="00E6686D">
        <w:t>ŘO IROP vybere specifická kritéria přijatelnosti relevantní pro aktivity v dané výzvě.</w:t>
      </w:r>
    </w:p>
    <w:p w14:paraId="01D90BAE" w14:textId="4FD6C65D" w:rsidR="00893774" w:rsidRPr="00E6686D" w:rsidRDefault="00D87F32" w:rsidP="00EF714D">
      <w:pPr>
        <w:pStyle w:val="Odstavecseseznamem"/>
        <w:numPr>
          <w:ilvl w:val="0"/>
          <w:numId w:val="26"/>
        </w:numPr>
        <w:spacing w:after="240"/>
        <w:ind w:left="714" w:hanging="357"/>
        <w:contextualSpacing w:val="0"/>
      </w:pPr>
      <w:r w:rsidRPr="00E6686D">
        <w:t xml:space="preserve">Žadatel doloží </w:t>
      </w:r>
      <w:r w:rsidR="003568CC" w:rsidRPr="00E6686D">
        <w:t>s</w:t>
      </w:r>
      <w:r w:rsidR="00893774" w:rsidRPr="00E6686D">
        <w:t>ouhlasné stanovisko hlavního architekta</w:t>
      </w:r>
      <w:r w:rsidR="00A836D1" w:rsidRPr="00E6686D">
        <w:t xml:space="preserve"> </w:t>
      </w:r>
      <w:r w:rsidR="00D5019D" w:rsidRPr="00E6686D">
        <w:t>eGovernmentu</w:t>
      </w:r>
      <w:r w:rsidR="009F1EE6" w:rsidRPr="00E6686D">
        <w:t>.</w:t>
      </w:r>
      <w:r w:rsidR="00D5019D" w:rsidRPr="00E6686D">
        <w:t xml:space="preserve"> </w:t>
      </w:r>
    </w:p>
    <w:p w14:paraId="5A3F1829" w14:textId="313257C1" w:rsidR="00F439B6" w:rsidRPr="00E6686D" w:rsidRDefault="00BE3440" w:rsidP="00BE3440">
      <w:pPr>
        <w:keepNext/>
        <w:spacing w:before="0"/>
        <w:rPr>
          <w:b/>
        </w:rPr>
      </w:pPr>
      <w:r w:rsidRPr="00E6686D">
        <w:rPr>
          <w:b/>
        </w:rPr>
        <w:t>Veřejná podpora</w:t>
      </w:r>
    </w:p>
    <w:p w14:paraId="735D5F27" w14:textId="4FAC3FDF" w:rsidR="00BE3440" w:rsidRPr="00E6686D" w:rsidRDefault="00BE3440" w:rsidP="00612E85">
      <w:r w:rsidRPr="00E6686D">
        <w:t>Ve všech aktivitách specifického cíle 1.1 budou podpořeny pouze projekty nezakládající veřejnou podporu ve smyslu čl. 107 odst. 1 SFEU</w:t>
      </w:r>
      <w:r w:rsidR="001442F4" w:rsidRPr="00E6686D">
        <w:rPr>
          <w:rStyle w:val="Znakapoznpodarou"/>
        </w:rPr>
        <w:footnoteReference w:id="1"/>
      </w:r>
      <w:r w:rsidRPr="00E6686D">
        <w:t>.</w:t>
      </w:r>
    </w:p>
    <w:p w14:paraId="49B8E219" w14:textId="77749D43" w:rsidR="00BB17B9" w:rsidRPr="00E6686D" w:rsidRDefault="00BB17B9" w:rsidP="00F80791">
      <w:pPr>
        <w:keepNext/>
        <w:tabs>
          <w:tab w:val="right" w:pos="9072"/>
        </w:tabs>
        <w:spacing w:before="240"/>
      </w:pPr>
      <w:r w:rsidRPr="00E6686D">
        <w:rPr>
          <w:b/>
        </w:rPr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368C7CBF" w14:textId="7C9E9152" w:rsidR="00004E42" w:rsidRPr="00E6686D" w:rsidRDefault="003C47CB" w:rsidP="00EF714D">
      <w:pPr>
        <w:pStyle w:val="Odstavecseseznamem"/>
        <w:numPr>
          <w:ilvl w:val="0"/>
          <w:numId w:val="26"/>
        </w:numPr>
        <w:spacing w:before="0" w:after="0"/>
        <w:ind w:left="714" w:hanging="357"/>
        <w:contextualSpacing w:val="0"/>
      </w:pPr>
      <w:r w:rsidRPr="00E6686D">
        <w:t xml:space="preserve">občané </w:t>
      </w:r>
    </w:p>
    <w:p w14:paraId="6A39E921" w14:textId="28DEF2BA" w:rsidR="00B25A11" w:rsidRPr="00E6686D" w:rsidRDefault="00B25A11" w:rsidP="00EF714D">
      <w:pPr>
        <w:pStyle w:val="Odstavecseseznamem"/>
        <w:numPr>
          <w:ilvl w:val="0"/>
          <w:numId w:val="26"/>
        </w:numPr>
        <w:spacing w:before="0" w:after="0"/>
        <w:ind w:left="714" w:hanging="357"/>
        <w:contextualSpacing w:val="0"/>
      </w:pPr>
      <w:r w:rsidRPr="00E6686D">
        <w:t>cizinci</w:t>
      </w:r>
    </w:p>
    <w:p w14:paraId="5EB48452" w14:textId="292F8FE7" w:rsidR="00004E42" w:rsidRPr="00E6686D" w:rsidRDefault="003C47CB" w:rsidP="00EF714D">
      <w:pPr>
        <w:pStyle w:val="Odstavecseseznamem"/>
        <w:numPr>
          <w:ilvl w:val="0"/>
          <w:numId w:val="26"/>
        </w:numPr>
        <w:spacing w:before="0" w:after="0"/>
        <w:ind w:left="714" w:hanging="357"/>
        <w:contextualSpacing w:val="0"/>
      </w:pPr>
      <w:r w:rsidRPr="00E6686D">
        <w:t>podnikatel</w:t>
      </w:r>
      <w:r w:rsidR="00425154" w:rsidRPr="00E6686D">
        <w:t>ské subjekty</w:t>
      </w:r>
      <w:r w:rsidRPr="00E6686D">
        <w:t xml:space="preserve"> </w:t>
      </w:r>
    </w:p>
    <w:p w14:paraId="733FFF2B" w14:textId="2BBEDFBF" w:rsidR="00B977B9" w:rsidRPr="00E6686D" w:rsidRDefault="00B977B9" w:rsidP="00EF714D">
      <w:pPr>
        <w:pStyle w:val="Odstavecseseznamem"/>
        <w:numPr>
          <w:ilvl w:val="0"/>
          <w:numId w:val="26"/>
        </w:numPr>
        <w:spacing w:before="0" w:after="0"/>
        <w:ind w:left="714" w:hanging="357"/>
        <w:contextualSpacing w:val="0"/>
      </w:pPr>
      <w:r w:rsidRPr="00E6686D">
        <w:lastRenderedPageBreak/>
        <w:t>instituce veřejné správy</w:t>
      </w:r>
    </w:p>
    <w:p w14:paraId="5D8ED68E" w14:textId="25A6CA84" w:rsidR="003C47CB" w:rsidRPr="00E6686D" w:rsidRDefault="003C47CB" w:rsidP="00EF714D">
      <w:pPr>
        <w:pStyle w:val="Odstavecseseznamem"/>
        <w:numPr>
          <w:ilvl w:val="0"/>
          <w:numId w:val="26"/>
        </w:numPr>
        <w:spacing w:before="0" w:after="0"/>
        <w:ind w:left="714" w:hanging="357"/>
        <w:contextualSpacing w:val="0"/>
      </w:pPr>
      <w:r w:rsidRPr="00E6686D">
        <w:t>zaměstnanci ve veřejné správě</w:t>
      </w:r>
    </w:p>
    <w:p w14:paraId="0AB40286" w14:textId="3FA4EEFF" w:rsidR="00143C99" w:rsidRPr="00E6686D" w:rsidRDefault="00143C99" w:rsidP="00EF714D">
      <w:pPr>
        <w:pStyle w:val="Odstavecseseznamem"/>
        <w:numPr>
          <w:ilvl w:val="0"/>
          <w:numId w:val="26"/>
        </w:numPr>
        <w:spacing w:before="0" w:after="240"/>
        <w:ind w:left="714" w:hanging="357"/>
        <w:contextualSpacing w:val="0"/>
      </w:pPr>
      <w:r w:rsidRPr="00E6686D">
        <w:t>nestátní neziskové organizace</w:t>
      </w:r>
    </w:p>
    <w:p w14:paraId="6120689C" w14:textId="3C2AD33C" w:rsidR="002B1EE5" w:rsidRPr="00E6686D" w:rsidRDefault="002B1EE5" w:rsidP="007F2C81">
      <w:pPr>
        <w:keepNext/>
        <w:spacing w:before="0"/>
        <w:rPr>
          <w:b/>
        </w:rPr>
      </w:pPr>
      <w:r w:rsidRPr="00E6686D">
        <w:rPr>
          <w:b/>
        </w:rPr>
        <w:t>Typy příjemců</w:t>
      </w:r>
    </w:p>
    <w:p w14:paraId="7A34C35B" w14:textId="0ABAAE9B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organizační složky státu</w:t>
      </w:r>
    </w:p>
    <w:p w14:paraId="55377E3B" w14:textId="1C9C3FD7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příspěvkové organizace organizačních složek státu</w:t>
      </w:r>
    </w:p>
    <w:p w14:paraId="4CF28728" w14:textId="6C548248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státní organizace</w:t>
      </w:r>
    </w:p>
    <w:p w14:paraId="0F37EEB0" w14:textId="6A061126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kraje</w:t>
      </w:r>
    </w:p>
    <w:p w14:paraId="6FCC91A7" w14:textId="0D9D65B0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organizace zřizované nebo zakládané kraji</w:t>
      </w:r>
    </w:p>
    <w:p w14:paraId="15FCAAF5" w14:textId="59465532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obce</w:t>
      </w:r>
    </w:p>
    <w:p w14:paraId="19373313" w14:textId="3E212224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0"/>
        <w:ind w:left="714" w:hanging="357"/>
        <w:contextualSpacing w:val="0"/>
      </w:pPr>
      <w:r w:rsidRPr="00E6686D">
        <w:t>organizace zřizované nebo zakládané obcemi</w:t>
      </w:r>
    </w:p>
    <w:p w14:paraId="75AF30F9" w14:textId="2C71BF93" w:rsidR="0034541F" w:rsidRPr="00E6686D" w:rsidRDefault="0034541F" w:rsidP="00EF714D">
      <w:pPr>
        <w:pStyle w:val="Odstavecseseznamem"/>
        <w:numPr>
          <w:ilvl w:val="1"/>
          <w:numId w:val="28"/>
        </w:numPr>
        <w:spacing w:before="0" w:after="240"/>
        <w:ind w:left="714" w:hanging="357"/>
        <w:contextualSpacing w:val="0"/>
      </w:pPr>
      <w:r w:rsidRPr="00E6686D">
        <w:t>státní podnik</w:t>
      </w:r>
      <w:r w:rsidR="00CF4DCD" w:rsidRPr="00E6686D">
        <w:t>y</w:t>
      </w:r>
    </w:p>
    <w:p w14:paraId="45FEC392" w14:textId="599C4217" w:rsidR="00727AF8" w:rsidRPr="00E6686D" w:rsidRDefault="00727AF8" w:rsidP="00727AF8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</w:p>
    <w:p w14:paraId="59A18118" w14:textId="5A070D25" w:rsidR="00727AF8" w:rsidRPr="00E6686D" w:rsidRDefault="00285666" w:rsidP="00612E85">
      <w:r w:rsidRPr="00E6686D">
        <w:t>Pro kontrolu přijatelnosti a formálních náležitostí projektů předložených do specifického cíle 1.1</w:t>
      </w:r>
      <w:r w:rsidR="008D0331" w:rsidRPr="00E6686D">
        <w:t xml:space="preserve"> </w:t>
      </w:r>
      <w:r w:rsidRPr="00E6686D">
        <w:t xml:space="preserve">bude aplikováno obecné kritérium </w:t>
      </w:r>
      <w:r w:rsidR="008D0331" w:rsidRPr="00E6686D">
        <w:t xml:space="preserve">přijatelnosti </w:t>
      </w:r>
      <w:r w:rsidRPr="00E6686D">
        <w:t xml:space="preserve">spočívající ve vyhodnocení, zda projekt </w:t>
      </w:r>
      <w:r w:rsidR="00EE4CEE" w:rsidRPr="00E6686D">
        <w:t xml:space="preserve">nemá </w:t>
      </w:r>
      <w:r w:rsidRPr="00E6686D">
        <w:t>negativní vliv na rovné příležitosti, na rovnost mužů a žen a zda neporušuje zákaz diskriminace. Projekty, které by negativně ovlivňovaly tato témata, nebudou podpořeny</w:t>
      </w:r>
      <w:r w:rsidR="000E5B98" w:rsidRPr="00E6686D">
        <w:t xml:space="preserve">. </w:t>
      </w:r>
    </w:p>
    <w:p w14:paraId="64102D52" w14:textId="01AED309" w:rsidR="00BB17B9" w:rsidRPr="00E6686D" w:rsidRDefault="00EB499B" w:rsidP="00F80791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Specifická </w:t>
      </w:r>
      <w:r w:rsidR="00BB17B9" w:rsidRPr="00E6686D">
        <w:rPr>
          <w:b/>
        </w:rPr>
        <w:t>cílová území, včetně plánovaného použití územních nástrojů</w:t>
      </w:r>
      <w:r w:rsidR="00BB17B9" w:rsidRPr="00E6686D">
        <w:t xml:space="preserve"> </w:t>
      </w:r>
      <w:r w:rsidR="00BB17B9" w:rsidRPr="00E6686D">
        <w:rPr>
          <w:i/>
        </w:rPr>
        <w:t>(čl. 17 odst. 3 písm. d) bod iv))</w:t>
      </w:r>
    </w:p>
    <w:p w14:paraId="68335A2F" w14:textId="121B0ACD" w:rsidR="00F62D82" w:rsidRPr="00E6686D" w:rsidRDefault="009328DC" w:rsidP="00F62D82">
      <w:pPr>
        <w:rPr>
          <w:rFonts w:ascii="Calibri" w:hAnsi="Calibri" w:cs="Calibri"/>
        </w:rPr>
      </w:pPr>
      <w:r w:rsidRPr="00E6686D">
        <w:t xml:space="preserve">Aktivity podporované ve specifickém cíli 1.1 budou realizovány na </w:t>
      </w:r>
      <w:r w:rsidR="003C47CB" w:rsidRPr="00E6686D">
        <w:t>území celé České republiky</w:t>
      </w:r>
      <w:r w:rsidRPr="00E6686D">
        <w:t>,</w:t>
      </w:r>
      <w:r w:rsidR="003C47CB" w:rsidRPr="00E6686D">
        <w:t xml:space="preserve"> včetně hl. města Prahy</w:t>
      </w:r>
      <w:r w:rsidRPr="00E6686D">
        <w:t>.</w:t>
      </w:r>
      <w:r w:rsidR="00EC542E" w:rsidRPr="00E6686D">
        <w:t xml:space="preserve"> </w:t>
      </w:r>
      <w:r w:rsidR="00700404" w:rsidRPr="00E6686D">
        <w:t>Některé</w:t>
      </w:r>
      <w:r w:rsidR="00F62D82" w:rsidRPr="00E6686D">
        <w:t xml:space="preserve"> aktivity </w:t>
      </w:r>
      <w:r w:rsidR="00EC2935" w:rsidRPr="00E6686D">
        <w:t xml:space="preserve">jsou </w:t>
      </w:r>
      <w:r w:rsidR="00F62D82" w:rsidRPr="00E6686D">
        <w:t>v souvislosti s informačními systémy a</w:t>
      </w:r>
      <w:r w:rsidR="00946CA8" w:rsidRPr="00E6686D">
        <w:t> </w:t>
      </w:r>
      <w:r w:rsidR="00F62D82" w:rsidRPr="00E6686D">
        <w:t>informačními technologiemi s celoplošnou dostupností neoddělitelné z hlediska geografické působnosti. Většina orgánů veřejné moci s celorepublikovou působností sídlí v Praze</w:t>
      </w:r>
      <w:r w:rsidR="00946CA8" w:rsidRPr="00E6686D">
        <w:t>,</w:t>
      </w:r>
      <w:r w:rsidR="00F62D82" w:rsidRPr="00E6686D">
        <w:t xml:space="preserve"> a tedy i investice </w:t>
      </w:r>
      <w:r w:rsidR="00EC2935" w:rsidRPr="00E6686D">
        <w:t>do jejich systémů a technologií</w:t>
      </w:r>
      <w:r w:rsidR="00F62D82" w:rsidRPr="00E6686D">
        <w:t xml:space="preserve"> budou umístěny v Praze.</w:t>
      </w:r>
    </w:p>
    <w:p w14:paraId="2970E61E" w14:textId="2EA28816" w:rsidR="00BC2713" w:rsidRPr="00E6686D" w:rsidRDefault="0033756D" w:rsidP="00F80791">
      <w:pPr>
        <w:spacing w:before="0"/>
      </w:pPr>
      <w:r w:rsidRPr="00E6686D">
        <w:t>Ve</w:t>
      </w:r>
      <w:r w:rsidRPr="00E6686D" w:rsidDel="000B7630">
        <w:t xml:space="preserve"> </w:t>
      </w:r>
      <w:r w:rsidRPr="00E6686D">
        <w:t xml:space="preserve">specifickém cíli 1.1 bude využit integrovaný nástroj </w:t>
      </w:r>
      <w:r w:rsidR="00E46451" w:rsidRPr="00E6686D">
        <w:t>integrované územní investice („</w:t>
      </w:r>
      <w:r w:rsidRPr="00E6686D">
        <w:t>ITI</w:t>
      </w:r>
      <w:r w:rsidR="00E46451" w:rsidRPr="00E6686D">
        <w:t>“)</w:t>
      </w:r>
      <w:r w:rsidR="00EB7628" w:rsidRPr="00E6686D">
        <w:t xml:space="preserve"> realizovaný prostřednictvím </w:t>
      </w:r>
      <w:r w:rsidR="00542D88" w:rsidRPr="00E6686D">
        <w:t xml:space="preserve">metropolitních území a </w:t>
      </w:r>
      <w:r w:rsidR="00EB7628" w:rsidRPr="00E6686D">
        <w:t xml:space="preserve">aglomerací definovaných </w:t>
      </w:r>
      <w:r w:rsidR="00EB7628" w:rsidRPr="00E6686D">
        <w:rPr>
          <w:rFonts w:cs="Arial"/>
        </w:rPr>
        <w:t>SRR21+</w:t>
      </w:r>
      <w:r w:rsidR="00BC2713" w:rsidRPr="00E6686D">
        <w:rPr>
          <w:rFonts w:cs="Arial"/>
        </w:rPr>
        <w:t xml:space="preserve"> se schválenou integrovanou strategií ITI</w:t>
      </w:r>
      <w:r w:rsidR="0053684F" w:rsidRPr="00E6686D">
        <w:rPr>
          <w:rFonts w:cs="Arial"/>
        </w:rPr>
        <w:t xml:space="preserve">, </w:t>
      </w:r>
      <w:r w:rsidR="00BC2713" w:rsidRPr="00E6686D">
        <w:rPr>
          <w:rFonts w:cs="Arial"/>
        </w:rPr>
        <w:t>ve které b</w:t>
      </w:r>
      <w:r w:rsidR="0053684F" w:rsidRPr="00E6686D">
        <w:rPr>
          <w:rFonts w:cs="Arial"/>
        </w:rPr>
        <w:t xml:space="preserve">udou </w:t>
      </w:r>
      <w:r w:rsidR="00BC2713" w:rsidRPr="00E6686D">
        <w:rPr>
          <w:rFonts w:cs="Arial"/>
        </w:rPr>
        <w:t xml:space="preserve">popsána </w:t>
      </w:r>
      <w:r w:rsidR="00542D88" w:rsidRPr="00E6686D">
        <w:rPr>
          <w:rFonts w:cs="Arial"/>
        </w:rPr>
        <w:t>integrovaná řešení</w:t>
      </w:r>
      <w:r w:rsidR="0053684F" w:rsidRPr="00E6686D">
        <w:rPr>
          <w:rFonts w:cs="Arial"/>
        </w:rPr>
        <w:t xml:space="preserve"> </w:t>
      </w:r>
      <w:r w:rsidR="00BC2713" w:rsidRPr="00E6686D">
        <w:rPr>
          <w:rFonts w:cs="Arial"/>
        </w:rPr>
        <w:t>na základě vybraných opatření</w:t>
      </w:r>
      <w:r w:rsidR="00530C0E" w:rsidRPr="00E6686D">
        <w:rPr>
          <w:rFonts w:cs="Arial"/>
        </w:rPr>
        <w:t xml:space="preserve"> vztahujících se k tomuto specifickému cíli</w:t>
      </w:r>
      <w:r w:rsidRPr="00E6686D">
        <w:t>.</w:t>
      </w:r>
    </w:p>
    <w:p w14:paraId="4672DAFC" w14:textId="1014DEB2" w:rsidR="00BB17B9" w:rsidRPr="00E6686D" w:rsidRDefault="00BB17B9" w:rsidP="00F80791">
      <w:pPr>
        <w:keepNext/>
        <w:tabs>
          <w:tab w:val="right" w:pos="9072"/>
        </w:tabs>
        <w:spacing w:before="240" w:after="0"/>
      </w:pPr>
      <w:r w:rsidRPr="00E6686D">
        <w:rPr>
          <w:b/>
        </w:rPr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2B0BDC7E" w14:textId="668D9AEB" w:rsidR="00816963" w:rsidRPr="00E6686D" w:rsidRDefault="000D308A" w:rsidP="003E354F">
      <w:pPr>
        <w:spacing w:after="240"/>
      </w:pPr>
      <w:r w:rsidRPr="00E6686D">
        <w:t>V</w:t>
      </w:r>
      <w:r w:rsidR="00816963" w:rsidRPr="00E6686D">
        <w:t xml:space="preserve">e specifickém cíli 1.1 </w:t>
      </w:r>
      <w:r w:rsidRPr="00E6686D">
        <w:t>se nepředpokládají žádné meziregionální či nadnárodní aktivi</w:t>
      </w:r>
      <w:r w:rsidR="00860329" w:rsidRPr="00E6686D">
        <w:t>ty, ve kterých by byli zapojeni</w:t>
      </w:r>
      <w:r w:rsidRPr="00E6686D">
        <w:t xml:space="preserve"> příjemci </w:t>
      </w:r>
      <w:r w:rsidR="00816963" w:rsidRPr="00E6686D">
        <w:t xml:space="preserve">z dalších členských států nebo států mimo EU. </w:t>
      </w:r>
    </w:p>
    <w:p w14:paraId="3F98A9E6" w14:textId="4692BD36" w:rsidR="00BB17B9" w:rsidRPr="00E6686D" w:rsidRDefault="00BB17B9" w:rsidP="00F80791">
      <w:pPr>
        <w:keepNext/>
        <w:tabs>
          <w:tab w:val="right" w:pos="9072"/>
        </w:tabs>
        <w:spacing w:before="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6804D723" w14:textId="660F8179" w:rsidR="00E03D8F" w:rsidRPr="00E6686D" w:rsidRDefault="00BB17B9" w:rsidP="005F6924">
      <w:r w:rsidRPr="00E6686D">
        <w:t xml:space="preserve">Ve specifickém cíli </w:t>
      </w:r>
      <w:r w:rsidR="00816963" w:rsidRPr="00E6686D">
        <w:t xml:space="preserve">1.1 </w:t>
      </w:r>
      <w:r w:rsidR="005F6924" w:rsidRPr="00E6686D">
        <w:t xml:space="preserve">neexistuje dostatečný potenciál pro využití finančních nástrojů. Plánované intervence, vyznačující se vysokým společenským užitkem, jsou takového charakteru, že u nich nelze předpokládat vytváření dodatečných příjmů nebo úspor, které by </w:t>
      </w:r>
      <w:r w:rsidR="005F6924" w:rsidRPr="00E6686D">
        <w:lastRenderedPageBreak/>
        <w:t>je činily vhodnými pro využití finančních nástrojů. Zachování nenávratné formy podpory ve formě dotace se proto jeví jako nejvhodnější.</w:t>
      </w:r>
    </w:p>
    <w:p w14:paraId="53589AF1" w14:textId="77777777" w:rsidR="00AF0E5B" w:rsidRPr="00E6686D" w:rsidRDefault="00AF0E5B" w:rsidP="00AF0E5B"/>
    <w:p w14:paraId="093CF53B" w14:textId="77777777" w:rsidR="00AF0E5B" w:rsidRPr="00E6686D" w:rsidRDefault="00AF0E5B" w:rsidP="00AF0E5B">
      <w:pPr>
        <w:sectPr w:rsidR="00AF0E5B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222DFC" w14:textId="16FD338E" w:rsidR="00BB17B9" w:rsidRPr="00E6686D" w:rsidRDefault="00BB17B9" w:rsidP="000634D2">
      <w:pPr>
        <w:pStyle w:val="Nadpis4"/>
        <w:spacing w:after="0"/>
      </w:pPr>
      <w:bookmarkStart w:id="5" w:name="_Toc49164906"/>
      <w:r w:rsidRPr="00E6686D">
        <w:lastRenderedPageBreak/>
        <w:t>Ukazatele</w:t>
      </w:r>
      <w:bookmarkEnd w:id="5"/>
    </w:p>
    <w:p w14:paraId="684AD0B2" w14:textId="7F5A2A54" w:rsidR="00BB17B9" w:rsidRPr="00E6686D" w:rsidRDefault="00BB17B9" w:rsidP="000634D2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193526B1" w14:textId="3D563A13" w:rsidR="00BB17B9" w:rsidRPr="00E6686D" w:rsidRDefault="00BB17B9" w:rsidP="00BB17B9">
      <w:pPr>
        <w:pStyle w:val="Titulek"/>
      </w:pPr>
      <w:r w:rsidRPr="00E6686D">
        <w:t xml:space="preserve">Tabulka </w:t>
      </w:r>
      <w:r w:rsidR="00D75AA2" w:rsidRPr="00E6686D">
        <w:t>2</w:t>
      </w:r>
      <w:r w:rsidR="009B7222" w:rsidRPr="00E6686D">
        <w:t xml:space="preserve"> SC 1.1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945"/>
        <w:gridCol w:w="785"/>
        <w:gridCol w:w="4348"/>
        <w:gridCol w:w="1169"/>
        <w:gridCol w:w="1522"/>
        <w:gridCol w:w="1519"/>
      </w:tblGrid>
      <w:tr w:rsidR="00D01B16" w:rsidRPr="00E6686D" w14:paraId="3EB11213" w14:textId="77777777" w:rsidTr="00C9456B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271A089A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2CC8CD8B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2E821FEB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684" w:type="pct"/>
            <w:shd w:val="clear" w:color="auto" w:fill="BDD6EE"/>
            <w:vAlign w:val="center"/>
          </w:tcPr>
          <w:p w14:paraId="510F4CB7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276" w:type="pct"/>
            <w:shd w:val="clear" w:color="auto" w:fill="BDD6EE"/>
            <w:vAlign w:val="center"/>
          </w:tcPr>
          <w:p w14:paraId="52FEFA39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529" w:type="pct"/>
            <w:shd w:val="clear" w:color="auto" w:fill="BDD6EE"/>
            <w:vAlign w:val="center"/>
          </w:tcPr>
          <w:p w14:paraId="1AD22C35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11" w:type="pct"/>
            <w:shd w:val="clear" w:color="auto" w:fill="BDD6EE"/>
            <w:vAlign w:val="center"/>
          </w:tcPr>
          <w:p w14:paraId="0BF6BC62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35" w:type="pct"/>
            <w:shd w:val="clear" w:color="auto" w:fill="BDD6EE"/>
            <w:vAlign w:val="center"/>
          </w:tcPr>
          <w:p w14:paraId="13A5A7E3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34" w:type="pct"/>
            <w:shd w:val="clear" w:color="auto" w:fill="BDD6EE"/>
            <w:vAlign w:val="center"/>
          </w:tcPr>
          <w:p w14:paraId="5526705A" w14:textId="77777777" w:rsidR="00BB17B9" w:rsidRPr="00E6686D" w:rsidRDefault="00BB17B9" w:rsidP="00827976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7830F3" w:rsidRPr="00E6686D" w14:paraId="01B16ED9" w14:textId="77777777" w:rsidTr="00536B45">
        <w:trPr>
          <w:cantSplit/>
          <w:trHeight w:val="242"/>
        </w:trPr>
        <w:tc>
          <w:tcPr>
            <w:tcW w:w="328" w:type="pct"/>
            <w:vMerge w:val="restart"/>
            <w:vAlign w:val="center"/>
          </w:tcPr>
          <w:p w14:paraId="2A0F3387" w14:textId="5DA29F83" w:rsidR="007830F3" w:rsidRPr="00E6686D" w:rsidRDefault="007830F3" w:rsidP="00536B45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</w:t>
            </w:r>
          </w:p>
        </w:tc>
        <w:tc>
          <w:tcPr>
            <w:tcW w:w="431" w:type="pct"/>
            <w:vMerge w:val="restart"/>
            <w:vAlign w:val="center"/>
          </w:tcPr>
          <w:p w14:paraId="2438869B" w14:textId="43A4B5ED" w:rsidR="007830F3" w:rsidRPr="00E6686D" w:rsidRDefault="007830F3" w:rsidP="00536B45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1.1</w:t>
            </w:r>
          </w:p>
        </w:tc>
        <w:tc>
          <w:tcPr>
            <w:tcW w:w="272" w:type="pct"/>
            <w:vMerge w:val="restart"/>
            <w:vAlign w:val="center"/>
          </w:tcPr>
          <w:p w14:paraId="2790A381" w14:textId="77777777" w:rsidR="007830F3" w:rsidRPr="00E6686D" w:rsidRDefault="007830F3" w:rsidP="00536B45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684" w:type="pct"/>
            <w:vAlign w:val="center"/>
          </w:tcPr>
          <w:p w14:paraId="72DD525E" w14:textId="291EF608" w:rsidR="007830F3" w:rsidRPr="00E6686D" w:rsidRDefault="007830F3" w:rsidP="00D87F3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VRR</w:t>
            </w:r>
          </w:p>
        </w:tc>
        <w:tc>
          <w:tcPr>
            <w:tcW w:w="276" w:type="pct"/>
            <w:vMerge w:val="restart"/>
            <w:vAlign w:val="center"/>
          </w:tcPr>
          <w:p w14:paraId="2FADDD6E" w14:textId="7012EB82" w:rsidR="007830F3" w:rsidRPr="00E6686D" w:rsidRDefault="007830F3" w:rsidP="00DC430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30500</w:t>
            </w:r>
          </w:p>
        </w:tc>
        <w:tc>
          <w:tcPr>
            <w:tcW w:w="1529" w:type="pct"/>
            <w:vMerge w:val="restart"/>
            <w:vAlign w:val="center"/>
          </w:tcPr>
          <w:p w14:paraId="3C149369" w14:textId="5EACAE9C" w:rsidR="007830F3" w:rsidRPr="00E6686D" w:rsidRDefault="007830F3" w:rsidP="00C9456B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Počet pořízených informačních systémů</w:t>
            </w:r>
          </w:p>
        </w:tc>
        <w:tc>
          <w:tcPr>
            <w:tcW w:w="411" w:type="pct"/>
            <w:vMerge w:val="restart"/>
            <w:vAlign w:val="center"/>
          </w:tcPr>
          <w:p w14:paraId="7C6803CC" w14:textId="0A1E7072" w:rsidR="007830F3" w:rsidRPr="00E6686D" w:rsidRDefault="007830F3" w:rsidP="009275C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informační systémy</w:t>
            </w:r>
          </w:p>
        </w:tc>
        <w:tc>
          <w:tcPr>
            <w:tcW w:w="535" w:type="pct"/>
            <w:vAlign w:val="center"/>
          </w:tcPr>
          <w:p w14:paraId="3D66B573" w14:textId="1D5D579C" w:rsidR="007830F3" w:rsidRPr="00E6686D" w:rsidRDefault="007830F3" w:rsidP="00827976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284BDEDC" w14:textId="4471370A" w:rsidR="007830F3" w:rsidRPr="00E6686D" w:rsidRDefault="007830F3" w:rsidP="00827976">
            <w:pPr>
              <w:pStyle w:val="Bezmezer"/>
              <w:jc w:val="right"/>
              <w:rPr>
                <w:szCs w:val="18"/>
              </w:rPr>
            </w:pPr>
          </w:p>
        </w:tc>
      </w:tr>
      <w:tr w:rsidR="007830F3" w:rsidRPr="00E6686D" w14:paraId="7C642BEE" w14:textId="77777777" w:rsidTr="007830F3">
        <w:trPr>
          <w:cantSplit/>
          <w:trHeight w:val="242"/>
        </w:trPr>
        <w:tc>
          <w:tcPr>
            <w:tcW w:w="328" w:type="pct"/>
            <w:vMerge/>
            <w:vAlign w:val="center"/>
          </w:tcPr>
          <w:p w14:paraId="27D899D2" w14:textId="77777777" w:rsidR="007830F3" w:rsidRPr="00E6686D" w:rsidRDefault="007830F3" w:rsidP="00827976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14:paraId="3B91D3F2" w14:textId="77777777" w:rsidR="007830F3" w:rsidRPr="00E6686D" w:rsidRDefault="007830F3" w:rsidP="00827976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72" w:type="pct"/>
            <w:vMerge/>
          </w:tcPr>
          <w:p w14:paraId="647CCFC4" w14:textId="0B5EEBA8" w:rsidR="007830F3" w:rsidRPr="00E6686D" w:rsidRDefault="007830F3" w:rsidP="007830F3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684" w:type="pct"/>
            <w:vAlign w:val="center"/>
          </w:tcPr>
          <w:p w14:paraId="233B7EC7" w14:textId="7F5698F7" w:rsidR="007830F3" w:rsidRPr="00E6686D" w:rsidRDefault="007830F3" w:rsidP="00014CF6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PR</w:t>
            </w:r>
          </w:p>
        </w:tc>
        <w:tc>
          <w:tcPr>
            <w:tcW w:w="276" w:type="pct"/>
            <w:vMerge/>
            <w:vAlign w:val="center"/>
          </w:tcPr>
          <w:p w14:paraId="3C7B5356" w14:textId="55C560EC" w:rsidR="007830F3" w:rsidRPr="00E6686D" w:rsidRDefault="007830F3" w:rsidP="00DC430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529" w:type="pct"/>
            <w:vMerge/>
            <w:vAlign w:val="center"/>
          </w:tcPr>
          <w:p w14:paraId="6238E92D" w14:textId="079A0DE1" w:rsidR="007830F3" w:rsidRPr="00E6686D" w:rsidRDefault="007830F3" w:rsidP="00827976">
            <w:pPr>
              <w:pStyle w:val="Bezmezer"/>
              <w:rPr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3C564282" w14:textId="312D4ED5" w:rsidR="007830F3" w:rsidRPr="00E6686D" w:rsidRDefault="007830F3" w:rsidP="009275C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544242ED" w14:textId="77777777" w:rsidR="007830F3" w:rsidRPr="00E6686D" w:rsidRDefault="007830F3" w:rsidP="00827976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D0E65CD" w14:textId="77777777" w:rsidR="007830F3" w:rsidRPr="00E6686D" w:rsidRDefault="007830F3" w:rsidP="00827976">
            <w:pPr>
              <w:pStyle w:val="Bezmezer"/>
              <w:jc w:val="right"/>
              <w:rPr>
                <w:szCs w:val="18"/>
              </w:rPr>
            </w:pPr>
          </w:p>
        </w:tc>
      </w:tr>
      <w:tr w:rsidR="007830F3" w:rsidRPr="00E6686D" w14:paraId="5308A083" w14:textId="77777777" w:rsidTr="007830F3">
        <w:trPr>
          <w:cantSplit/>
          <w:trHeight w:val="242"/>
        </w:trPr>
        <w:tc>
          <w:tcPr>
            <w:tcW w:w="328" w:type="pct"/>
            <w:vMerge/>
            <w:vAlign w:val="center"/>
          </w:tcPr>
          <w:p w14:paraId="7BF38934" w14:textId="77777777" w:rsidR="007830F3" w:rsidRPr="00E6686D" w:rsidRDefault="007830F3" w:rsidP="00827976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431" w:type="pct"/>
            <w:vMerge/>
            <w:vAlign w:val="center"/>
          </w:tcPr>
          <w:p w14:paraId="48E37FC2" w14:textId="77777777" w:rsidR="007830F3" w:rsidRPr="00E6686D" w:rsidRDefault="007830F3" w:rsidP="00827976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72" w:type="pct"/>
            <w:vMerge/>
          </w:tcPr>
          <w:p w14:paraId="5AA916A8" w14:textId="538345E0" w:rsidR="007830F3" w:rsidRPr="00E6686D" w:rsidRDefault="007830F3" w:rsidP="007830F3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684" w:type="pct"/>
            <w:vAlign w:val="center"/>
          </w:tcPr>
          <w:p w14:paraId="23D71B6D" w14:textId="1650745F" w:rsidR="007830F3" w:rsidRPr="00E6686D" w:rsidRDefault="007830F3" w:rsidP="00014CF6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MRR</w:t>
            </w:r>
          </w:p>
        </w:tc>
        <w:tc>
          <w:tcPr>
            <w:tcW w:w="276" w:type="pct"/>
            <w:vMerge/>
            <w:vAlign w:val="center"/>
          </w:tcPr>
          <w:p w14:paraId="0E43E9C3" w14:textId="16E324B0" w:rsidR="007830F3" w:rsidRPr="00E6686D" w:rsidRDefault="007830F3" w:rsidP="00DC430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529" w:type="pct"/>
            <w:vMerge/>
            <w:vAlign w:val="center"/>
          </w:tcPr>
          <w:p w14:paraId="5E6B840D" w14:textId="743CB61B" w:rsidR="007830F3" w:rsidRPr="00E6686D" w:rsidRDefault="007830F3" w:rsidP="00827976">
            <w:pPr>
              <w:pStyle w:val="Bezmezer"/>
              <w:rPr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5DB5D8FD" w14:textId="5469A1F7" w:rsidR="007830F3" w:rsidRPr="00E6686D" w:rsidRDefault="007830F3" w:rsidP="009275C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24523BD3" w14:textId="77777777" w:rsidR="007830F3" w:rsidRPr="00E6686D" w:rsidRDefault="007830F3" w:rsidP="00827976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1CDE64C" w14:textId="77777777" w:rsidR="007830F3" w:rsidRPr="00E6686D" w:rsidRDefault="007830F3" w:rsidP="00827976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6B282096" w14:textId="7C1BCD3A" w:rsidR="00BB17B9" w:rsidRPr="00E6686D" w:rsidRDefault="00BB17B9" w:rsidP="00BB17B9">
      <w:pPr>
        <w:pStyle w:val="Titulek"/>
      </w:pPr>
      <w:r w:rsidRPr="00E6686D">
        <w:t>Tabulka</w:t>
      </w:r>
      <w:r w:rsidR="00D75AA2" w:rsidRPr="00E6686D">
        <w:t xml:space="preserve"> 3</w:t>
      </w:r>
      <w:r w:rsidR="009B7222" w:rsidRPr="00E6686D">
        <w:t xml:space="preserve"> SC 1.1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7"/>
        <w:gridCol w:w="1353"/>
        <w:gridCol w:w="904"/>
        <w:gridCol w:w="1897"/>
        <w:gridCol w:w="939"/>
        <w:gridCol w:w="1576"/>
        <w:gridCol w:w="1335"/>
        <w:gridCol w:w="1198"/>
        <w:gridCol w:w="1266"/>
        <w:gridCol w:w="860"/>
        <w:gridCol w:w="757"/>
        <w:gridCol w:w="1218"/>
      </w:tblGrid>
      <w:tr w:rsidR="007C50EB" w:rsidRPr="00E6686D" w14:paraId="27C9B528" w14:textId="77777777" w:rsidTr="007C50EB">
        <w:trPr>
          <w:cantSplit/>
          <w:trHeight w:val="874"/>
        </w:trPr>
        <w:tc>
          <w:tcPr>
            <w:tcW w:w="302" w:type="pct"/>
            <w:shd w:val="clear" w:color="auto" w:fill="BDD6EE"/>
            <w:vAlign w:val="center"/>
          </w:tcPr>
          <w:p w14:paraId="7D7701F7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78" w:type="pct"/>
            <w:shd w:val="clear" w:color="auto" w:fill="BDD6EE"/>
            <w:vAlign w:val="center"/>
          </w:tcPr>
          <w:p w14:paraId="59935B16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320" w:type="pct"/>
            <w:shd w:val="clear" w:color="auto" w:fill="BDD6EE"/>
            <w:vAlign w:val="center"/>
          </w:tcPr>
          <w:p w14:paraId="051A4CAA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669" w:type="pct"/>
            <w:shd w:val="clear" w:color="auto" w:fill="BDD6EE"/>
            <w:vAlign w:val="center"/>
          </w:tcPr>
          <w:p w14:paraId="5CFBB7EC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32" w:type="pct"/>
            <w:shd w:val="clear" w:color="auto" w:fill="BDD6EE"/>
            <w:vAlign w:val="center"/>
          </w:tcPr>
          <w:p w14:paraId="3FCBD258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556" w:type="pct"/>
            <w:shd w:val="clear" w:color="auto" w:fill="BDD6EE"/>
            <w:vAlign w:val="center"/>
          </w:tcPr>
          <w:p w14:paraId="09514C3E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71" w:type="pct"/>
            <w:shd w:val="clear" w:color="auto" w:fill="BDD6EE"/>
            <w:vAlign w:val="center"/>
          </w:tcPr>
          <w:p w14:paraId="0EE6AAF0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23" w:type="pct"/>
            <w:shd w:val="clear" w:color="auto" w:fill="BDD6EE"/>
            <w:vAlign w:val="center"/>
          </w:tcPr>
          <w:p w14:paraId="42386672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7" w:type="pct"/>
            <w:shd w:val="clear" w:color="auto" w:fill="BDD6EE"/>
            <w:vAlign w:val="center"/>
          </w:tcPr>
          <w:p w14:paraId="08BEF22B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304" w:type="pct"/>
            <w:shd w:val="clear" w:color="auto" w:fill="BDD6EE"/>
            <w:vAlign w:val="center"/>
          </w:tcPr>
          <w:p w14:paraId="205D0B6D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68" w:type="pct"/>
            <w:shd w:val="clear" w:color="auto" w:fill="BDD6EE"/>
            <w:vAlign w:val="center"/>
          </w:tcPr>
          <w:p w14:paraId="2C8C2A18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183797DD" w14:textId="77777777" w:rsidR="00BB17B9" w:rsidRPr="00E6686D" w:rsidRDefault="00BB17B9" w:rsidP="00E03D8F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7C50EB" w:rsidRPr="00E6686D" w14:paraId="58F02C2B" w14:textId="77777777" w:rsidTr="007C50EB">
        <w:trPr>
          <w:cantSplit/>
          <w:trHeight w:val="434"/>
        </w:trPr>
        <w:tc>
          <w:tcPr>
            <w:tcW w:w="302" w:type="pct"/>
            <w:vMerge w:val="restart"/>
            <w:vAlign w:val="center"/>
          </w:tcPr>
          <w:p w14:paraId="3C69DFBA" w14:textId="77777777" w:rsidR="007C50EB" w:rsidRPr="00E6686D" w:rsidRDefault="007C50EB" w:rsidP="00536B45">
            <w:pPr>
              <w:pStyle w:val="Bezmezer"/>
              <w:jc w:val="center"/>
            </w:pPr>
            <w:r w:rsidRPr="00E6686D">
              <w:t>1</w:t>
            </w:r>
          </w:p>
        </w:tc>
        <w:tc>
          <w:tcPr>
            <w:tcW w:w="478" w:type="pct"/>
            <w:vMerge w:val="restart"/>
            <w:vAlign w:val="center"/>
          </w:tcPr>
          <w:p w14:paraId="0B7C9321" w14:textId="452520D8" w:rsidR="007C50EB" w:rsidRPr="00E6686D" w:rsidRDefault="007C50EB" w:rsidP="00536B45">
            <w:pPr>
              <w:pStyle w:val="Bezmezer"/>
              <w:jc w:val="center"/>
            </w:pPr>
            <w:r w:rsidRPr="00E6686D">
              <w:t>1.1</w:t>
            </w:r>
          </w:p>
        </w:tc>
        <w:tc>
          <w:tcPr>
            <w:tcW w:w="320" w:type="pct"/>
            <w:vMerge w:val="restart"/>
            <w:vAlign w:val="center"/>
          </w:tcPr>
          <w:p w14:paraId="26320A1F" w14:textId="6774EB87" w:rsidR="007C50EB" w:rsidRPr="00E6686D" w:rsidRDefault="007C50EB" w:rsidP="00536B45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669" w:type="pct"/>
            <w:vAlign w:val="center"/>
          </w:tcPr>
          <w:p w14:paraId="68BB169C" w14:textId="321EA866" w:rsidR="007C50EB" w:rsidRPr="00E6686D" w:rsidRDefault="007C50EB" w:rsidP="00F53D68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332" w:type="pct"/>
            <w:vMerge w:val="restart"/>
            <w:vAlign w:val="center"/>
          </w:tcPr>
          <w:p w14:paraId="6C5F4638" w14:textId="0B887DB1" w:rsidR="007C50EB" w:rsidRPr="00E6686D" w:rsidRDefault="007C50EB" w:rsidP="00C9456B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RCR 11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E15D399" w14:textId="030307DD" w:rsidR="007C50EB" w:rsidRPr="00E6686D" w:rsidRDefault="007C50EB" w:rsidP="00827976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Uživatelé nových veřejných digitálních služeb produktů a procesů</w:t>
            </w:r>
          </w:p>
        </w:tc>
        <w:tc>
          <w:tcPr>
            <w:tcW w:w="471" w:type="pct"/>
            <w:vMerge w:val="restart"/>
            <w:vAlign w:val="center"/>
          </w:tcPr>
          <w:p w14:paraId="466354CC" w14:textId="512A540E" w:rsidR="007C50EB" w:rsidRPr="00E6686D" w:rsidRDefault="007C50EB" w:rsidP="00DA6D0D">
            <w:pPr>
              <w:pStyle w:val="Bezmezer"/>
              <w:jc w:val="center"/>
            </w:pPr>
            <w:r w:rsidRPr="00E6686D">
              <w:t>uživatelé</w:t>
            </w:r>
          </w:p>
        </w:tc>
        <w:tc>
          <w:tcPr>
            <w:tcW w:w="423" w:type="pct"/>
            <w:vAlign w:val="center"/>
          </w:tcPr>
          <w:p w14:paraId="6BB8E322" w14:textId="05FFAD54" w:rsidR="007C50EB" w:rsidRPr="00E6686D" w:rsidRDefault="007C50EB" w:rsidP="00660B54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2EEE8511" w14:textId="616859AE" w:rsidR="007C50EB" w:rsidRPr="00E6686D" w:rsidRDefault="007C50EB" w:rsidP="00660B54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vAlign w:val="center"/>
          </w:tcPr>
          <w:p w14:paraId="0F739E71" w14:textId="36BF235D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6192108B" w14:textId="41187643" w:rsidR="007C50EB" w:rsidRPr="00E6686D" w:rsidRDefault="007C50EB" w:rsidP="00660B54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vAlign w:val="center"/>
          </w:tcPr>
          <w:p w14:paraId="3B9186E1" w14:textId="278E65E4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23A1DC48" w14:textId="77777777" w:rsidTr="007C50EB">
        <w:trPr>
          <w:cantSplit/>
          <w:trHeight w:val="434"/>
        </w:trPr>
        <w:tc>
          <w:tcPr>
            <w:tcW w:w="302" w:type="pct"/>
            <w:vMerge/>
            <w:vAlign w:val="center"/>
          </w:tcPr>
          <w:p w14:paraId="754AD42E" w14:textId="77777777" w:rsidR="007C50EB" w:rsidRPr="00E6686D" w:rsidRDefault="007C50EB" w:rsidP="00A92E70">
            <w:pPr>
              <w:pStyle w:val="Bezmezer"/>
              <w:jc w:val="center"/>
            </w:pPr>
          </w:p>
        </w:tc>
        <w:tc>
          <w:tcPr>
            <w:tcW w:w="478" w:type="pct"/>
            <w:vMerge/>
            <w:vAlign w:val="center"/>
          </w:tcPr>
          <w:p w14:paraId="52BAE876" w14:textId="77777777" w:rsidR="007C50EB" w:rsidRPr="00E6686D" w:rsidRDefault="007C50EB" w:rsidP="00A92E70">
            <w:pPr>
              <w:pStyle w:val="Bezmezer"/>
              <w:jc w:val="center"/>
            </w:pPr>
          </w:p>
        </w:tc>
        <w:tc>
          <w:tcPr>
            <w:tcW w:w="320" w:type="pct"/>
            <w:vMerge/>
            <w:vAlign w:val="center"/>
          </w:tcPr>
          <w:p w14:paraId="6F6B23EC" w14:textId="13A67E60" w:rsidR="007C50EB" w:rsidRPr="00E6686D" w:rsidRDefault="007C50EB" w:rsidP="00A92E70">
            <w:pPr>
              <w:pStyle w:val="Bezmezer"/>
              <w:jc w:val="center"/>
            </w:pPr>
          </w:p>
        </w:tc>
        <w:tc>
          <w:tcPr>
            <w:tcW w:w="669" w:type="pct"/>
            <w:vAlign w:val="center"/>
          </w:tcPr>
          <w:p w14:paraId="7C4E0A85" w14:textId="74A2A392" w:rsidR="007C50EB" w:rsidRPr="00E6686D" w:rsidRDefault="007C50EB" w:rsidP="00A92E7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32" w:type="pct"/>
            <w:vMerge/>
            <w:vAlign w:val="center"/>
          </w:tcPr>
          <w:p w14:paraId="58F67ED6" w14:textId="5F889967" w:rsidR="007C50EB" w:rsidRPr="00E6686D" w:rsidRDefault="007C50EB" w:rsidP="00DC430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36CAE97" w14:textId="77777777" w:rsidR="007C50EB" w:rsidRPr="00E6686D" w:rsidRDefault="007C50EB" w:rsidP="00827976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7B7277F8" w14:textId="493F94E8" w:rsidR="007C50EB" w:rsidRPr="00E6686D" w:rsidRDefault="007C50EB" w:rsidP="00DA6D0D">
            <w:pPr>
              <w:pStyle w:val="Bezmezer"/>
              <w:jc w:val="center"/>
            </w:pPr>
          </w:p>
        </w:tc>
        <w:tc>
          <w:tcPr>
            <w:tcW w:w="423" w:type="pct"/>
            <w:vAlign w:val="center"/>
          </w:tcPr>
          <w:p w14:paraId="7171703C" w14:textId="2EA45E8B" w:rsidR="007C50EB" w:rsidRPr="00E6686D" w:rsidRDefault="007C50EB" w:rsidP="00660B54">
            <w:pPr>
              <w:pStyle w:val="Bezmezer"/>
              <w:jc w:val="right"/>
              <w:rPr>
                <w:smallCaps/>
              </w:rPr>
            </w:pPr>
          </w:p>
        </w:tc>
        <w:tc>
          <w:tcPr>
            <w:tcW w:w="447" w:type="pct"/>
            <w:vAlign w:val="center"/>
          </w:tcPr>
          <w:p w14:paraId="27EB937A" w14:textId="11E30694" w:rsidR="007C50EB" w:rsidRPr="00E6686D" w:rsidRDefault="007C50EB" w:rsidP="00660B54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vAlign w:val="center"/>
          </w:tcPr>
          <w:p w14:paraId="13857588" w14:textId="300E98F1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01FA9D74" w14:textId="0701DF34" w:rsidR="007C50EB" w:rsidRPr="00E6686D" w:rsidRDefault="007C50EB" w:rsidP="00660B54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vAlign w:val="center"/>
          </w:tcPr>
          <w:p w14:paraId="067723B7" w14:textId="36E2EEF2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79C01ACD" w14:textId="77777777" w:rsidTr="007C50EB">
        <w:trPr>
          <w:cantSplit/>
          <w:trHeight w:val="434"/>
        </w:trPr>
        <w:tc>
          <w:tcPr>
            <w:tcW w:w="302" w:type="pct"/>
            <w:vMerge/>
            <w:vAlign w:val="center"/>
          </w:tcPr>
          <w:p w14:paraId="64A5A445" w14:textId="77777777" w:rsidR="007C50EB" w:rsidRPr="00E6686D" w:rsidRDefault="007C50EB" w:rsidP="00A92E70">
            <w:pPr>
              <w:pStyle w:val="Bezmezer"/>
              <w:jc w:val="center"/>
            </w:pPr>
          </w:p>
        </w:tc>
        <w:tc>
          <w:tcPr>
            <w:tcW w:w="478" w:type="pct"/>
            <w:vMerge/>
            <w:vAlign w:val="center"/>
          </w:tcPr>
          <w:p w14:paraId="419BDE28" w14:textId="77777777" w:rsidR="007C50EB" w:rsidRPr="00E6686D" w:rsidRDefault="007C50EB" w:rsidP="00A92E70">
            <w:pPr>
              <w:pStyle w:val="Bezmezer"/>
              <w:jc w:val="center"/>
            </w:pPr>
          </w:p>
        </w:tc>
        <w:tc>
          <w:tcPr>
            <w:tcW w:w="320" w:type="pct"/>
            <w:vMerge/>
            <w:vAlign w:val="center"/>
          </w:tcPr>
          <w:p w14:paraId="04987725" w14:textId="2DBA719F" w:rsidR="007C50EB" w:rsidRPr="00E6686D" w:rsidRDefault="007C50EB" w:rsidP="00A92E70">
            <w:pPr>
              <w:pStyle w:val="Bezmezer"/>
              <w:jc w:val="center"/>
            </w:pPr>
          </w:p>
        </w:tc>
        <w:tc>
          <w:tcPr>
            <w:tcW w:w="669" w:type="pct"/>
            <w:vAlign w:val="center"/>
          </w:tcPr>
          <w:p w14:paraId="681F8C7F" w14:textId="6642075E" w:rsidR="007C50EB" w:rsidRPr="00E6686D" w:rsidRDefault="007C50EB" w:rsidP="00A92E7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32" w:type="pct"/>
            <w:vMerge/>
            <w:vAlign w:val="center"/>
          </w:tcPr>
          <w:p w14:paraId="1D5DDDF9" w14:textId="035E96C2" w:rsidR="007C50EB" w:rsidRPr="00E6686D" w:rsidRDefault="007C50EB" w:rsidP="00DC430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35195A45" w14:textId="77777777" w:rsidR="007C50EB" w:rsidRPr="00E6686D" w:rsidRDefault="007C50EB" w:rsidP="00827976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28A8E77A" w14:textId="3EC56821" w:rsidR="007C50EB" w:rsidRPr="00E6686D" w:rsidRDefault="007C50EB" w:rsidP="00DA6D0D">
            <w:pPr>
              <w:pStyle w:val="Bezmezer"/>
              <w:jc w:val="center"/>
            </w:pPr>
          </w:p>
        </w:tc>
        <w:tc>
          <w:tcPr>
            <w:tcW w:w="423" w:type="pct"/>
            <w:vAlign w:val="center"/>
          </w:tcPr>
          <w:p w14:paraId="72C50810" w14:textId="2E9F8F0A" w:rsidR="007C50EB" w:rsidRPr="00E6686D" w:rsidRDefault="007C50EB" w:rsidP="00660B54">
            <w:pPr>
              <w:pStyle w:val="Bezmezer"/>
              <w:jc w:val="right"/>
              <w:rPr>
                <w:smallCaps/>
              </w:rPr>
            </w:pPr>
          </w:p>
        </w:tc>
        <w:tc>
          <w:tcPr>
            <w:tcW w:w="447" w:type="pct"/>
            <w:vAlign w:val="center"/>
          </w:tcPr>
          <w:p w14:paraId="0BD3385D" w14:textId="288ECE40" w:rsidR="007C50EB" w:rsidRPr="00E6686D" w:rsidRDefault="007C50EB" w:rsidP="00660B54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vAlign w:val="center"/>
          </w:tcPr>
          <w:p w14:paraId="412606A6" w14:textId="21B1D04F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6AD9F75A" w14:textId="7AE1D7D5" w:rsidR="007C50EB" w:rsidRPr="00E6686D" w:rsidRDefault="007C50EB" w:rsidP="00660B54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vAlign w:val="center"/>
          </w:tcPr>
          <w:p w14:paraId="46F32ADC" w14:textId="60969372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1760D69B" w14:textId="77777777" w:rsidTr="00834550">
        <w:trPr>
          <w:cantSplit/>
          <w:trHeight w:val="296"/>
        </w:trPr>
        <w:tc>
          <w:tcPr>
            <w:tcW w:w="302" w:type="pct"/>
            <w:vMerge/>
            <w:vAlign w:val="center"/>
          </w:tcPr>
          <w:p w14:paraId="0F532D3C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04FB09FA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4550F4F9" w14:textId="7D3903C9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4DD2DDF5" w14:textId="5D2F1FE1" w:rsidR="007C50EB" w:rsidRPr="00E6686D" w:rsidRDefault="007C50EB" w:rsidP="00F53D68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VRR</w:t>
            </w:r>
          </w:p>
        </w:tc>
        <w:tc>
          <w:tcPr>
            <w:tcW w:w="332" w:type="pct"/>
            <w:vMerge w:val="restart"/>
            <w:shd w:val="clear" w:color="auto" w:fill="EDEDED" w:themeFill="accent3" w:themeFillTint="33"/>
            <w:vAlign w:val="center"/>
          </w:tcPr>
          <w:p w14:paraId="2D99D041" w14:textId="01BD4959" w:rsidR="007C50EB" w:rsidRPr="00E6686D" w:rsidRDefault="007C50EB" w:rsidP="00C9456B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30515</w:t>
            </w:r>
          </w:p>
        </w:tc>
        <w:tc>
          <w:tcPr>
            <w:tcW w:w="556" w:type="pct"/>
            <w:vMerge w:val="restart"/>
            <w:shd w:val="clear" w:color="auto" w:fill="EDEDED" w:themeFill="accent3" w:themeFillTint="33"/>
            <w:vAlign w:val="center"/>
          </w:tcPr>
          <w:p w14:paraId="00D715B3" w14:textId="38EB380C" w:rsidR="007C50EB" w:rsidRPr="00E6686D" w:rsidRDefault="007C50EB" w:rsidP="009275C2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Nová funkcionalita informačního systému</w:t>
            </w:r>
          </w:p>
        </w:tc>
        <w:tc>
          <w:tcPr>
            <w:tcW w:w="471" w:type="pct"/>
            <w:vMerge w:val="restart"/>
            <w:shd w:val="clear" w:color="auto" w:fill="EDEDED" w:themeFill="accent3" w:themeFillTint="33"/>
            <w:vAlign w:val="center"/>
          </w:tcPr>
          <w:p w14:paraId="56681D76" w14:textId="4A7DCFFA" w:rsidR="007C50EB" w:rsidRPr="00E6686D" w:rsidRDefault="007C50EB" w:rsidP="00DA6D0D">
            <w:pPr>
              <w:pStyle w:val="Bezmezer"/>
              <w:jc w:val="center"/>
            </w:pPr>
            <w:r w:rsidRPr="00E6686D">
              <w:t>funkcionality</w:t>
            </w:r>
          </w:p>
        </w:tc>
        <w:tc>
          <w:tcPr>
            <w:tcW w:w="423" w:type="pct"/>
            <w:shd w:val="clear" w:color="auto" w:fill="EDEDED" w:themeFill="accent3" w:themeFillTint="33"/>
            <w:vAlign w:val="center"/>
          </w:tcPr>
          <w:p w14:paraId="733F22DD" w14:textId="5D5F2AE4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447" w:type="pct"/>
            <w:shd w:val="clear" w:color="auto" w:fill="EDEDED" w:themeFill="accent3" w:themeFillTint="33"/>
            <w:vAlign w:val="center"/>
          </w:tcPr>
          <w:p w14:paraId="58296C46" w14:textId="61968BD4" w:rsidR="007C50EB" w:rsidRPr="00E6686D" w:rsidRDefault="007C50EB" w:rsidP="009275C2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shd w:val="clear" w:color="auto" w:fill="EDEDED" w:themeFill="accent3" w:themeFillTint="33"/>
            <w:vAlign w:val="center"/>
          </w:tcPr>
          <w:p w14:paraId="482B9A29" w14:textId="14AAA5B4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shd w:val="clear" w:color="auto" w:fill="EDEDED" w:themeFill="accent3" w:themeFillTint="33"/>
            <w:vAlign w:val="center"/>
          </w:tcPr>
          <w:p w14:paraId="4BC603D7" w14:textId="0F7D0C09" w:rsidR="007C50EB" w:rsidRPr="00E6686D" w:rsidRDefault="007C50EB" w:rsidP="009275C2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shd w:val="clear" w:color="auto" w:fill="EDEDED" w:themeFill="accent3" w:themeFillTint="33"/>
            <w:vAlign w:val="center"/>
          </w:tcPr>
          <w:p w14:paraId="068E2CFF" w14:textId="4855FFCB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25289E2B" w14:textId="77777777" w:rsidTr="00834550">
        <w:trPr>
          <w:cantSplit/>
          <w:trHeight w:val="296"/>
        </w:trPr>
        <w:tc>
          <w:tcPr>
            <w:tcW w:w="302" w:type="pct"/>
            <w:vMerge/>
            <w:vAlign w:val="center"/>
          </w:tcPr>
          <w:p w14:paraId="0B7C43C5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3940924A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D54D2A1" w14:textId="5124CA93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3A217688" w14:textId="52F9755F" w:rsidR="007C50EB" w:rsidRPr="00E6686D" w:rsidRDefault="007C50EB" w:rsidP="009275C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PR</w:t>
            </w:r>
          </w:p>
        </w:tc>
        <w:tc>
          <w:tcPr>
            <w:tcW w:w="332" w:type="pct"/>
            <w:vMerge/>
            <w:shd w:val="clear" w:color="auto" w:fill="EDEDED" w:themeFill="accent3" w:themeFillTint="33"/>
            <w:vAlign w:val="center"/>
          </w:tcPr>
          <w:p w14:paraId="30CD059E" w14:textId="26796086" w:rsidR="007C50EB" w:rsidRPr="00E6686D" w:rsidRDefault="007C50EB" w:rsidP="009275C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6" w:type="pct"/>
            <w:vMerge/>
            <w:shd w:val="clear" w:color="auto" w:fill="EDEDED" w:themeFill="accent3" w:themeFillTint="33"/>
            <w:vAlign w:val="center"/>
          </w:tcPr>
          <w:p w14:paraId="445D3971" w14:textId="77777777" w:rsidR="007C50EB" w:rsidRPr="00E6686D" w:rsidRDefault="007C50EB" w:rsidP="009275C2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EDEDED" w:themeFill="accent3" w:themeFillTint="33"/>
            <w:vAlign w:val="center"/>
          </w:tcPr>
          <w:p w14:paraId="477182FC" w14:textId="1C3B9F1D" w:rsidR="007C50EB" w:rsidRPr="00E6686D" w:rsidRDefault="007C50EB" w:rsidP="00DA6D0D">
            <w:pPr>
              <w:pStyle w:val="Bezmezer"/>
              <w:jc w:val="center"/>
            </w:pPr>
          </w:p>
        </w:tc>
        <w:tc>
          <w:tcPr>
            <w:tcW w:w="423" w:type="pct"/>
            <w:shd w:val="clear" w:color="auto" w:fill="EDEDED" w:themeFill="accent3" w:themeFillTint="33"/>
            <w:vAlign w:val="center"/>
          </w:tcPr>
          <w:p w14:paraId="68BADCB4" w14:textId="2293EAB4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447" w:type="pct"/>
            <w:shd w:val="clear" w:color="auto" w:fill="EDEDED" w:themeFill="accent3" w:themeFillTint="33"/>
            <w:vAlign w:val="center"/>
          </w:tcPr>
          <w:p w14:paraId="63B1D974" w14:textId="44168670" w:rsidR="007C50EB" w:rsidRPr="00E6686D" w:rsidRDefault="007C50EB" w:rsidP="009275C2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shd w:val="clear" w:color="auto" w:fill="EDEDED" w:themeFill="accent3" w:themeFillTint="33"/>
            <w:vAlign w:val="center"/>
          </w:tcPr>
          <w:p w14:paraId="38F01ED8" w14:textId="49A4E0E6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shd w:val="clear" w:color="auto" w:fill="EDEDED" w:themeFill="accent3" w:themeFillTint="33"/>
            <w:vAlign w:val="center"/>
          </w:tcPr>
          <w:p w14:paraId="6EDC06ED" w14:textId="3E018AA3" w:rsidR="007C50EB" w:rsidRPr="00E6686D" w:rsidRDefault="007C50EB" w:rsidP="009275C2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shd w:val="clear" w:color="auto" w:fill="EDEDED" w:themeFill="accent3" w:themeFillTint="33"/>
            <w:vAlign w:val="center"/>
          </w:tcPr>
          <w:p w14:paraId="0A02B6B9" w14:textId="58919FC1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0FF61517" w14:textId="77777777" w:rsidTr="00834550">
        <w:trPr>
          <w:cantSplit/>
          <w:trHeight w:val="296"/>
        </w:trPr>
        <w:tc>
          <w:tcPr>
            <w:tcW w:w="302" w:type="pct"/>
            <w:vMerge/>
            <w:vAlign w:val="center"/>
          </w:tcPr>
          <w:p w14:paraId="76D1C17D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67F8DC35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71A1C0AA" w14:textId="1EECA063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65692A26" w14:textId="2C2B6439" w:rsidR="007C50EB" w:rsidRPr="00E6686D" w:rsidRDefault="007C50EB" w:rsidP="009275C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MRR</w:t>
            </w:r>
          </w:p>
        </w:tc>
        <w:tc>
          <w:tcPr>
            <w:tcW w:w="332" w:type="pct"/>
            <w:vMerge/>
            <w:shd w:val="clear" w:color="auto" w:fill="EDEDED" w:themeFill="accent3" w:themeFillTint="33"/>
            <w:vAlign w:val="center"/>
          </w:tcPr>
          <w:p w14:paraId="0E82EADE" w14:textId="02D0F6FF" w:rsidR="007C50EB" w:rsidRPr="00E6686D" w:rsidRDefault="007C50EB" w:rsidP="009275C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6" w:type="pct"/>
            <w:vMerge/>
            <w:shd w:val="clear" w:color="auto" w:fill="EDEDED" w:themeFill="accent3" w:themeFillTint="33"/>
            <w:vAlign w:val="center"/>
          </w:tcPr>
          <w:p w14:paraId="4F79122D" w14:textId="77777777" w:rsidR="007C50EB" w:rsidRPr="00E6686D" w:rsidRDefault="007C50EB" w:rsidP="009275C2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EDEDED" w:themeFill="accent3" w:themeFillTint="33"/>
            <w:vAlign w:val="center"/>
          </w:tcPr>
          <w:p w14:paraId="72BB25C8" w14:textId="57F2511C" w:rsidR="007C50EB" w:rsidRPr="00E6686D" w:rsidRDefault="007C50EB" w:rsidP="00DA6D0D">
            <w:pPr>
              <w:pStyle w:val="Bezmezer"/>
              <w:jc w:val="center"/>
            </w:pPr>
          </w:p>
        </w:tc>
        <w:tc>
          <w:tcPr>
            <w:tcW w:w="423" w:type="pct"/>
            <w:shd w:val="clear" w:color="auto" w:fill="EDEDED" w:themeFill="accent3" w:themeFillTint="33"/>
            <w:vAlign w:val="center"/>
          </w:tcPr>
          <w:p w14:paraId="10A556E8" w14:textId="76CD1529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447" w:type="pct"/>
            <w:shd w:val="clear" w:color="auto" w:fill="EDEDED" w:themeFill="accent3" w:themeFillTint="33"/>
            <w:vAlign w:val="center"/>
          </w:tcPr>
          <w:p w14:paraId="3203AF77" w14:textId="68D7D855" w:rsidR="007C50EB" w:rsidRPr="00E6686D" w:rsidRDefault="007C50EB" w:rsidP="009275C2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shd w:val="clear" w:color="auto" w:fill="EDEDED" w:themeFill="accent3" w:themeFillTint="33"/>
            <w:vAlign w:val="center"/>
          </w:tcPr>
          <w:p w14:paraId="526F3003" w14:textId="600C9403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shd w:val="clear" w:color="auto" w:fill="EDEDED" w:themeFill="accent3" w:themeFillTint="33"/>
            <w:vAlign w:val="center"/>
          </w:tcPr>
          <w:p w14:paraId="0E91BD62" w14:textId="03013E76" w:rsidR="007C50EB" w:rsidRPr="00E6686D" w:rsidRDefault="007C50EB" w:rsidP="009275C2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shd w:val="clear" w:color="auto" w:fill="EDEDED" w:themeFill="accent3" w:themeFillTint="33"/>
            <w:vAlign w:val="center"/>
          </w:tcPr>
          <w:p w14:paraId="081B075C" w14:textId="2E05C2B6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475B0246" w14:textId="77777777" w:rsidTr="007C50EB">
        <w:trPr>
          <w:cantSplit/>
          <w:trHeight w:val="407"/>
        </w:trPr>
        <w:tc>
          <w:tcPr>
            <w:tcW w:w="302" w:type="pct"/>
            <w:vMerge/>
            <w:vAlign w:val="center"/>
          </w:tcPr>
          <w:p w14:paraId="7D82275A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052CB371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5A0A8858" w14:textId="0B48A8D8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611D71BB" w14:textId="5B628663" w:rsidR="007C50EB" w:rsidRPr="00E6686D" w:rsidRDefault="007C50EB" w:rsidP="00F53D68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VRR</w:t>
            </w:r>
          </w:p>
        </w:tc>
        <w:tc>
          <w:tcPr>
            <w:tcW w:w="332" w:type="pct"/>
            <w:vMerge w:val="restart"/>
            <w:vAlign w:val="center"/>
          </w:tcPr>
          <w:p w14:paraId="41A10400" w14:textId="2E896DB3" w:rsidR="007C50EB" w:rsidRPr="00E6686D" w:rsidRDefault="007C50EB" w:rsidP="00C9456B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30400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59235182" w14:textId="662EEFE3" w:rsidR="007C50EB" w:rsidRPr="00E6686D" w:rsidRDefault="007C50EB" w:rsidP="009275C2">
            <w:pPr>
              <w:spacing w:before="0"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6686D">
              <w:rPr>
                <w:rFonts w:cs="Arial"/>
                <w:sz w:val="18"/>
                <w:szCs w:val="18"/>
                <w:lang w:bidi="cs-CZ"/>
              </w:rPr>
              <w:t>Nové nebo modernizované prvky k zajištění standardů kybernetické bezpečnosti</w:t>
            </w:r>
            <w:r w:rsidRPr="00E6686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1" w:type="pct"/>
            <w:vMerge w:val="restart"/>
            <w:vAlign w:val="center"/>
          </w:tcPr>
          <w:p w14:paraId="3AFADC71" w14:textId="73E6D7DF" w:rsidR="007C50EB" w:rsidRPr="00E6686D" w:rsidRDefault="007C50EB" w:rsidP="00DA6D0D">
            <w:pPr>
              <w:pStyle w:val="Bezmezer"/>
              <w:jc w:val="center"/>
            </w:pPr>
            <w:r w:rsidRPr="00E6686D">
              <w:t>prvky</w:t>
            </w:r>
          </w:p>
        </w:tc>
        <w:tc>
          <w:tcPr>
            <w:tcW w:w="423" w:type="pct"/>
            <w:vAlign w:val="center"/>
          </w:tcPr>
          <w:p w14:paraId="44E7AA53" w14:textId="015C3086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067E12BD" w14:textId="6B6C5117" w:rsidR="007C50EB" w:rsidRPr="00E6686D" w:rsidRDefault="007C50EB" w:rsidP="009275C2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vAlign w:val="center"/>
          </w:tcPr>
          <w:p w14:paraId="2DA1954F" w14:textId="34446FFF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2AE9B777" w14:textId="4B436C7E" w:rsidR="007C50EB" w:rsidRPr="00E6686D" w:rsidRDefault="007C50EB" w:rsidP="009275C2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vAlign w:val="center"/>
          </w:tcPr>
          <w:p w14:paraId="633019CF" w14:textId="05D1F28E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4C386F88" w14:textId="77777777" w:rsidTr="007C50EB">
        <w:trPr>
          <w:cantSplit/>
          <w:trHeight w:val="407"/>
        </w:trPr>
        <w:tc>
          <w:tcPr>
            <w:tcW w:w="302" w:type="pct"/>
            <w:vMerge/>
            <w:vAlign w:val="center"/>
          </w:tcPr>
          <w:p w14:paraId="77A17C01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091F27DB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6251F1C1" w14:textId="3777526A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7CB4750B" w14:textId="6351D190" w:rsidR="007C50EB" w:rsidRPr="00E6686D" w:rsidRDefault="007C50EB" w:rsidP="009275C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PR</w:t>
            </w:r>
          </w:p>
        </w:tc>
        <w:tc>
          <w:tcPr>
            <w:tcW w:w="332" w:type="pct"/>
            <w:vMerge/>
            <w:vAlign w:val="center"/>
          </w:tcPr>
          <w:p w14:paraId="31FB1178" w14:textId="1835EC71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7DA06C8" w14:textId="77777777" w:rsidR="007C50EB" w:rsidRPr="00E6686D" w:rsidRDefault="007C50EB" w:rsidP="009275C2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bidi="cs-CZ"/>
              </w:rPr>
            </w:pPr>
          </w:p>
        </w:tc>
        <w:tc>
          <w:tcPr>
            <w:tcW w:w="471" w:type="pct"/>
            <w:vMerge/>
            <w:vAlign w:val="center"/>
          </w:tcPr>
          <w:p w14:paraId="5242E67F" w14:textId="0B785BB2" w:rsidR="007C50EB" w:rsidRPr="00E6686D" w:rsidRDefault="007C50EB" w:rsidP="009275C2">
            <w:pPr>
              <w:pStyle w:val="Bezmezer"/>
            </w:pPr>
          </w:p>
        </w:tc>
        <w:tc>
          <w:tcPr>
            <w:tcW w:w="423" w:type="pct"/>
            <w:vAlign w:val="center"/>
          </w:tcPr>
          <w:p w14:paraId="6B9166AF" w14:textId="57D7D37B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441D2B87" w14:textId="270A4480" w:rsidR="007C50EB" w:rsidRPr="00E6686D" w:rsidRDefault="007C50EB" w:rsidP="009275C2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vAlign w:val="center"/>
          </w:tcPr>
          <w:p w14:paraId="2E1BBFDF" w14:textId="399239AE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799CA214" w14:textId="30E72963" w:rsidR="007C50EB" w:rsidRPr="00E6686D" w:rsidRDefault="007C50EB" w:rsidP="009275C2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vAlign w:val="center"/>
          </w:tcPr>
          <w:p w14:paraId="0902D1D4" w14:textId="011FD68B" w:rsidR="007C50EB" w:rsidRPr="00E6686D" w:rsidRDefault="007C50EB" w:rsidP="009275C2">
            <w:pPr>
              <w:pStyle w:val="Bezmezer"/>
              <w:jc w:val="right"/>
            </w:pPr>
          </w:p>
        </w:tc>
      </w:tr>
      <w:tr w:rsidR="007C50EB" w:rsidRPr="00E6686D" w14:paraId="2C7ED524" w14:textId="77777777" w:rsidTr="007C50EB">
        <w:trPr>
          <w:cantSplit/>
          <w:trHeight w:val="408"/>
        </w:trPr>
        <w:tc>
          <w:tcPr>
            <w:tcW w:w="302" w:type="pct"/>
            <w:vMerge/>
            <w:vAlign w:val="center"/>
          </w:tcPr>
          <w:p w14:paraId="28AAFB14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426F009D" w14:textId="77777777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</w:tcPr>
          <w:p w14:paraId="4875BA4E" w14:textId="451DF0C8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14:paraId="67791AAD" w14:textId="1BBAC33B" w:rsidR="007C50EB" w:rsidRPr="00E6686D" w:rsidRDefault="007C50EB" w:rsidP="009275C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MRR</w:t>
            </w:r>
          </w:p>
        </w:tc>
        <w:tc>
          <w:tcPr>
            <w:tcW w:w="332" w:type="pct"/>
            <w:vMerge/>
            <w:vAlign w:val="center"/>
          </w:tcPr>
          <w:p w14:paraId="2C013E9C" w14:textId="0481806F" w:rsidR="007C50EB" w:rsidRPr="00E6686D" w:rsidRDefault="007C50EB" w:rsidP="009275C2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6CB9F64" w14:textId="77777777" w:rsidR="007C50EB" w:rsidRPr="00E6686D" w:rsidRDefault="007C50EB" w:rsidP="009275C2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  <w:lang w:bidi="cs-CZ"/>
              </w:rPr>
            </w:pPr>
          </w:p>
        </w:tc>
        <w:tc>
          <w:tcPr>
            <w:tcW w:w="471" w:type="pct"/>
            <w:vMerge/>
            <w:vAlign w:val="center"/>
          </w:tcPr>
          <w:p w14:paraId="0CAEAC6D" w14:textId="156ABECC" w:rsidR="007C50EB" w:rsidRPr="00E6686D" w:rsidRDefault="007C50EB" w:rsidP="009275C2">
            <w:pPr>
              <w:pStyle w:val="Bezmezer"/>
            </w:pPr>
          </w:p>
        </w:tc>
        <w:tc>
          <w:tcPr>
            <w:tcW w:w="423" w:type="pct"/>
            <w:vAlign w:val="center"/>
          </w:tcPr>
          <w:p w14:paraId="2419970F" w14:textId="6496FF76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04C4DC8A" w14:textId="4A946F12" w:rsidR="007C50EB" w:rsidRPr="00E6686D" w:rsidRDefault="007C50EB" w:rsidP="009275C2">
            <w:pPr>
              <w:pStyle w:val="Bezmezer"/>
              <w:jc w:val="center"/>
            </w:pPr>
            <w:r w:rsidRPr="00E6686D">
              <w:t>2021</w:t>
            </w:r>
          </w:p>
        </w:tc>
        <w:tc>
          <w:tcPr>
            <w:tcW w:w="304" w:type="pct"/>
            <w:vAlign w:val="center"/>
          </w:tcPr>
          <w:p w14:paraId="0F4D558E" w14:textId="14E9808C" w:rsidR="007C50EB" w:rsidRPr="00E6686D" w:rsidRDefault="007C50EB" w:rsidP="009275C2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24D7DDA3" w14:textId="059AD5B6" w:rsidR="007C50EB" w:rsidRPr="00E6686D" w:rsidRDefault="007C50EB" w:rsidP="009275C2">
            <w:pPr>
              <w:pStyle w:val="Bezmezer"/>
            </w:pPr>
            <w:r w:rsidRPr="00E6686D">
              <w:t>Ž/P</w:t>
            </w:r>
          </w:p>
        </w:tc>
        <w:tc>
          <w:tcPr>
            <w:tcW w:w="431" w:type="pct"/>
            <w:vAlign w:val="center"/>
          </w:tcPr>
          <w:p w14:paraId="085E80C6" w14:textId="7797E1AD" w:rsidR="007C50EB" w:rsidRPr="00E6686D" w:rsidRDefault="007C50EB" w:rsidP="009275C2">
            <w:pPr>
              <w:pStyle w:val="Bezmezer"/>
              <w:jc w:val="right"/>
            </w:pPr>
          </w:p>
        </w:tc>
      </w:tr>
    </w:tbl>
    <w:p w14:paraId="5B6DAF93" w14:textId="57E881A3" w:rsidR="00E03D8F" w:rsidRPr="00E6686D" w:rsidRDefault="00E03D8F" w:rsidP="0080010E">
      <w:pPr>
        <w:sectPr w:rsidR="00E03D8F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3C2DA5" w14:textId="77777777" w:rsidR="002E78AC" w:rsidRPr="00E6686D" w:rsidRDefault="002E78AC" w:rsidP="002E78AC">
      <w:pPr>
        <w:pStyle w:val="Nadpis4"/>
        <w:spacing w:after="0"/>
      </w:pPr>
      <w:bookmarkStart w:id="6" w:name="_Toc49164907"/>
      <w:r w:rsidRPr="00E6686D">
        <w:lastRenderedPageBreak/>
        <w:t>Orientační rozdělení programových zdrojů (EU) podle typu intervence</w:t>
      </w:r>
      <w:bookmarkEnd w:id="6"/>
    </w:p>
    <w:p w14:paraId="28AFDE05" w14:textId="77777777" w:rsidR="002E78AC" w:rsidRPr="00E6686D" w:rsidRDefault="002E78AC" w:rsidP="002E78AC">
      <w:pPr>
        <w:pStyle w:val="odkazynalnek"/>
        <w:spacing w:before="0"/>
      </w:pPr>
      <w:r w:rsidRPr="00E6686D">
        <w:t>(čl. 17 odst. 3 písm. c) Obecného nařízení)</w:t>
      </w:r>
    </w:p>
    <w:p w14:paraId="7DE53FCD" w14:textId="3595E520" w:rsidR="002E78AC" w:rsidRPr="00E6686D" w:rsidRDefault="002E78AC" w:rsidP="002E78AC">
      <w:pPr>
        <w:pStyle w:val="Titulek"/>
      </w:pPr>
      <w:r w:rsidRPr="00E6686D">
        <w:t>Tabulka 4 SC 1.1: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162"/>
        <w:gridCol w:w="2058"/>
        <w:gridCol w:w="811"/>
        <w:gridCol w:w="2149"/>
      </w:tblGrid>
      <w:tr w:rsidR="002E78AC" w:rsidRPr="00E6686D" w14:paraId="23603FF6" w14:textId="77777777" w:rsidTr="002E78AC">
        <w:trPr>
          <w:cantSplit/>
        </w:trPr>
        <w:tc>
          <w:tcPr>
            <w:tcW w:w="1616" w:type="dxa"/>
            <w:shd w:val="clear" w:color="auto" w:fill="BDD6EE"/>
            <w:vAlign w:val="center"/>
          </w:tcPr>
          <w:p w14:paraId="5ECDA171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11B76391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43735A49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B5B8D98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4253C959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2E78AC" w:rsidRPr="00E6686D" w14:paraId="36F6EFA8" w14:textId="77777777" w:rsidTr="002E78AC">
        <w:trPr>
          <w:cantSplit/>
        </w:trPr>
        <w:tc>
          <w:tcPr>
            <w:tcW w:w="1616" w:type="dxa"/>
            <w:vMerge w:val="restart"/>
            <w:vAlign w:val="center"/>
          </w:tcPr>
          <w:p w14:paraId="3E829809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</w:t>
            </w:r>
          </w:p>
        </w:tc>
        <w:tc>
          <w:tcPr>
            <w:tcW w:w="1162" w:type="dxa"/>
            <w:vMerge w:val="restart"/>
            <w:vAlign w:val="center"/>
          </w:tcPr>
          <w:p w14:paraId="330F58AD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vAlign w:val="center"/>
          </w:tcPr>
          <w:p w14:paraId="6EC9C2A8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Více rozvinuté</w:t>
            </w:r>
          </w:p>
        </w:tc>
        <w:tc>
          <w:tcPr>
            <w:tcW w:w="811" w:type="dxa"/>
            <w:vAlign w:val="center"/>
          </w:tcPr>
          <w:p w14:paraId="4D3D90C1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11</w:t>
            </w:r>
          </w:p>
        </w:tc>
        <w:tc>
          <w:tcPr>
            <w:tcW w:w="2149" w:type="dxa"/>
            <w:vAlign w:val="center"/>
          </w:tcPr>
          <w:p w14:paraId="4DE72157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2CF9F2BC" w14:textId="77777777" w:rsidTr="002E78AC">
        <w:trPr>
          <w:cantSplit/>
        </w:trPr>
        <w:tc>
          <w:tcPr>
            <w:tcW w:w="1616" w:type="dxa"/>
            <w:vMerge/>
          </w:tcPr>
          <w:p w14:paraId="3A54CCD5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242E82F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3BD246FD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0CFA31AD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11</w:t>
            </w:r>
          </w:p>
        </w:tc>
        <w:tc>
          <w:tcPr>
            <w:tcW w:w="2149" w:type="dxa"/>
            <w:vAlign w:val="center"/>
          </w:tcPr>
          <w:p w14:paraId="7550848C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13079245" w14:textId="77777777" w:rsidTr="002E78AC">
        <w:trPr>
          <w:cantSplit/>
        </w:trPr>
        <w:tc>
          <w:tcPr>
            <w:tcW w:w="1616" w:type="dxa"/>
            <w:vMerge/>
          </w:tcPr>
          <w:p w14:paraId="0BE1E427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73FA5513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659EC0D9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165923EB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11</w:t>
            </w:r>
          </w:p>
        </w:tc>
        <w:tc>
          <w:tcPr>
            <w:tcW w:w="2149" w:type="dxa"/>
            <w:vAlign w:val="center"/>
          </w:tcPr>
          <w:p w14:paraId="74C3B51A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1D91476E" w14:textId="77777777" w:rsidTr="00612235">
        <w:trPr>
          <w:cantSplit/>
        </w:trPr>
        <w:tc>
          <w:tcPr>
            <w:tcW w:w="1616" w:type="dxa"/>
            <w:vMerge/>
          </w:tcPr>
          <w:p w14:paraId="2483233B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55EB50D2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  <w:vAlign w:val="center"/>
          </w:tcPr>
          <w:p w14:paraId="3F885F95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Více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6DC7A20E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1EA0E581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0F086EC8" w14:textId="77777777" w:rsidTr="00612235">
        <w:trPr>
          <w:cantSplit/>
        </w:trPr>
        <w:tc>
          <w:tcPr>
            <w:tcW w:w="1616" w:type="dxa"/>
            <w:vMerge/>
          </w:tcPr>
          <w:p w14:paraId="696DF7F6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3ACE90A1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  <w:vAlign w:val="center"/>
          </w:tcPr>
          <w:p w14:paraId="218F386C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E74491A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1E2510F6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2C2C6DDA" w14:textId="77777777" w:rsidTr="00612235">
        <w:trPr>
          <w:cantSplit/>
        </w:trPr>
        <w:tc>
          <w:tcPr>
            <w:tcW w:w="1616" w:type="dxa"/>
            <w:vMerge/>
          </w:tcPr>
          <w:p w14:paraId="518EB816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B38FE21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  <w:vAlign w:val="center"/>
          </w:tcPr>
          <w:p w14:paraId="047A258A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5CFEC1D3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345E9950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</w:tbl>
    <w:p w14:paraId="3F7F0B3A" w14:textId="49E82484" w:rsidR="002E78AC" w:rsidRPr="00E6686D" w:rsidRDefault="002E78AC" w:rsidP="002E78AC">
      <w:pPr>
        <w:pStyle w:val="Titulek"/>
      </w:pPr>
      <w:r w:rsidRPr="00E6686D">
        <w:t>Tabulka 5 SC 1.1: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162"/>
        <w:gridCol w:w="2058"/>
        <w:gridCol w:w="811"/>
        <w:gridCol w:w="2149"/>
      </w:tblGrid>
      <w:tr w:rsidR="002E78AC" w:rsidRPr="00E6686D" w14:paraId="42B0AC92" w14:textId="77777777" w:rsidTr="002E78AC">
        <w:trPr>
          <w:cantSplit/>
        </w:trPr>
        <w:tc>
          <w:tcPr>
            <w:tcW w:w="1615" w:type="dxa"/>
            <w:shd w:val="clear" w:color="auto" w:fill="BDD6EE"/>
            <w:vAlign w:val="center"/>
          </w:tcPr>
          <w:p w14:paraId="07DE9168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007CF463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54B836E1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A1E496E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36F3D149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2E78AC" w:rsidRPr="00E6686D" w14:paraId="1B2F99FE" w14:textId="77777777" w:rsidTr="002E78AC">
        <w:trPr>
          <w:cantSplit/>
        </w:trPr>
        <w:tc>
          <w:tcPr>
            <w:tcW w:w="1615" w:type="dxa"/>
            <w:vMerge w:val="restart"/>
            <w:vAlign w:val="center"/>
          </w:tcPr>
          <w:p w14:paraId="0ED928B8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1</w:t>
            </w:r>
          </w:p>
        </w:tc>
        <w:tc>
          <w:tcPr>
            <w:tcW w:w="1162" w:type="dxa"/>
            <w:vMerge w:val="restart"/>
            <w:vAlign w:val="center"/>
          </w:tcPr>
          <w:p w14:paraId="3BFBDFDA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vAlign w:val="center"/>
          </w:tcPr>
          <w:p w14:paraId="48C79333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Více rozvinuté</w:t>
            </w:r>
          </w:p>
        </w:tc>
        <w:tc>
          <w:tcPr>
            <w:tcW w:w="811" w:type="dxa"/>
            <w:vAlign w:val="center"/>
          </w:tcPr>
          <w:p w14:paraId="2B66DFAC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9" w:type="dxa"/>
            <w:vAlign w:val="center"/>
          </w:tcPr>
          <w:p w14:paraId="249FA2A7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6F621BE7" w14:textId="77777777" w:rsidTr="002E78AC">
        <w:trPr>
          <w:cantSplit/>
        </w:trPr>
        <w:tc>
          <w:tcPr>
            <w:tcW w:w="1615" w:type="dxa"/>
            <w:vMerge/>
          </w:tcPr>
          <w:p w14:paraId="0C335708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289E7266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61977823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0AE8C2B1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9" w:type="dxa"/>
            <w:vAlign w:val="center"/>
          </w:tcPr>
          <w:p w14:paraId="1E81A9F7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  <w:tr w:rsidR="002E78AC" w:rsidRPr="00E6686D" w14:paraId="47CA878B" w14:textId="77777777" w:rsidTr="002E78AC">
        <w:trPr>
          <w:cantSplit/>
        </w:trPr>
        <w:tc>
          <w:tcPr>
            <w:tcW w:w="1615" w:type="dxa"/>
            <w:vMerge/>
          </w:tcPr>
          <w:p w14:paraId="21D56F72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4212C14" w14:textId="77777777" w:rsidR="002E78AC" w:rsidRPr="00E6686D" w:rsidRDefault="002E78AC" w:rsidP="002E78AC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57A4AF91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63F01F45" w14:textId="77777777" w:rsidR="002E78AC" w:rsidRPr="00E6686D" w:rsidRDefault="002E78AC" w:rsidP="002E78AC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9" w:type="dxa"/>
            <w:vAlign w:val="center"/>
          </w:tcPr>
          <w:p w14:paraId="0DEC92DB" w14:textId="77777777" w:rsidR="002E78AC" w:rsidRPr="00E6686D" w:rsidRDefault="002E78AC" w:rsidP="002E78AC">
            <w:pPr>
              <w:pStyle w:val="Bezmezer"/>
              <w:jc w:val="right"/>
            </w:pPr>
          </w:p>
        </w:tc>
      </w:tr>
    </w:tbl>
    <w:p w14:paraId="3FBEAAE0" w14:textId="01FC6D88" w:rsidR="002E78AC" w:rsidRPr="00E6686D" w:rsidRDefault="002E78AC" w:rsidP="002E78AC">
      <w:pPr>
        <w:pStyle w:val="Titulek"/>
      </w:pPr>
      <w:r w:rsidRPr="00E6686D">
        <w:t>Tabulka 6 SC 1.1: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2E78AC" w:rsidRPr="00E6686D" w14:paraId="631223D5" w14:textId="77777777" w:rsidTr="002E78AC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10AE22E1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037CBA81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630B9325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4E18D9B1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2A6440AE" w14:textId="77777777" w:rsidR="002E78AC" w:rsidRPr="00E6686D" w:rsidRDefault="002E78AC" w:rsidP="002E78AC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265B90" w:rsidRPr="00E6686D" w14:paraId="6AE5D707" w14:textId="77777777" w:rsidTr="002E78AC">
        <w:trPr>
          <w:cantSplit/>
        </w:trPr>
        <w:tc>
          <w:tcPr>
            <w:tcW w:w="1617" w:type="dxa"/>
            <w:vMerge w:val="restart"/>
            <w:vAlign w:val="center"/>
          </w:tcPr>
          <w:p w14:paraId="23F7E5FC" w14:textId="6A765C07" w:rsidR="00265B90" w:rsidRPr="00E6686D" w:rsidRDefault="00265B90" w:rsidP="002E78AC">
            <w:pPr>
              <w:pStyle w:val="Bezmezer"/>
              <w:jc w:val="center"/>
            </w:pPr>
            <w:r w:rsidRPr="00E6686D">
              <w:t>1</w:t>
            </w:r>
          </w:p>
        </w:tc>
        <w:tc>
          <w:tcPr>
            <w:tcW w:w="1162" w:type="dxa"/>
            <w:vMerge w:val="restart"/>
            <w:vAlign w:val="center"/>
          </w:tcPr>
          <w:p w14:paraId="783EBF19" w14:textId="5D21F258" w:rsidR="00265B90" w:rsidRPr="00E6686D" w:rsidRDefault="00265B90" w:rsidP="002E78AC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vAlign w:val="center"/>
          </w:tcPr>
          <w:p w14:paraId="1A361806" w14:textId="2537CF1F" w:rsidR="00265B90" w:rsidRPr="00E6686D" w:rsidRDefault="00265B90" w:rsidP="002E78AC">
            <w:pPr>
              <w:pStyle w:val="Bezmezer"/>
              <w:jc w:val="center"/>
            </w:pPr>
            <w:r w:rsidRPr="00E6686D">
              <w:t>Více rozvinuté</w:t>
            </w:r>
          </w:p>
        </w:tc>
        <w:tc>
          <w:tcPr>
            <w:tcW w:w="811" w:type="dxa"/>
            <w:vAlign w:val="center"/>
          </w:tcPr>
          <w:p w14:paraId="28444E10" w14:textId="39E65CCA" w:rsidR="00265B90" w:rsidRPr="00E6686D" w:rsidRDefault="00265B90" w:rsidP="002E78AC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49" w:type="dxa"/>
            <w:vAlign w:val="center"/>
          </w:tcPr>
          <w:p w14:paraId="5F7371E9" w14:textId="77777777" w:rsidR="00265B90" w:rsidRPr="00E6686D" w:rsidRDefault="00265B90" w:rsidP="002E78AC">
            <w:pPr>
              <w:pStyle w:val="Bezmezer"/>
              <w:jc w:val="right"/>
            </w:pPr>
          </w:p>
        </w:tc>
      </w:tr>
      <w:tr w:rsidR="00265B90" w:rsidRPr="00E6686D" w14:paraId="0BD77AD0" w14:textId="77777777" w:rsidTr="002E78AC">
        <w:trPr>
          <w:cantSplit/>
        </w:trPr>
        <w:tc>
          <w:tcPr>
            <w:tcW w:w="1617" w:type="dxa"/>
            <w:vMerge/>
            <w:vAlign w:val="center"/>
          </w:tcPr>
          <w:p w14:paraId="09F1C6CF" w14:textId="2A67C827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B64B2BE" w14:textId="7BED63FE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0129D7B4" w14:textId="5A502E20" w:rsidR="00265B90" w:rsidRPr="00E6686D" w:rsidRDefault="00265B90" w:rsidP="002E78AC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3D44BC1A" w14:textId="519D3E1F" w:rsidR="00265B90" w:rsidRPr="00E6686D" w:rsidRDefault="00265B90" w:rsidP="002E78AC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49" w:type="dxa"/>
            <w:vAlign w:val="center"/>
          </w:tcPr>
          <w:p w14:paraId="10F115A1" w14:textId="77777777" w:rsidR="00265B90" w:rsidRPr="00E6686D" w:rsidRDefault="00265B90" w:rsidP="002E78AC">
            <w:pPr>
              <w:pStyle w:val="Bezmezer"/>
              <w:jc w:val="right"/>
            </w:pPr>
          </w:p>
        </w:tc>
      </w:tr>
      <w:tr w:rsidR="00265B90" w:rsidRPr="00E6686D" w14:paraId="3C254FC4" w14:textId="77777777" w:rsidTr="002E78AC">
        <w:trPr>
          <w:cantSplit/>
        </w:trPr>
        <w:tc>
          <w:tcPr>
            <w:tcW w:w="1617" w:type="dxa"/>
            <w:vMerge/>
            <w:vAlign w:val="center"/>
          </w:tcPr>
          <w:p w14:paraId="1DA58A48" w14:textId="33D3D5A3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72B6BE46" w14:textId="55A80632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67AE86A1" w14:textId="128B8695" w:rsidR="00265B90" w:rsidRPr="00E6686D" w:rsidRDefault="00265B90" w:rsidP="00265B90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2D6FAA6D" w14:textId="2536D455" w:rsidR="00265B90" w:rsidRPr="00E6686D" w:rsidRDefault="00265B90" w:rsidP="002E78AC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49" w:type="dxa"/>
            <w:vAlign w:val="center"/>
          </w:tcPr>
          <w:p w14:paraId="2FE9EC91" w14:textId="77777777" w:rsidR="00265B90" w:rsidRPr="00E6686D" w:rsidRDefault="00265B90" w:rsidP="002E78AC">
            <w:pPr>
              <w:pStyle w:val="Bezmezer"/>
              <w:jc w:val="right"/>
            </w:pPr>
          </w:p>
        </w:tc>
      </w:tr>
      <w:tr w:rsidR="00265B90" w:rsidRPr="00E6686D" w14:paraId="2C431569" w14:textId="77777777" w:rsidTr="0022315F">
        <w:trPr>
          <w:cantSplit/>
        </w:trPr>
        <w:tc>
          <w:tcPr>
            <w:tcW w:w="1617" w:type="dxa"/>
            <w:vMerge/>
            <w:vAlign w:val="center"/>
          </w:tcPr>
          <w:p w14:paraId="49F58D4D" w14:textId="4C978F2B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C3AA487" w14:textId="02A17EF7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20C6BBEA" w14:textId="12A5EF6D" w:rsidR="00265B90" w:rsidRPr="00E6686D" w:rsidRDefault="00265B90" w:rsidP="002E78AC">
            <w:pPr>
              <w:pStyle w:val="Bezmezer"/>
              <w:jc w:val="center"/>
            </w:pPr>
            <w:r w:rsidRPr="00E6686D">
              <w:t>Více rozvinuté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0323D701" w14:textId="284FB841" w:rsidR="00265B90" w:rsidRPr="00E6686D" w:rsidRDefault="00265B90" w:rsidP="002E78AC">
            <w:pPr>
              <w:pStyle w:val="Bezmezer"/>
              <w:jc w:val="center"/>
            </w:pPr>
            <w:r w:rsidRPr="00E6686D">
              <w:t>42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10FBF06C" w14:textId="77777777" w:rsidR="00265B90" w:rsidRPr="00E6686D" w:rsidRDefault="00265B90" w:rsidP="002E78AC">
            <w:pPr>
              <w:pStyle w:val="Bezmezer"/>
              <w:jc w:val="right"/>
            </w:pPr>
          </w:p>
        </w:tc>
      </w:tr>
      <w:tr w:rsidR="00265B90" w:rsidRPr="00E6686D" w14:paraId="5FAEFDDB" w14:textId="77777777" w:rsidTr="0022315F">
        <w:trPr>
          <w:cantSplit/>
        </w:trPr>
        <w:tc>
          <w:tcPr>
            <w:tcW w:w="1617" w:type="dxa"/>
            <w:vMerge/>
          </w:tcPr>
          <w:p w14:paraId="24993423" w14:textId="77777777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</w:tcPr>
          <w:p w14:paraId="2471F823" w14:textId="77777777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3490CE3" w14:textId="77777777" w:rsidR="00265B90" w:rsidRPr="00E6686D" w:rsidRDefault="00265B90" w:rsidP="002E78AC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48046D1" w14:textId="77777777" w:rsidR="00265B90" w:rsidRPr="00E6686D" w:rsidRDefault="00265B90" w:rsidP="002E78AC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8299E6A" w14:textId="77777777" w:rsidR="00265B90" w:rsidRPr="00E6686D" w:rsidRDefault="00265B90" w:rsidP="002E78AC">
            <w:pPr>
              <w:pStyle w:val="Bezmezer"/>
              <w:jc w:val="right"/>
            </w:pPr>
          </w:p>
        </w:tc>
      </w:tr>
      <w:tr w:rsidR="00265B90" w:rsidRPr="00E6686D" w14:paraId="6F9927B7" w14:textId="77777777" w:rsidTr="0022315F">
        <w:trPr>
          <w:cantSplit/>
        </w:trPr>
        <w:tc>
          <w:tcPr>
            <w:tcW w:w="1617" w:type="dxa"/>
            <w:vMerge/>
          </w:tcPr>
          <w:p w14:paraId="574DA0FC" w14:textId="77777777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1162" w:type="dxa"/>
            <w:vMerge/>
          </w:tcPr>
          <w:p w14:paraId="5825C900" w14:textId="77777777" w:rsidR="00265B90" w:rsidRPr="00E6686D" w:rsidRDefault="00265B90" w:rsidP="002E78AC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3C9CDC97" w14:textId="77777777" w:rsidR="00265B90" w:rsidRPr="00E6686D" w:rsidRDefault="00265B90" w:rsidP="002E78AC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8C773A8" w14:textId="77777777" w:rsidR="00265B90" w:rsidRPr="00E6686D" w:rsidRDefault="00265B90" w:rsidP="002E78AC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6ACD5F6" w14:textId="77777777" w:rsidR="00265B90" w:rsidRPr="00E6686D" w:rsidRDefault="00265B90" w:rsidP="002E78AC">
            <w:pPr>
              <w:pStyle w:val="Bezmezer"/>
              <w:jc w:val="right"/>
            </w:pPr>
          </w:p>
        </w:tc>
      </w:tr>
    </w:tbl>
    <w:p w14:paraId="61958027" w14:textId="77777777" w:rsidR="002E78AC" w:rsidRPr="00E6686D" w:rsidRDefault="002E78AC" w:rsidP="002E78AC">
      <w:r w:rsidRPr="00E6686D">
        <w:br w:type="page"/>
      </w:r>
    </w:p>
    <w:p w14:paraId="6A5A78BA" w14:textId="3511CE92" w:rsidR="00E3743B" w:rsidRPr="00E6686D" w:rsidRDefault="00602F47" w:rsidP="00E3743B">
      <w:pPr>
        <w:pStyle w:val="Nadpis2"/>
      </w:pPr>
      <w:bookmarkStart w:id="7" w:name="_Toc49164908"/>
      <w:r w:rsidRPr="00E6686D">
        <w:lastRenderedPageBreak/>
        <w:t>Priorita</w:t>
      </w:r>
      <w:r w:rsidR="00BB17B9" w:rsidRPr="00E6686D">
        <w:t xml:space="preserve"> 2</w:t>
      </w:r>
      <w:r w:rsidRPr="00E6686D">
        <w:t xml:space="preserve"> – </w:t>
      </w:r>
      <w:r w:rsidR="00E34B94" w:rsidRPr="00E6686D">
        <w:t xml:space="preserve">Rozvoj městské mobility, </w:t>
      </w:r>
      <w:r w:rsidR="00594400" w:rsidRPr="00E6686D">
        <w:t xml:space="preserve">revitalizace </w:t>
      </w:r>
      <w:r w:rsidR="00AF6654" w:rsidRPr="00E6686D">
        <w:t xml:space="preserve">měst a </w:t>
      </w:r>
      <w:r w:rsidR="00E34B94" w:rsidRPr="00E6686D">
        <w:t xml:space="preserve">obcí, </w:t>
      </w:r>
      <w:r w:rsidR="00AF6654" w:rsidRPr="00E6686D">
        <w:t>ochrana obyvatelstva</w:t>
      </w:r>
      <w:bookmarkEnd w:id="7"/>
    </w:p>
    <w:p w14:paraId="4CFAB5EA" w14:textId="6971B254" w:rsidR="008776E1" w:rsidRPr="00E6686D" w:rsidRDefault="00105F9B" w:rsidP="00137B79">
      <w:pPr>
        <w:pStyle w:val="Nadpis3"/>
        <w:spacing w:before="0"/>
      </w:pPr>
      <w:bookmarkStart w:id="8" w:name="_Toc49164909"/>
      <w:r w:rsidRPr="00E6686D">
        <w:t xml:space="preserve">Specifický cíl </w:t>
      </w:r>
      <w:r w:rsidR="00BB17B9" w:rsidRPr="00E6686D">
        <w:t>2</w:t>
      </w:r>
      <w:r w:rsidR="00840159" w:rsidRPr="00E6686D">
        <w:t xml:space="preserve">.1: </w:t>
      </w:r>
      <w:r w:rsidR="00E34B94" w:rsidRPr="00E6686D">
        <w:t>Podpora udržitelné multimodální městské mobility</w:t>
      </w:r>
      <w:r w:rsidR="00744C54" w:rsidRPr="00E6686D">
        <w:rPr>
          <w:b w:val="0"/>
          <w:i/>
        </w:rPr>
        <w:t xml:space="preserve"> (čl. 2(1)(b)(viii)</w:t>
      </w:r>
      <w:r w:rsidR="007513CD" w:rsidRPr="00E6686D">
        <w:rPr>
          <w:b w:val="0"/>
          <w:i/>
        </w:rPr>
        <w:t>)</w:t>
      </w:r>
      <w:bookmarkEnd w:id="8"/>
    </w:p>
    <w:p w14:paraId="4921A148" w14:textId="59CB0F5A" w:rsidR="00840159" w:rsidRPr="00E6686D" w:rsidRDefault="00840159" w:rsidP="00FB7B30">
      <w:pPr>
        <w:pStyle w:val="Nadpis4"/>
        <w:spacing w:after="0"/>
      </w:pPr>
      <w:bookmarkStart w:id="9" w:name="_Toc49164910"/>
      <w:r w:rsidRPr="00E6686D">
        <w:t>Intervence fondů</w:t>
      </w:r>
      <w:bookmarkEnd w:id="9"/>
    </w:p>
    <w:p w14:paraId="2A3527BE" w14:textId="7ACAD990" w:rsidR="00034B51" w:rsidRPr="00E6686D" w:rsidRDefault="00034B51" w:rsidP="00FB7B30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54425CAB" w14:textId="078E3186" w:rsidR="00034B51" w:rsidRPr="00E6686D" w:rsidRDefault="00034B51" w:rsidP="0057442A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="009E6E9E" w:rsidRPr="00E6686D">
        <w:rPr>
          <w:i/>
        </w:rPr>
        <w:t>(</w:t>
      </w:r>
      <w:r w:rsidRPr="00E6686D">
        <w:rPr>
          <w:i/>
        </w:rPr>
        <w:t>čl. 17 odst. 3 písm. d) bod i)</w:t>
      </w:r>
      <w:r w:rsidR="009E6E9E" w:rsidRPr="00E6686D">
        <w:rPr>
          <w:i/>
        </w:rPr>
        <w:t>)</w:t>
      </w:r>
    </w:p>
    <w:p w14:paraId="080FE574" w14:textId="1EDE9BCA" w:rsidR="005C50A2" w:rsidRPr="00E6686D" w:rsidRDefault="005C50A2" w:rsidP="00605DB4">
      <w:r w:rsidRPr="00E6686D">
        <w:t xml:space="preserve">Plánované intervence </w:t>
      </w:r>
      <w:r w:rsidR="00054ECE" w:rsidRPr="00E6686D">
        <w:t xml:space="preserve">specifického cíle 2.1 </w:t>
      </w:r>
      <w:r w:rsidRPr="00E6686D">
        <w:t>jsou v souladu s doporučeními EK formulovanými ve Zprávě o Č</w:t>
      </w:r>
      <w:r w:rsidR="003E35AE" w:rsidRPr="00E6686D">
        <w:t>R</w:t>
      </w:r>
      <w:r w:rsidRPr="00E6686D">
        <w:t xml:space="preserve"> 2019, která zdůrazňuje směrování podpory do oblasti inteligentních, propojenějších a čistějších systémů dopravy odolný</w:t>
      </w:r>
      <w:r w:rsidR="008E2AB3" w:rsidRPr="00E6686D">
        <w:t>ch</w:t>
      </w:r>
      <w:r w:rsidRPr="00E6686D">
        <w:t xml:space="preserve"> vůči změně klimatu, </w:t>
      </w:r>
      <w:r w:rsidR="00843655" w:rsidRPr="00E6686D">
        <w:t xml:space="preserve">do oblasti </w:t>
      </w:r>
      <w:r w:rsidRPr="00E6686D">
        <w:t>udržiteln</w:t>
      </w:r>
      <w:r w:rsidR="00843655" w:rsidRPr="00E6686D">
        <w:t xml:space="preserve">ých </w:t>
      </w:r>
      <w:r w:rsidRPr="00E6686D">
        <w:t>a účinn</w:t>
      </w:r>
      <w:r w:rsidR="00843655" w:rsidRPr="00E6686D">
        <w:t xml:space="preserve">ých </w:t>
      </w:r>
      <w:r w:rsidRPr="00E6686D">
        <w:t>městsk</w:t>
      </w:r>
      <w:r w:rsidR="00843655" w:rsidRPr="00E6686D">
        <w:t xml:space="preserve">ých </w:t>
      </w:r>
      <w:r w:rsidRPr="00E6686D">
        <w:t>dopravní</w:t>
      </w:r>
      <w:r w:rsidR="00843655" w:rsidRPr="00E6686D">
        <w:t>ch</w:t>
      </w:r>
      <w:r w:rsidRPr="00E6686D">
        <w:t xml:space="preserve"> systém</w:t>
      </w:r>
      <w:r w:rsidR="00843655" w:rsidRPr="00E6686D">
        <w:t xml:space="preserve">ů </w:t>
      </w:r>
      <w:r w:rsidRPr="00E6686D">
        <w:t>s cílem umožnit přechod na čistější kolektivní služby veřejné dopravy a aktivní mobilitu, včetně infrastruktury pro alternativní paliva ve městech</w:t>
      </w:r>
      <w:r w:rsidR="00843655" w:rsidRPr="00E6686D">
        <w:t>, do oblasti regionální a místní mobility řešící negativní externality z</w:t>
      </w:r>
      <w:r w:rsidR="00A46C5A" w:rsidRPr="00E6686D">
        <w:t> </w:t>
      </w:r>
      <w:r w:rsidR="00843655" w:rsidRPr="00E6686D">
        <w:t>dopravy, například podporou multimodality</w:t>
      </w:r>
      <w:r w:rsidR="00201693" w:rsidRPr="00E6686D">
        <w:t xml:space="preserve">, </w:t>
      </w:r>
      <w:r w:rsidR="00843655" w:rsidRPr="00E6686D">
        <w:t>s cílem učinit celé odvětví šetrnější k</w:t>
      </w:r>
      <w:r w:rsidR="00FC70ED" w:rsidRPr="00E6686D">
        <w:t> </w:t>
      </w:r>
      <w:r w:rsidR="00843655" w:rsidRPr="00E6686D">
        <w:t xml:space="preserve">životnímu prostředí, bezpečnější a nákladově efektivnější. </w:t>
      </w:r>
      <w:r w:rsidR="00AB3721" w:rsidRPr="00E6686D">
        <w:t xml:space="preserve">Intervence směřující na </w:t>
      </w:r>
      <w:r w:rsidR="00AE1C21" w:rsidRPr="00E6686D">
        <w:t xml:space="preserve">městskou mobilitu </w:t>
      </w:r>
      <w:r w:rsidR="00AB3721" w:rsidRPr="00E6686D">
        <w:t>budou v programovém období 2021–2027 řešeny ve dvou operačních programech – v</w:t>
      </w:r>
      <w:r w:rsidR="00A34FB2" w:rsidRPr="00E6686D">
        <w:t> </w:t>
      </w:r>
      <w:r w:rsidR="00AB3721" w:rsidRPr="00E6686D">
        <w:t>OP</w:t>
      </w:r>
      <w:r w:rsidR="00A34FB2" w:rsidRPr="00E6686D">
        <w:t> </w:t>
      </w:r>
      <w:r w:rsidR="00AB3721" w:rsidRPr="00E6686D">
        <w:t>Doprava (</w:t>
      </w:r>
      <w:r w:rsidR="00A34FB2" w:rsidRPr="00E6686D">
        <w:t>„</w:t>
      </w:r>
      <w:r w:rsidR="00AB3721" w:rsidRPr="00E6686D">
        <w:t>OPD</w:t>
      </w:r>
      <w:r w:rsidR="00A34FB2" w:rsidRPr="00E6686D">
        <w:t>“</w:t>
      </w:r>
      <w:r w:rsidR="00AB3721" w:rsidRPr="00E6686D">
        <w:t>) a v IROP.</w:t>
      </w:r>
    </w:p>
    <w:p w14:paraId="2F918E3A" w14:textId="6AD3B98D" w:rsidR="004C1BDC" w:rsidRPr="00E6686D" w:rsidRDefault="00EF78D0" w:rsidP="00605DB4">
      <w:r w:rsidRPr="00E6686D">
        <w:t>Sektor dopravy se výraznou měrou podílí na znečistění ovzduší</w:t>
      </w:r>
      <w:r w:rsidR="004C1BDC" w:rsidRPr="00E6686D">
        <w:t>, které negativně ovlivňuje zdraví obyvatelstva</w:t>
      </w:r>
      <w:r w:rsidR="00201693" w:rsidRPr="00E6686D">
        <w:t xml:space="preserve">. </w:t>
      </w:r>
      <w:r w:rsidRPr="00E6686D">
        <w:t>Nejvíce zasaženou oblastí jsou velká města a aglomerace s vysokou hustotou osídlení, vysokou dopravní náročností a hustou silniční sítí</w:t>
      </w:r>
      <w:r w:rsidR="00913F66" w:rsidRPr="00E6686D">
        <w:t>.</w:t>
      </w:r>
      <w:r w:rsidR="004B2DD9" w:rsidRPr="00E6686D">
        <w:t xml:space="preserve"> </w:t>
      </w:r>
    </w:p>
    <w:p w14:paraId="23C3B89E" w14:textId="19A9E11C" w:rsidR="00023816" w:rsidRPr="00E6686D" w:rsidRDefault="00023816" w:rsidP="00023816">
      <w:r w:rsidRPr="00E6686D">
        <w:t xml:space="preserve">Kapacita dopravní infrastruktury pro městskou hromadnou dopravu a příměstskou dopravu je v mnoha případech vyčerpána, jednotlivé druhy dopravy jsou stále nedostatečně vzájemně provázány. </w:t>
      </w:r>
      <w:r w:rsidR="004933B0" w:rsidRPr="00E6686D">
        <w:t xml:space="preserve">Nedostatečně a nerovnoměrně rozvinuté </w:t>
      </w:r>
      <w:r w:rsidR="008618DB" w:rsidRPr="00E6686D">
        <w:t xml:space="preserve">jsou </w:t>
      </w:r>
      <w:r w:rsidRPr="00E6686D">
        <w:t xml:space="preserve">také </w:t>
      </w:r>
      <w:r w:rsidR="004933B0" w:rsidRPr="00E6686D">
        <w:t>integrované dopravní systémy</w:t>
      </w:r>
      <w:r w:rsidR="008618DB" w:rsidRPr="00E6686D">
        <w:t>,</w:t>
      </w:r>
      <w:r w:rsidR="004933B0" w:rsidRPr="00E6686D">
        <w:t xml:space="preserve"> včetně vozového parku a tarifní provázanosti ce</w:t>
      </w:r>
      <w:r w:rsidR="00C54B3F" w:rsidRPr="00E6686D">
        <w:t>lého systému. Zaostává rozvoj a </w:t>
      </w:r>
      <w:r w:rsidR="004933B0" w:rsidRPr="00E6686D">
        <w:t>provázanost inteligentních dopravních systémů</w:t>
      </w:r>
      <w:r w:rsidR="007D39D9" w:rsidRPr="00E6686D">
        <w:t xml:space="preserve"> („ITS“) a kooperativních systémů ITS („C-ITS“)</w:t>
      </w:r>
      <w:r w:rsidR="004933B0" w:rsidRPr="00E6686D">
        <w:t xml:space="preserve"> v silničním provozu ve městech</w:t>
      </w:r>
      <w:r w:rsidR="00C54B3F" w:rsidRPr="00E6686D">
        <w:t xml:space="preserve"> a </w:t>
      </w:r>
      <w:r w:rsidR="004933B0" w:rsidRPr="00E6686D">
        <w:t>aglomeracích</w:t>
      </w:r>
      <w:r w:rsidRPr="00E6686D">
        <w:t xml:space="preserve">, využití potenciálu moderních informačních </w:t>
      </w:r>
      <w:r w:rsidR="00BE4A82" w:rsidRPr="00E6686D">
        <w:t xml:space="preserve">a řídicích </w:t>
      </w:r>
      <w:r w:rsidRPr="00E6686D">
        <w:t>technologií</w:t>
      </w:r>
      <w:r w:rsidR="00A23F30" w:rsidRPr="00E6686D">
        <w:t>, včetně prostorových dat a služeb na nich založených a potenciálu rozvoje autonomní mobility,</w:t>
      </w:r>
      <w:r w:rsidR="004933B0" w:rsidRPr="00E6686D">
        <w:t xml:space="preserve"> </w:t>
      </w:r>
      <w:r w:rsidRPr="00E6686D">
        <w:t>či</w:t>
      </w:r>
      <w:r w:rsidR="004933B0" w:rsidRPr="00E6686D">
        <w:t xml:space="preserve"> využití alternativních energií v</w:t>
      </w:r>
      <w:r w:rsidR="00163809" w:rsidRPr="00E6686D">
        <w:t> </w:t>
      </w:r>
      <w:r w:rsidR="004933B0" w:rsidRPr="00E6686D">
        <w:t>dopravě včetně možného zapojení dopravy do sítí smartgrids</w:t>
      </w:r>
      <w:r w:rsidR="00201693" w:rsidRPr="00E6686D">
        <w:t xml:space="preserve">. </w:t>
      </w:r>
      <w:r w:rsidR="006F4188" w:rsidRPr="00E6686D">
        <w:t>Moderní dopravní prostředky</w:t>
      </w:r>
      <w:r w:rsidRPr="00E6686D">
        <w:t xml:space="preserve"> jsou vedle modernizace dopravní infrastruktury významným faktorem </w:t>
      </w:r>
      <w:r w:rsidR="006F4188" w:rsidRPr="00E6686D">
        <w:t>atraktivity a</w:t>
      </w:r>
      <w:r w:rsidR="00163809" w:rsidRPr="00E6686D">
        <w:t> </w:t>
      </w:r>
      <w:r w:rsidRPr="00E6686D">
        <w:t>konkurenceschopnosti veřejné dopravy a jednou z možností řešení kapacitních problémů veřejné dopravy zejména v hustě osídlených oblastech.</w:t>
      </w:r>
    </w:p>
    <w:p w14:paraId="04E9F45F" w14:textId="77777777" w:rsidR="00E1349F" w:rsidRPr="00E6686D" w:rsidRDefault="00057D24" w:rsidP="001D021A">
      <w:r w:rsidRPr="00E6686D">
        <w:t xml:space="preserve">Vysoký potenciál nemotorové, zejména cyklistické dopravy je v některých městech využit jen velmi málo. </w:t>
      </w:r>
      <w:r w:rsidR="00D14232" w:rsidRPr="00E6686D">
        <w:t>Infrastruktura pro cyklistickou dopravu dosud nemá síťový charakter a nesplňuje požadavky na bezpečnou dopravu.</w:t>
      </w:r>
      <w:r w:rsidRPr="00E6686D">
        <w:t xml:space="preserve"> C</w:t>
      </w:r>
      <w:r w:rsidR="00D14232" w:rsidRPr="00E6686D">
        <w:t xml:space="preserve">yklostezky jsou často vedeny kolizními místy, ve kterých </w:t>
      </w:r>
      <w:r w:rsidR="008618DB" w:rsidRPr="00E6686D">
        <w:t xml:space="preserve">není </w:t>
      </w:r>
      <w:r w:rsidR="00D14232" w:rsidRPr="00E6686D">
        <w:t xml:space="preserve">cyklistický provoz </w:t>
      </w:r>
      <w:r w:rsidR="008618DB" w:rsidRPr="00E6686D">
        <w:t>dostatečně a bezpečně oddělen od automobilového provozu</w:t>
      </w:r>
      <w:r w:rsidR="00416A81" w:rsidRPr="00E6686D">
        <w:t xml:space="preserve">. </w:t>
      </w:r>
    </w:p>
    <w:p w14:paraId="1CDF0420" w14:textId="615543F8" w:rsidR="000F2B5B" w:rsidRPr="00E6686D" w:rsidRDefault="0083434D" w:rsidP="001D021A">
      <w:r w:rsidRPr="00E6686D">
        <w:t>Oblastí, které je rovněž potřeba věnovat pozornost, je bezpečnost dopravy</w:t>
      </w:r>
      <w:r w:rsidR="006205F7" w:rsidRPr="00E6686D">
        <w:t xml:space="preserve"> a její bezbariérovost včetně specifických potřeb mobility zranitelných účastníků silničního provozu</w:t>
      </w:r>
      <w:r w:rsidR="00D96F41" w:rsidRPr="00E6686D">
        <w:t>.</w:t>
      </w:r>
    </w:p>
    <w:p w14:paraId="62D1F252" w14:textId="179518AB" w:rsidR="00D40684" w:rsidRPr="00E6686D" w:rsidRDefault="001E1685" w:rsidP="008C72A6">
      <w:pPr>
        <w:keepNext/>
        <w:rPr>
          <w:u w:val="single"/>
        </w:rPr>
      </w:pPr>
      <w:r w:rsidRPr="00E6686D">
        <w:rPr>
          <w:u w:val="single"/>
        </w:rPr>
        <w:lastRenderedPageBreak/>
        <w:t>Očekávané přínosy podporovaných opatření k plnění tohoto specifického cíle</w:t>
      </w:r>
      <w:r w:rsidR="006E0AD0" w:rsidRPr="00E6686D">
        <w:rPr>
          <w:u w:val="single"/>
        </w:rPr>
        <w:t>:</w:t>
      </w:r>
      <w:r w:rsidRPr="00E6686D">
        <w:rPr>
          <w:u w:val="single"/>
        </w:rPr>
        <w:t xml:space="preserve"> </w:t>
      </w:r>
    </w:p>
    <w:p w14:paraId="586EB2B2" w14:textId="41F69B6F" w:rsidR="00057F3D" w:rsidRPr="00E6686D" w:rsidRDefault="00DB373B" w:rsidP="001F5C28">
      <w:pPr>
        <w:pStyle w:val="Odstavecseseznamem"/>
        <w:numPr>
          <w:ilvl w:val="0"/>
          <w:numId w:val="11"/>
        </w:numPr>
      </w:pPr>
      <w:r w:rsidRPr="00E6686D">
        <w:t>zavést i</w:t>
      </w:r>
      <w:r w:rsidR="00057F3D" w:rsidRPr="00E6686D">
        <w:t>nteligentní, propojenější a čistější systémy dopravy odolné vůči změně klimatu</w:t>
      </w:r>
      <w:r w:rsidRPr="00E6686D">
        <w:t>;</w:t>
      </w:r>
    </w:p>
    <w:p w14:paraId="287C7ABD" w14:textId="6D75870A" w:rsidR="0085782E" w:rsidRPr="00E6686D" w:rsidRDefault="0085782E" w:rsidP="001F5C28">
      <w:pPr>
        <w:pStyle w:val="Odstavecseseznamem"/>
        <w:numPr>
          <w:ilvl w:val="0"/>
          <w:numId w:val="12"/>
        </w:numPr>
      </w:pPr>
      <w:r w:rsidRPr="00E6686D">
        <w:t xml:space="preserve">přispět ke snížení emisí skleníkových plynů v souladu s mezinárodními závazky České republiky a </w:t>
      </w:r>
      <w:r w:rsidR="00926E0E" w:rsidRPr="00E6686D">
        <w:t xml:space="preserve">snížení </w:t>
      </w:r>
      <w:r w:rsidRPr="00E6686D">
        <w:t>emisí znečišťujících látek zejména v městských oblastech</w:t>
      </w:r>
      <w:r w:rsidR="00416A81" w:rsidRPr="00E6686D">
        <w:t>;</w:t>
      </w:r>
    </w:p>
    <w:p w14:paraId="2E36ECA9" w14:textId="1513ADC6" w:rsidR="00057F3D" w:rsidRPr="00E6686D" w:rsidRDefault="00155E57" w:rsidP="001F5C28">
      <w:pPr>
        <w:pStyle w:val="Odstavecseseznamem"/>
        <w:numPr>
          <w:ilvl w:val="0"/>
          <w:numId w:val="12"/>
        </w:numPr>
      </w:pPr>
      <w:r w:rsidRPr="00E6686D">
        <w:t>z</w:t>
      </w:r>
      <w:r w:rsidR="00057F3D" w:rsidRPr="00E6686D">
        <w:t>atraktivn</w:t>
      </w:r>
      <w:r w:rsidRPr="00E6686D">
        <w:t xml:space="preserve">it </w:t>
      </w:r>
      <w:r w:rsidR="00057F3D" w:rsidRPr="00E6686D">
        <w:t>veřejn</w:t>
      </w:r>
      <w:r w:rsidRPr="00E6686D">
        <w:t xml:space="preserve">ou </w:t>
      </w:r>
      <w:r w:rsidR="00057F3D" w:rsidRPr="00E6686D">
        <w:t>hromadn</w:t>
      </w:r>
      <w:r w:rsidRPr="00E6686D">
        <w:t>ou</w:t>
      </w:r>
      <w:r w:rsidR="00057F3D" w:rsidRPr="00E6686D">
        <w:t xml:space="preserve"> osobní doprav</w:t>
      </w:r>
      <w:r w:rsidRPr="00E6686D">
        <w:t>u</w:t>
      </w:r>
      <w:r w:rsidR="00057F3D" w:rsidRPr="00E6686D">
        <w:t xml:space="preserve"> jejím zrychlením a začleněním do moderní multimodální dopravy (návaznosti </w:t>
      </w:r>
      <w:r w:rsidR="005A0E45" w:rsidRPr="00E6686D">
        <w:t>na záchytná parkoviště</w:t>
      </w:r>
      <w:r w:rsidR="00057F3D" w:rsidRPr="00E6686D">
        <w:t xml:space="preserve">, </w:t>
      </w:r>
      <w:r w:rsidR="005A0E45" w:rsidRPr="00E6686D">
        <w:t>integrované dopravní systémy</w:t>
      </w:r>
      <w:r w:rsidR="00057F3D" w:rsidRPr="00E6686D">
        <w:t>, železnic</w:t>
      </w:r>
      <w:r w:rsidR="005A0E45" w:rsidRPr="00E6686D">
        <w:t>i</w:t>
      </w:r>
      <w:r w:rsidR="00057F3D" w:rsidRPr="00E6686D">
        <w:t xml:space="preserve"> apod.), </w:t>
      </w:r>
      <w:r w:rsidRPr="00E6686D">
        <w:t xml:space="preserve">posílit </w:t>
      </w:r>
      <w:r w:rsidR="00057F3D" w:rsidRPr="00E6686D">
        <w:t>kapacit</w:t>
      </w:r>
      <w:r w:rsidR="00416A81" w:rsidRPr="00E6686D">
        <w:t>u</w:t>
      </w:r>
      <w:r w:rsidR="00057F3D" w:rsidRPr="00E6686D">
        <w:t xml:space="preserve"> sítě </w:t>
      </w:r>
      <w:r w:rsidR="005A0E45" w:rsidRPr="00E6686D">
        <w:t>městské hromadné dopravy</w:t>
      </w:r>
      <w:r w:rsidR="00FA5359" w:rsidRPr="00E6686D">
        <w:t xml:space="preserve"> preferencí před individuální automobilovou dopravou a zefektivněním přestupních vazeb</w:t>
      </w:r>
      <w:r w:rsidR="00964A44" w:rsidRPr="00E6686D">
        <w:t>, rozvojem efektivního a integrovaného systému dojíždění za prací</w:t>
      </w:r>
      <w:r w:rsidR="00A95BBE" w:rsidRPr="00E6686D">
        <w:t xml:space="preserve"> </w:t>
      </w:r>
      <w:r w:rsidR="00964A44" w:rsidRPr="00E6686D">
        <w:t>zvyšovat pracovní mobilitu obyvatelstva</w:t>
      </w:r>
      <w:r w:rsidR="005A5414" w:rsidRPr="00E6686D">
        <w:t>;</w:t>
      </w:r>
    </w:p>
    <w:p w14:paraId="208292F5" w14:textId="4D3F9E37" w:rsidR="00FB5D8A" w:rsidRPr="00E6686D" w:rsidRDefault="00FB5D8A" w:rsidP="001F5C28">
      <w:pPr>
        <w:pStyle w:val="Odstavecseseznamem"/>
        <w:numPr>
          <w:ilvl w:val="0"/>
          <w:numId w:val="12"/>
        </w:numPr>
      </w:pPr>
      <w:r w:rsidRPr="00E6686D">
        <w:t>posílit přepravní výkony veřejné dopravy, snížit zátěže plynoucí z individuální automobilové dopravy, rozvinout vozový park městských autobusů s alternativním pohonem, zajistit potřeby specifických skupin obyvatel v dopravě, zajistit bezpečnost a</w:t>
      </w:r>
      <w:r w:rsidR="00003BF5" w:rsidRPr="00E6686D">
        <w:t> </w:t>
      </w:r>
      <w:r w:rsidRPr="00E6686D">
        <w:t>bezbariérovost dopravy, zajistit dopravní dostupnost práce, služeb a vzdělání, využít potenciál nemotorové dopravy k mobilitě pracovních sil;</w:t>
      </w:r>
    </w:p>
    <w:p w14:paraId="76B957E8" w14:textId="0A69DE4F" w:rsidR="00057F3D" w:rsidRPr="00E6686D" w:rsidRDefault="003B2B3F" w:rsidP="001F5C28">
      <w:pPr>
        <w:pStyle w:val="Odstavecseseznamem"/>
        <w:numPr>
          <w:ilvl w:val="0"/>
          <w:numId w:val="13"/>
        </w:numPr>
      </w:pPr>
      <w:r w:rsidRPr="00E6686D">
        <w:t>zvýšit podíl energeticky efektivní veřejné hromadné dopravy, zlepšit kvalitu ovzduší v</w:t>
      </w:r>
      <w:r w:rsidR="00350910" w:rsidRPr="00E6686D">
        <w:t> </w:t>
      </w:r>
      <w:r w:rsidRPr="00E6686D">
        <w:t xml:space="preserve">oblastech, kde dlouhodobě dochází k překračování imisních limitů, snížit hlukovou zátěž obyvatelstva </w:t>
      </w:r>
      <w:r w:rsidR="00EA4333" w:rsidRPr="00E6686D">
        <w:t>a zvýšit plynulost veřejné dopravy</w:t>
      </w:r>
      <w:r w:rsidR="00E92358" w:rsidRPr="00E6686D">
        <w:t>;</w:t>
      </w:r>
    </w:p>
    <w:p w14:paraId="5410D86B" w14:textId="49A7E429" w:rsidR="00057F3D" w:rsidRPr="00E6686D" w:rsidRDefault="005A5414" w:rsidP="001F5C28">
      <w:pPr>
        <w:pStyle w:val="Odstavecseseznamem"/>
        <w:numPr>
          <w:ilvl w:val="0"/>
          <w:numId w:val="14"/>
        </w:numPr>
      </w:pPr>
      <w:r w:rsidRPr="00E6686D">
        <w:t>r</w:t>
      </w:r>
      <w:r w:rsidR="00057F3D" w:rsidRPr="00E6686D">
        <w:t>ozv</w:t>
      </w:r>
      <w:r w:rsidRPr="00E6686D">
        <w:t xml:space="preserve">íjet </w:t>
      </w:r>
      <w:r w:rsidR="007C1490" w:rsidRPr="00E6686D">
        <w:t>ITS</w:t>
      </w:r>
      <w:r w:rsidR="00523F11" w:rsidRPr="00E6686D">
        <w:t>, C-ITS a systémy založené na prostorových datech</w:t>
      </w:r>
      <w:r w:rsidR="00057F3D" w:rsidRPr="00E6686D">
        <w:t>, které zlepšují přístupnost k veřejné osobní dopravě, zvyšují informovanost o aktuální dopravní situaci, zvyšují bezpečnost dopravy, zlepšují řízení dopravního provozu a jsou nástrojem optimalizace využití kapacity dopravní infrastruktury</w:t>
      </w:r>
      <w:r w:rsidR="00DF5C4E" w:rsidRPr="00E6686D">
        <w:t>;</w:t>
      </w:r>
    </w:p>
    <w:p w14:paraId="455E5F14" w14:textId="7EA87B0F" w:rsidR="00A95BBE" w:rsidRPr="00E6686D" w:rsidRDefault="00A95BBE" w:rsidP="001F5C28">
      <w:pPr>
        <w:pStyle w:val="Odstavecseseznamem"/>
        <w:numPr>
          <w:ilvl w:val="0"/>
          <w:numId w:val="15"/>
        </w:numPr>
      </w:pPr>
      <w:r w:rsidRPr="00E6686D">
        <w:t xml:space="preserve">zvýšit atraktivitu veřejné dopravy pro cestující </w:t>
      </w:r>
      <w:r w:rsidR="00EA4333" w:rsidRPr="00E6686D">
        <w:t xml:space="preserve">zavedením </w:t>
      </w:r>
      <w:r w:rsidRPr="00E6686D">
        <w:t>moderních technologií a</w:t>
      </w:r>
      <w:r w:rsidR="001D5808" w:rsidRPr="00E6686D">
        <w:t> </w:t>
      </w:r>
      <w:r w:rsidRPr="00E6686D">
        <w:t>moderních dopravních prostředků;</w:t>
      </w:r>
    </w:p>
    <w:p w14:paraId="6D7CDC22" w14:textId="3D891919" w:rsidR="009C2593" w:rsidRPr="00E6686D" w:rsidRDefault="0085782E" w:rsidP="001F5C28">
      <w:pPr>
        <w:pStyle w:val="Odstavecseseznamem"/>
        <w:numPr>
          <w:ilvl w:val="0"/>
          <w:numId w:val="15"/>
        </w:numPr>
      </w:pPr>
      <w:r w:rsidRPr="00E6686D">
        <w:t>vytvářet podmínky pro aktivní mobilitu</w:t>
      </w:r>
      <w:r w:rsidR="00A95BBE" w:rsidRPr="00E6686D">
        <w:t xml:space="preserve">, </w:t>
      </w:r>
      <w:r w:rsidRPr="00E6686D">
        <w:t>pěší</w:t>
      </w:r>
      <w:r w:rsidR="00A95BBE" w:rsidRPr="00E6686D">
        <w:t xml:space="preserve"> a cyklisty</w:t>
      </w:r>
      <w:r w:rsidRPr="00E6686D">
        <w:t>, zejména v případě městské mobility a mobility na kratší vzdálenosti</w:t>
      </w:r>
      <w:r w:rsidR="008E2AB3" w:rsidRPr="00E6686D">
        <w:t xml:space="preserve"> ve</w:t>
      </w:r>
      <w:r w:rsidRPr="00E6686D">
        <w:t xml:space="preserve"> všech kategorií</w:t>
      </w:r>
      <w:r w:rsidR="008E2AB3" w:rsidRPr="00E6686D">
        <w:t>ch</w:t>
      </w:r>
      <w:r w:rsidRPr="00E6686D">
        <w:t xml:space="preserve"> obcí</w:t>
      </w:r>
      <w:r w:rsidR="00A95BBE" w:rsidRPr="00E6686D">
        <w:t>,</w:t>
      </w:r>
      <w:r w:rsidRPr="00E6686D">
        <w:t xml:space="preserve"> </w:t>
      </w:r>
      <w:r w:rsidR="00A8243F" w:rsidRPr="00E6686D">
        <w:t>motivovat veřejnost k</w:t>
      </w:r>
      <w:r w:rsidR="00163809" w:rsidRPr="00E6686D">
        <w:t> </w:t>
      </w:r>
      <w:r w:rsidR="00A8243F" w:rsidRPr="00E6686D">
        <w:t xml:space="preserve">přestupu z </w:t>
      </w:r>
      <w:r w:rsidR="00A95BBE" w:rsidRPr="00E6686D">
        <w:t xml:space="preserve">individuální </w:t>
      </w:r>
      <w:r w:rsidR="00A8243F" w:rsidRPr="00E6686D">
        <w:t>automobilové dopravy na dopravu cyklistickou, případně pěší</w:t>
      </w:r>
      <w:r w:rsidR="00416A81" w:rsidRPr="00E6686D">
        <w:t>.</w:t>
      </w:r>
    </w:p>
    <w:p w14:paraId="467C475B" w14:textId="79F47DBE" w:rsidR="00D40684" w:rsidRPr="00E6686D" w:rsidRDefault="00D40684" w:rsidP="005F7B94">
      <w:pPr>
        <w:keepNext/>
      </w:pPr>
      <w:r w:rsidRPr="00E6686D">
        <w:rPr>
          <w:u w:val="single"/>
        </w:rPr>
        <w:t xml:space="preserve">Aktivity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7184B499" w14:textId="1FF1C693" w:rsidR="00216787" w:rsidRPr="00E6686D" w:rsidRDefault="00E34B94" w:rsidP="00E34B94">
      <w:pPr>
        <w:pStyle w:val="Nadpis5"/>
      </w:pPr>
      <w:r w:rsidRPr="00E6686D">
        <w:t>Nízkoemisní a bezemisní vozidla pro veřejnou dopravu</w:t>
      </w:r>
    </w:p>
    <w:p w14:paraId="54D8B267" w14:textId="219EE08E" w:rsidR="00DF1D63" w:rsidRPr="00E6686D" w:rsidRDefault="00DF1D63" w:rsidP="001F5C28">
      <w:pPr>
        <w:pStyle w:val="Odstavecseseznamem"/>
        <w:numPr>
          <w:ilvl w:val="0"/>
          <w:numId w:val="5"/>
        </w:numPr>
        <w:ind w:left="1418" w:hanging="352"/>
      </w:pPr>
      <w:r w:rsidRPr="00E6686D">
        <w:t>nákup silničních bezemisních vozidel k poskytování veřejných služeb v</w:t>
      </w:r>
      <w:r w:rsidR="00A46C5A" w:rsidRPr="00E6686D">
        <w:t> </w:t>
      </w:r>
      <w:r w:rsidRPr="00E6686D">
        <w:t>přepravě cestujících, využívajících alternativn</w:t>
      </w:r>
      <w:r w:rsidR="000332F6" w:rsidRPr="00E6686D">
        <w:t>í energie elektřiny nebo vodíku;</w:t>
      </w:r>
    </w:p>
    <w:p w14:paraId="1840F761" w14:textId="20B4060F" w:rsidR="00DF1D63" w:rsidRPr="00E6686D" w:rsidRDefault="00DF1D63" w:rsidP="001F5C28">
      <w:pPr>
        <w:pStyle w:val="Odstavecseseznamem"/>
        <w:numPr>
          <w:ilvl w:val="0"/>
          <w:numId w:val="5"/>
        </w:numPr>
        <w:ind w:left="1418" w:hanging="352"/>
      </w:pPr>
      <w:r w:rsidRPr="00E6686D">
        <w:t>nákup bezemisních drážních vozidel k poskytování veřejných služeb v</w:t>
      </w:r>
      <w:r w:rsidR="00A46C5A" w:rsidRPr="00E6686D">
        <w:t> </w:t>
      </w:r>
      <w:r w:rsidRPr="00E6686D">
        <w:t>přepravě cestujících v městské hromadné dop</w:t>
      </w:r>
      <w:r w:rsidR="000332F6" w:rsidRPr="00E6686D">
        <w:t>ravě (tramvají nebo trolejbusů);</w:t>
      </w:r>
    </w:p>
    <w:p w14:paraId="4B723EEF" w14:textId="1F4FD223" w:rsidR="00E34B94" w:rsidRPr="00E6686D" w:rsidRDefault="00DF1D63" w:rsidP="001F5C28">
      <w:pPr>
        <w:pStyle w:val="Odstavecseseznamem"/>
        <w:numPr>
          <w:ilvl w:val="0"/>
          <w:numId w:val="5"/>
        </w:numPr>
        <w:ind w:left="1418" w:hanging="352"/>
      </w:pPr>
      <w:r w:rsidRPr="00E6686D">
        <w:t>nákup silničních nízkoemisních vozidel k poskytování veřejných služeb v</w:t>
      </w:r>
      <w:r w:rsidR="00A46C5A" w:rsidRPr="00E6686D">
        <w:t> </w:t>
      </w:r>
      <w:r w:rsidRPr="00E6686D">
        <w:t>přepravě cestujících, využívajících alternativní palivo biometan.</w:t>
      </w:r>
    </w:p>
    <w:p w14:paraId="445C43D3" w14:textId="71782169" w:rsidR="00E14171" w:rsidRPr="00E6686D" w:rsidRDefault="00E14171" w:rsidP="00E34B94">
      <w:pPr>
        <w:pStyle w:val="Nadpis5"/>
        <w:ind w:left="714" w:hanging="357"/>
      </w:pPr>
      <w:r w:rsidRPr="00E6686D">
        <w:lastRenderedPageBreak/>
        <w:t>Plnicí a dobíjecí stanice pro veřejnou dopravu</w:t>
      </w:r>
    </w:p>
    <w:p w14:paraId="7108759C" w14:textId="574061B8" w:rsidR="00F47511" w:rsidRPr="00E6686D" w:rsidRDefault="00F47511" w:rsidP="001F5C28">
      <w:pPr>
        <w:pStyle w:val="Odstavecseseznamem"/>
        <w:numPr>
          <w:ilvl w:val="0"/>
          <w:numId w:val="7"/>
        </w:numPr>
        <w:ind w:left="1418" w:hanging="352"/>
      </w:pPr>
      <w:r w:rsidRPr="00E6686D">
        <w:t>výstavba dobíjecích stanic nebo vodíkových plnicích stanic pro silniční</w:t>
      </w:r>
      <w:r w:rsidR="00C54B3F" w:rsidRPr="00E6686D">
        <w:t xml:space="preserve"> a </w:t>
      </w:r>
      <w:r w:rsidR="00656D19" w:rsidRPr="00E6686D">
        <w:t xml:space="preserve">drážní (tramvaje a trolejbusy) </w:t>
      </w:r>
      <w:r w:rsidRPr="00E6686D">
        <w:t>bezemisní vozidla poskytující veřejn</w:t>
      </w:r>
      <w:r w:rsidR="00C54B3F" w:rsidRPr="00E6686D">
        <w:t>é služby v </w:t>
      </w:r>
      <w:r w:rsidR="000332F6" w:rsidRPr="00E6686D">
        <w:t>přepravě cestujících;</w:t>
      </w:r>
    </w:p>
    <w:p w14:paraId="28EAAA94" w14:textId="4C3CEC95" w:rsidR="00E14171" w:rsidRPr="00E6686D" w:rsidRDefault="00F47511" w:rsidP="001F5C28">
      <w:pPr>
        <w:pStyle w:val="Odstavecseseznamem"/>
        <w:numPr>
          <w:ilvl w:val="0"/>
          <w:numId w:val="7"/>
        </w:numPr>
        <w:ind w:left="1418" w:hanging="352"/>
      </w:pPr>
      <w:r w:rsidRPr="00E6686D">
        <w:t>výstavba plnicích stanic pro silniční nízkoemisní vozidla poskytující veřejné služby v přepravě cestujících a využívající alternativní palivo biometan.</w:t>
      </w:r>
    </w:p>
    <w:p w14:paraId="78E532AF" w14:textId="17DAEA54" w:rsidR="00E34B94" w:rsidRPr="00E6686D" w:rsidRDefault="0017548A" w:rsidP="00E34B94">
      <w:pPr>
        <w:pStyle w:val="Nadpis5"/>
        <w:ind w:left="714" w:hanging="357"/>
      </w:pPr>
      <w:r w:rsidRPr="00E6686D">
        <w:t>T</w:t>
      </w:r>
      <w:r w:rsidR="00E34B94" w:rsidRPr="00E6686D">
        <w:t xml:space="preserve">elematika </w:t>
      </w:r>
      <w:r w:rsidRPr="00E6686D">
        <w:t>pro veřejnou dopravu</w:t>
      </w:r>
    </w:p>
    <w:p w14:paraId="69EB2B75" w14:textId="11424426" w:rsidR="00E14171" w:rsidRPr="00E6686D" w:rsidRDefault="00E14171" w:rsidP="001F5C28">
      <w:pPr>
        <w:pStyle w:val="Odstavecseseznamem"/>
        <w:numPr>
          <w:ilvl w:val="0"/>
          <w:numId w:val="6"/>
        </w:numPr>
        <w:ind w:left="1418" w:hanging="357"/>
      </w:pPr>
      <w:r w:rsidRPr="00E6686D">
        <w:t>zavedení nebo modernizace monitorovacích, řídicích</w:t>
      </w:r>
      <w:r w:rsidR="00FB348F" w:rsidRPr="00E6686D">
        <w:t>,</w:t>
      </w:r>
      <w:r w:rsidRPr="00E6686D">
        <w:t xml:space="preserve"> preferenční</w:t>
      </w:r>
      <w:r w:rsidR="000332F6" w:rsidRPr="00E6686D">
        <w:t>ch</w:t>
      </w:r>
      <w:r w:rsidR="00C54B3F" w:rsidRPr="00E6686D">
        <w:t xml:space="preserve"> a </w:t>
      </w:r>
      <w:r w:rsidR="00FB348F" w:rsidRPr="00E6686D">
        <w:t>kooperativních</w:t>
      </w:r>
      <w:r w:rsidR="000332F6" w:rsidRPr="00E6686D">
        <w:t xml:space="preserve"> systémů pro veřejnou dopravu;</w:t>
      </w:r>
    </w:p>
    <w:p w14:paraId="7DEF27ED" w14:textId="35E5249E" w:rsidR="00E14171" w:rsidRPr="00E6686D" w:rsidRDefault="00E14171" w:rsidP="001F5C28">
      <w:pPr>
        <w:pStyle w:val="Odstavecseseznamem"/>
        <w:numPr>
          <w:ilvl w:val="0"/>
          <w:numId w:val="6"/>
        </w:numPr>
        <w:ind w:left="1418" w:hanging="357"/>
      </w:pPr>
      <w:r w:rsidRPr="00E6686D">
        <w:t>zavedení nebo modernizace informačních systémů pro cestující ve veřejné dopr</w:t>
      </w:r>
      <w:r w:rsidR="000332F6" w:rsidRPr="00E6686D">
        <w:t>avě;</w:t>
      </w:r>
    </w:p>
    <w:p w14:paraId="5ADBBC09" w14:textId="12A43263" w:rsidR="00E14171" w:rsidRPr="00E6686D" w:rsidRDefault="00E14171" w:rsidP="001F5C28">
      <w:pPr>
        <w:pStyle w:val="Odstavecseseznamem"/>
        <w:numPr>
          <w:ilvl w:val="0"/>
          <w:numId w:val="6"/>
        </w:numPr>
        <w:ind w:left="1418" w:hanging="357"/>
      </w:pPr>
      <w:r w:rsidRPr="00E6686D">
        <w:t>zavedení nebo modernizace odbavovacích a plateb</w:t>
      </w:r>
      <w:r w:rsidR="000332F6" w:rsidRPr="00E6686D">
        <w:t>ních systémů ve veřejné dopravě;</w:t>
      </w:r>
    </w:p>
    <w:p w14:paraId="3827C772" w14:textId="77777777" w:rsidR="007044FD" w:rsidRPr="00E6686D" w:rsidRDefault="00E14171" w:rsidP="001F5C28">
      <w:pPr>
        <w:pStyle w:val="Odstavecseseznamem"/>
        <w:numPr>
          <w:ilvl w:val="0"/>
          <w:numId w:val="6"/>
        </w:numPr>
        <w:ind w:left="1418" w:hanging="357"/>
      </w:pPr>
      <w:r w:rsidRPr="00E6686D">
        <w:t>zavedení systémů pro autonomní mobilitu ve veřejné dopravě</w:t>
      </w:r>
      <w:r w:rsidR="007044FD" w:rsidRPr="00E6686D">
        <w:t>;</w:t>
      </w:r>
    </w:p>
    <w:p w14:paraId="4E06F900" w14:textId="3DCDB72F" w:rsidR="003B6FCE" w:rsidRPr="00E6686D" w:rsidRDefault="007044FD" w:rsidP="001F5C28">
      <w:pPr>
        <w:pStyle w:val="Odstavecseseznamem"/>
        <w:numPr>
          <w:ilvl w:val="0"/>
          <w:numId w:val="6"/>
        </w:numPr>
        <w:ind w:left="1418" w:hanging="357"/>
      </w:pPr>
      <w:r w:rsidRPr="00E6686D">
        <w:t>zavedení systémů pro služby inteligentní mobility založené na veřejné dopravě</w:t>
      </w:r>
      <w:r w:rsidR="00E14171" w:rsidRPr="00E6686D">
        <w:t>.</w:t>
      </w:r>
    </w:p>
    <w:p w14:paraId="0BD657F1" w14:textId="34836DCA" w:rsidR="00E34B94" w:rsidRPr="00E6686D" w:rsidRDefault="0017548A" w:rsidP="00E34B94">
      <w:pPr>
        <w:pStyle w:val="Nadpis5"/>
        <w:ind w:left="714" w:hanging="357"/>
      </w:pPr>
      <w:r w:rsidRPr="00E6686D">
        <w:t>Multimodální osobní doprava ve městech a obcích</w:t>
      </w:r>
    </w:p>
    <w:p w14:paraId="09D5CA8C" w14:textId="4C2BCBCB" w:rsidR="00F47511" w:rsidRPr="00E6686D" w:rsidRDefault="00F47511" w:rsidP="001F5C28">
      <w:pPr>
        <w:pStyle w:val="Odstavecseseznamem"/>
        <w:numPr>
          <w:ilvl w:val="0"/>
          <w:numId w:val="8"/>
        </w:numPr>
        <w:ind w:left="1418" w:hanging="352"/>
      </w:pPr>
      <w:r w:rsidRPr="00E6686D">
        <w:t>výstavba a modernizace přestupních</w:t>
      </w:r>
      <w:r w:rsidR="00F426B4" w:rsidRPr="00E6686D">
        <w:t xml:space="preserve"> terminálů pro veřejnou dopravu;</w:t>
      </w:r>
    </w:p>
    <w:p w14:paraId="69C81BB9" w14:textId="109780F4" w:rsidR="00F47511" w:rsidRPr="00E6686D" w:rsidRDefault="00F47511" w:rsidP="001F5C28">
      <w:pPr>
        <w:pStyle w:val="Odstavecseseznamem"/>
        <w:numPr>
          <w:ilvl w:val="0"/>
          <w:numId w:val="8"/>
        </w:numPr>
        <w:ind w:left="1418" w:hanging="352"/>
      </w:pPr>
      <w:r w:rsidRPr="00E6686D">
        <w:t>výstavba a modernizace parkovacích systémů zajišťujících přestup na v</w:t>
      </w:r>
      <w:r w:rsidR="000332F6" w:rsidRPr="00E6686D">
        <w:t>eřejnou dopravu (P+R, K+R, B+R);</w:t>
      </w:r>
    </w:p>
    <w:p w14:paraId="4526E70B" w14:textId="2535FC34" w:rsidR="00F47511" w:rsidRPr="00E6686D" w:rsidRDefault="00F47511" w:rsidP="001F5C28">
      <w:pPr>
        <w:pStyle w:val="Odstavecseseznamem"/>
        <w:numPr>
          <w:ilvl w:val="0"/>
          <w:numId w:val="8"/>
        </w:numPr>
        <w:ind w:left="1418" w:hanging="352"/>
      </w:pPr>
      <w:r w:rsidRPr="00E6686D">
        <w:t xml:space="preserve">realizace preferenčních opatření </w:t>
      </w:r>
      <w:r w:rsidR="00656D19" w:rsidRPr="00E6686D">
        <w:t xml:space="preserve">a zvyšování kapacity </w:t>
      </w:r>
      <w:r w:rsidRPr="00E6686D">
        <w:t>veřejn</w:t>
      </w:r>
      <w:r w:rsidR="00656D19" w:rsidRPr="00E6686D">
        <w:t>é</w:t>
      </w:r>
      <w:r w:rsidRPr="00E6686D">
        <w:t xml:space="preserve"> doprav</w:t>
      </w:r>
      <w:r w:rsidR="00656D19" w:rsidRPr="00E6686D">
        <w:t>y</w:t>
      </w:r>
      <w:r w:rsidRPr="00E6686D">
        <w:t xml:space="preserve"> stavebními úpravami silnic a místních komunikací.</w:t>
      </w:r>
    </w:p>
    <w:p w14:paraId="5D0D0620" w14:textId="3B49C655" w:rsidR="00F47511" w:rsidRPr="00E6686D" w:rsidRDefault="00F47511" w:rsidP="00E34B94">
      <w:pPr>
        <w:pStyle w:val="Nadpis5"/>
        <w:ind w:left="714" w:hanging="357"/>
      </w:pPr>
      <w:r w:rsidRPr="00E6686D">
        <w:t>Bezpečnost v dopravě (s primární vazbou na pěší dopravu)</w:t>
      </w:r>
    </w:p>
    <w:p w14:paraId="26BA56DA" w14:textId="1477D69C" w:rsidR="00F47511" w:rsidRPr="00E6686D" w:rsidRDefault="00F47511" w:rsidP="001F5C28">
      <w:pPr>
        <w:pStyle w:val="Odstavecseseznamem"/>
        <w:numPr>
          <w:ilvl w:val="0"/>
          <w:numId w:val="10"/>
        </w:numPr>
        <w:ind w:left="1418" w:hanging="352"/>
        <w:rPr>
          <w:b/>
        </w:rPr>
      </w:pPr>
      <w:r w:rsidRPr="00E6686D">
        <w:t>výstavba, modernizace a rekonstrukce komunikací pro pěší v trase nebo v</w:t>
      </w:r>
      <w:r w:rsidR="00A46C5A" w:rsidRPr="00E6686D">
        <w:t> </w:t>
      </w:r>
      <w:r w:rsidRPr="00E6686D">
        <w:t>křížení pozemní komunika</w:t>
      </w:r>
      <w:r w:rsidR="000332F6" w:rsidRPr="00E6686D">
        <w:t>ce s vysokou intenzitou dopravy;</w:t>
      </w:r>
    </w:p>
    <w:p w14:paraId="55A2B2D9" w14:textId="5F19E598" w:rsidR="00F47511" w:rsidRPr="00E6686D" w:rsidRDefault="00F47511" w:rsidP="001F5C28">
      <w:pPr>
        <w:pStyle w:val="Odstavecseseznamem"/>
        <w:numPr>
          <w:ilvl w:val="0"/>
          <w:numId w:val="10"/>
        </w:numPr>
        <w:ind w:left="1418" w:hanging="352"/>
        <w:rPr>
          <w:b/>
        </w:rPr>
      </w:pPr>
      <w:r w:rsidRPr="00E6686D">
        <w:t>zvyšování bezpečnosti pěší a automobilové dopravy stavebními úpravami v</w:t>
      </w:r>
      <w:r w:rsidR="00A46C5A" w:rsidRPr="00E6686D">
        <w:t> </w:t>
      </w:r>
      <w:r w:rsidR="000332F6" w:rsidRPr="00E6686D">
        <w:t>nehodových lokalitách;</w:t>
      </w:r>
    </w:p>
    <w:p w14:paraId="357B691C" w14:textId="75B963BF" w:rsidR="00F47511" w:rsidRPr="00E6686D" w:rsidRDefault="00F47511" w:rsidP="001F5C28">
      <w:pPr>
        <w:pStyle w:val="Odstavecseseznamem"/>
        <w:numPr>
          <w:ilvl w:val="0"/>
          <w:numId w:val="10"/>
        </w:numPr>
        <w:ind w:left="1418" w:hanging="352"/>
        <w:rPr>
          <w:b/>
        </w:rPr>
      </w:pPr>
      <w:r w:rsidRPr="00E6686D">
        <w:t>zvyšování bezpečnosti pěší a automobilové dopravy rekonstrukcí mostů v</w:t>
      </w:r>
      <w:r w:rsidR="00A46C5A" w:rsidRPr="00E6686D">
        <w:t> </w:t>
      </w:r>
      <w:r w:rsidRPr="00E6686D">
        <w:t xml:space="preserve">trase </w:t>
      </w:r>
      <w:r w:rsidR="004C3F71" w:rsidRPr="00E6686D">
        <w:t xml:space="preserve">místní </w:t>
      </w:r>
      <w:r w:rsidRPr="00E6686D">
        <w:t>komunikace s vysokou intenzitou dopravy.</w:t>
      </w:r>
    </w:p>
    <w:p w14:paraId="18BD6D64" w14:textId="14CA71C6" w:rsidR="00216787" w:rsidRPr="00E6686D" w:rsidRDefault="0017548A" w:rsidP="00E34B94">
      <w:pPr>
        <w:pStyle w:val="Nadpis5"/>
        <w:ind w:left="714" w:hanging="357"/>
      </w:pPr>
      <w:r w:rsidRPr="00E6686D">
        <w:t>Infrastruktura pro c</w:t>
      </w:r>
      <w:r w:rsidR="00E34B94" w:rsidRPr="00E6686D">
        <w:t>ykl</w:t>
      </w:r>
      <w:r w:rsidRPr="00E6686D">
        <w:t>istickou dopravu</w:t>
      </w:r>
    </w:p>
    <w:p w14:paraId="6ED5E91A" w14:textId="5D3BDA2A" w:rsidR="002F16C5" w:rsidRPr="00E6686D" w:rsidRDefault="002F16C5" w:rsidP="001F5C28">
      <w:pPr>
        <w:pStyle w:val="Odstavecseseznamem"/>
        <w:numPr>
          <w:ilvl w:val="0"/>
          <w:numId w:val="9"/>
        </w:numPr>
        <w:ind w:left="1418" w:hanging="352"/>
      </w:pPr>
      <w:r w:rsidRPr="00E6686D">
        <w:t>výstavba, modernizace a rekonstrukce vyhrazených komunikací pro cyklisty sloužících k dopravě do zaměstnání, škol a za službami,</w:t>
      </w:r>
      <w:r w:rsidR="00F36096" w:rsidRPr="00E6686D">
        <w:t xml:space="preserve"> včetně doprovodné infrastruktury</w:t>
      </w:r>
      <w:r w:rsidR="000332F6" w:rsidRPr="00E6686D">
        <w:t>;</w:t>
      </w:r>
    </w:p>
    <w:p w14:paraId="1F5C706D" w14:textId="38B23011" w:rsidR="002F16C5" w:rsidRPr="00E6686D" w:rsidRDefault="002F16C5" w:rsidP="001F5C28">
      <w:pPr>
        <w:pStyle w:val="Odstavecseseznamem"/>
        <w:numPr>
          <w:ilvl w:val="0"/>
          <w:numId w:val="9"/>
        </w:numPr>
        <w:ind w:left="1418" w:hanging="352"/>
      </w:pPr>
      <w:r w:rsidRPr="00E6686D">
        <w:t>výstavba, modernizace a rekonstrukce vyhrazených komunikací pro cyklisty na hlavních trasách cyklistické dopravy v České republice,</w:t>
      </w:r>
      <w:r w:rsidR="00F36096" w:rsidRPr="00E6686D">
        <w:t xml:space="preserve"> včetně doprovodné infrastruktury</w:t>
      </w:r>
      <w:r w:rsidR="000332F6" w:rsidRPr="00E6686D">
        <w:t>;</w:t>
      </w:r>
    </w:p>
    <w:p w14:paraId="78A12FD8" w14:textId="19EA8891" w:rsidR="002F16C5" w:rsidRPr="00E6686D" w:rsidRDefault="002F16C5" w:rsidP="00A31470">
      <w:pPr>
        <w:pStyle w:val="Odstavecseseznamem"/>
        <w:numPr>
          <w:ilvl w:val="0"/>
          <w:numId w:val="9"/>
        </w:numPr>
        <w:ind w:left="1418" w:hanging="352"/>
      </w:pPr>
      <w:r w:rsidRPr="00E6686D">
        <w:t>realizace doprovodné cyklistické infrastruktury při vyhrazených komunikacích pro cyklisty s vysokou intenzitou dopravy.</w:t>
      </w:r>
    </w:p>
    <w:p w14:paraId="52120DF3" w14:textId="36FA4FB3" w:rsidR="00A31470" w:rsidRPr="00E6686D" w:rsidRDefault="00A31470" w:rsidP="00A31470">
      <w:pPr>
        <w:keepNext/>
        <w:spacing w:before="240" w:after="0"/>
        <w:rPr>
          <w:b/>
        </w:rPr>
      </w:pPr>
      <w:r w:rsidRPr="00E6686D">
        <w:rPr>
          <w:b/>
        </w:rPr>
        <w:lastRenderedPageBreak/>
        <w:t>Vazby na jiné programy</w:t>
      </w:r>
      <w:r w:rsidR="000E6250" w:rsidRPr="00E6686D">
        <w:rPr>
          <w:i/>
        </w:rPr>
        <w:t xml:space="preserve"> </w:t>
      </w:r>
    </w:p>
    <w:p w14:paraId="04A364A1" w14:textId="5E52A45F" w:rsidR="000776DA" w:rsidRPr="00E6686D" w:rsidRDefault="00E97017" w:rsidP="003B38CB">
      <w:r w:rsidRPr="00E6686D">
        <w:t>Komplementarita s OPD, kdy v</w:t>
      </w:r>
      <w:r w:rsidR="000776DA" w:rsidRPr="00E6686D">
        <w:t xml:space="preserve"> oblasti čisté mobility bude v IROP podporován nákup vozidel veřejné dopravy na alternativní paliva a neveřejná infrastruktura pro alternativní paliva pro potřeby veřejné dopravy, zatímco v OPD bude podporována infrastruktura drážní elektrické dopravy ve městech a veřejná infrastruktura pro alternativní paliva na silniční síti. </w:t>
      </w:r>
    </w:p>
    <w:p w14:paraId="0B582B7D" w14:textId="38EB4230" w:rsidR="000776DA" w:rsidRPr="00E6686D" w:rsidRDefault="000776DA" w:rsidP="003B38CB">
      <w:r w:rsidRPr="00E6686D">
        <w:t xml:space="preserve">V oblasti inteligentních dopravních systémů bude v IROP podporováno celé spektrum telematiky pro veřejnou dopravu, zatímco v OPD budou podporovány </w:t>
      </w:r>
      <w:r w:rsidR="007C1490" w:rsidRPr="00E6686D">
        <w:t>ITS</w:t>
      </w:r>
      <w:r w:rsidRPr="00E6686D">
        <w:t xml:space="preserve"> pro řízení silničního provozu včetně informování řidičů a dalších účastníků. </w:t>
      </w:r>
    </w:p>
    <w:p w14:paraId="50891A53" w14:textId="77777777" w:rsidR="000776DA" w:rsidRPr="00E6686D" w:rsidRDefault="000776DA" w:rsidP="003B38CB">
      <w:r w:rsidRPr="00E6686D">
        <w:t xml:space="preserve">V oblasti multimodality budou předmětem podpory v IROP přestupní terminály, parkovací systémy a opatření zvyšující kapacitu veřejné dopravy na silniční síti, ale v OPD to bude podpora železniční infrastruktury. </w:t>
      </w:r>
    </w:p>
    <w:p w14:paraId="7172AFA0" w14:textId="36C3B9AB" w:rsidR="00447D77" w:rsidRPr="00E6686D" w:rsidRDefault="000776DA" w:rsidP="003B38CB">
      <w:r w:rsidRPr="00E6686D">
        <w:t>Oblast nemotorové dopravy nebude v OPD podporována.</w:t>
      </w:r>
    </w:p>
    <w:p w14:paraId="41B3AE90" w14:textId="794F4764" w:rsidR="00B515A4" w:rsidRPr="00E6686D" w:rsidRDefault="00BC2940" w:rsidP="00A31470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7D8B325D" w14:textId="77777777" w:rsidR="00DF71A2" w:rsidRPr="00E6686D" w:rsidRDefault="00DF71A2" w:rsidP="00DF71A2">
      <w:pPr>
        <w:spacing w:after="0"/>
      </w:pPr>
      <w:r w:rsidRPr="00E6686D">
        <w:t>ŘO IROP vybere specifická kritéria přijatelnosti relevantní pro aktivity v dané výzvě.</w:t>
      </w:r>
    </w:p>
    <w:p w14:paraId="35726735" w14:textId="14995727" w:rsidR="000B7884" w:rsidRPr="00E6686D" w:rsidRDefault="008E2AB3" w:rsidP="00EF714D">
      <w:pPr>
        <w:pStyle w:val="Odstavecseseznamem"/>
        <w:numPr>
          <w:ilvl w:val="0"/>
          <w:numId w:val="28"/>
        </w:numPr>
        <w:spacing w:after="0"/>
        <w:ind w:left="714" w:hanging="357"/>
      </w:pPr>
      <w:r w:rsidRPr="00E6686D">
        <w:t>K</w:t>
      </w:r>
      <w:r w:rsidR="00635CEE" w:rsidRPr="00E6686D">
        <w:t xml:space="preserve"> p</w:t>
      </w:r>
      <w:r w:rsidR="000B7884" w:rsidRPr="00E6686D">
        <w:t>rojekt</w:t>
      </w:r>
      <w:r w:rsidR="00635CEE" w:rsidRPr="00E6686D">
        <w:t>u</w:t>
      </w:r>
      <w:r w:rsidR="000B7884" w:rsidRPr="00E6686D">
        <w:t xml:space="preserve"> realizovan</w:t>
      </w:r>
      <w:r w:rsidR="00635CEE" w:rsidRPr="00E6686D">
        <w:t>é</w:t>
      </w:r>
      <w:r w:rsidRPr="00E6686D">
        <w:t>mu</w:t>
      </w:r>
      <w:r w:rsidR="000B7884" w:rsidRPr="00E6686D">
        <w:t xml:space="preserve"> v obci s </w:t>
      </w:r>
      <w:r w:rsidR="004A1D82" w:rsidRPr="00E6686D">
        <w:t>více než 40 </w:t>
      </w:r>
      <w:r w:rsidR="000B7884" w:rsidRPr="00E6686D">
        <w:t>tis. obyvatel</w:t>
      </w:r>
      <w:r w:rsidR="00B34AF1" w:rsidRPr="00E6686D">
        <w:t>i</w:t>
      </w:r>
      <w:r w:rsidR="000B7884" w:rsidRPr="00E6686D">
        <w:t xml:space="preserve"> žadatel dokládá </w:t>
      </w:r>
      <w:r w:rsidR="00CB16D1" w:rsidRPr="00E6686D">
        <w:t>soulad s </w:t>
      </w:r>
      <w:r w:rsidR="000B7884" w:rsidRPr="00E6686D">
        <w:t>Plánem udržitelné městské mobility.</w:t>
      </w:r>
    </w:p>
    <w:p w14:paraId="50F5CDAC" w14:textId="7D7D4A17" w:rsidR="000B7884" w:rsidRPr="00E6686D" w:rsidRDefault="008E2AB3" w:rsidP="00EF714D">
      <w:pPr>
        <w:pStyle w:val="Odstavecseseznamem"/>
        <w:numPr>
          <w:ilvl w:val="0"/>
          <w:numId w:val="28"/>
        </w:numPr>
        <w:spacing w:after="0"/>
        <w:ind w:left="714" w:hanging="357"/>
      </w:pPr>
      <w:r w:rsidRPr="00E6686D">
        <w:t>K</w:t>
      </w:r>
      <w:r w:rsidR="00635CEE" w:rsidRPr="00E6686D">
        <w:t xml:space="preserve"> p</w:t>
      </w:r>
      <w:r w:rsidR="000B7884" w:rsidRPr="00E6686D">
        <w:t>rojekt</w:t>
      </w:r>
      <w:r w:rsidR="00635CEE" w:rsidRPr="00E6686D">
        <w:t>u</w:t>
      </w:r>
      <w:r w:rsidR="000B7884" w:rsidRPr="00E6686D">
        <w:t xml:space="preserve"> realizovan</w:t>
      </w:r>
      <w:r w:rsidR="00635CEE" w:rsidRPr="00E6686D">
        <w:t>é</w:t>
      </w:r>
      <w:r w:rsidRPr="00E6686D">
        <w:t>mu</w:t>
      </w:r>
      <w:r w:rsidR="000B7884" w:rsidRPr="00E6686D">
        <w:t xml:space="preserve"> v obci s </w:t>
      </w:r>
      <w:r w:rsidR="004A1D82" w:rsidRPr="00E6686D">
        <w:t>méně než 40 </w:t>
      </w:r>
      <w:r w:rsidR="000B7884" w:rsidRPr="00E6686D">
        <w:t>tis. obyvatel</w:t>
      </w:r>
      <w:r w:rsidR="00B34AF1" w:rsidRPr="00E6686D">
        <w:t>i</w:t>
      </w:r>
      <w:r w:rsidR="000B7884" w:rsidRPr="00E6686D">
        <w:t xml:space="preserve"> žadatel dokládá Kartu souladu projektu s principy udržitelné mobility.</w:t>
      </w:r>
    </w:p>
    <w:p w14:paraId="10A2415A" w14:textId="28BD1474" w:rsidR="00792103" w:rsidRPr="00E6686D" w:rsidRDefault="00792103" w:rsidP="00EB6449">
      <w:pPr>
        <w:keepNext/>
        <w:spacing w:before="240"/>
        <w:rPr>
          <w:b/>
        </w:rPr>
      </w:pPr>
      <w:r w:rsidRPr="00E6686D">
        <w:rPr>
          <w:b/>
        </w:rPr>
        <w:t>Veřejná podpora</w:t>
      </w:r>
    </w:p>
    <w:p w14:paraId="78C67D34" w14:textId="1BB424A4" w:rsidR="00792103" w:rsidRPr="00E6686D" w:rsidRDefault="00792103" w:rsidP="00612E85">
      <w:r w:rsidRPr="00E6686D">
        <w:t>Ve specifickém cíli 2.1 bude pro zajištění souladu projektů s pravidly veřejné podpory uplatněno Nařízení Evropského parlamentu a Rady č. 1370/2007 o veřejných službách v</w:t>
      </w:r>
      <w:r w:rsidR="00CE358F" w:rsidRPr="00E6686D">
        <w:t> </w:t>
      </w:r>
      <w:r w:rsidRPr="00E6686D">
        <w:t>přepravě cestujících po železnici a silnici a o zrušení nařízení Rady (EHS) č. 1191/69 a</w:t>
      </w:r>
      <w:r w:rsidR="00CE358F" w:rsidRPr="00E6686D">
        <w:t> </w:t>
      </w:r>
      <w:r w:rsidRPr="00E6686D">
        <w:t>č.</w:t>
      </w:r>
      <w:r w:rsidR="00CE358F" w:rsidRPr="00E6686D">
        <w:t> </w:t>
      </w:r>
      <w:r w:rsidRPr="00E6686D">
        <w:t>1107/70 (pro aktivit</w:t>
      </w:r>
      <w:r w:rsidR="00CE358F" w:rsidRPr="00E6686D">
        <w:t>u</w:t>
      </w:r>
      <w:r w:rsidRPr="00E6686D">
        <w:t xml:space="preserve"> nízkoemisní a bezemisní vozidla pro veřejnou dopravu), Nařízení Komise (EU) č. 651/2014, kterým se v souladu s články 107 a 108 Smlouvy prohlašují určité kategorie podpory za slučitelné s vnitřním trhem</w:t>
      </w:r>
      <w:r w:rsidR="00012EB0" w:rsidRPr="00E6686D">
        <w:t>, ve znění nařízení Komise (EU) č. 2017/1084 ze dne 14. června 2017</w:t>
      </w:r>
      <w:r w:rsidR="00CA6DC5" w:rsidRPr="00E6686D">
        <w:t>, a případných navazujících předpisů</w:t>
      </w:r>
      <w:r w:rsidR="00012EB0" w:rsidRPr="00E6686D">
        <w:t xml:space="preserve"> </w:t>
      </w:r>
      <w:r w:rsidRPr="00E6686D">
        <w:t>(pro aktivity multimodální osobní doprava ve městech a obcích</w:t>
      </w:r>
      <w:r w:rsidR="00C003BB" w:rsidRPr="00E6686D">
        <w:t>, p</w:t>
      </w:r>
      <w:r w:rsidR="00C003BB" w:rsidRPr="00E6686D">
        <w:rPr>
          <w:rFonts w:cs="Arial"/>
        </w:rPr>
        <w:t>lnicí a dobíjecí stanice pro veřejnou dopravu</w:t>
      </w:r>
      <w:r w:rsidRPr="00E6686D">
        <w:t>)</w:t>
      </w:r>
      <w:r w:rsidR="00C003BB" w:rsidRPr="00E6686D">
        <w:t xml:space="preserve">. </w:t>
      </w:r>
      <w:r w:rsidRPr="00E6686D">
        <w:t xml:space="preserve">V některých aktivitách budou podpořeny pouze projekty </w:t>
      </w:r>
      <w:r w:rsidRPr="00E6686D">
        <w:rPr>
          <w:rFonts w:cs="Arial"/>
        </w:rPr>
        <w:t>nezakládající veřejnou podporu ve smyslu čl. 107 odst. 1 SFEU (</w:t>
      </w:r>
      <w:r w:rsidR="00C003BB" w:rsidRPr="00E6686D">
        <w:rPr>
          <w:rFonts w:cs="Arial"/>
        </w:rPr>
        <w:t>t</w:t>
      </w:r>
      <w:r w:rsidR="00C003BB" w:rsidRPr="00E6686D">
        <w:t xml:space="preserve">elematika pro veřejnou dopravu, bezpečnost v dopravě </w:t>
      </w:r>
      <w:r w:rsidR="00CE358F" w:rsidRPr="00E6686D">
        <w:t>–</w:t>
      </w:r>
      <w:r w:rsidR="00C003BB" w:rsidRPr="00E6686D">
        <w:t xml:space="preserve"> s primární vazbou na pěší dopravu, i</w:t>
      </w:r>
      <w:r w:rsidR="00C003BB" w:rsidRPr="00E6686D">
        <w:rPr>
          <w:rFonts w:cs="Arial"/>
        </w:rPr>
        <w:t xml:space="preserve">nfrastruktura pro cyklistickou dopravu). </w:t>
      </w:r>
    </w:p>
    <w:p w14:paraId="150C4ABD" w14:textId="28B8E324" w:rsidR="00034B51" w:rsidRPr="00E6686D" w:rsidRDefault="00034B51" w:rsidP="009E037D">
      <w:pPr>
        <w:keepNext/>
        <w:tabs>
          <w:tab w:val="right" w:pos="9072"/>
        </w:tabs>
        <w:spacing w:before="240"/>
      </w:pPr>
      <w:r w:rsidRPr="00E6686D">
        <w:rPr>
          <w:b/>
        </w:rPr>
        <w:t>Hlavní cílové skupiny</w:t>
      </w:r>
      <w:r w:rsidRPr="00E6686D">
        <w:t xml:space="preserve"> </w:t>
      </w:r>
      <w:r w:rsidR="009E6E9E" w:rsidRPr="00E6686D">
        <w:rPr>
          <w:i/>
        </w:rPr>
        <w:t>(</w:t>
      </w:r>
      <w:r w:rsidRPr="00E6686D">
        <w:rPr>
          <w:i/>
        </w:rPr>
        <w:t>čl. 17 odst. 3 písm. d) bod iii)</w:t>
      </w:r>
      <w:r w:rsidR="009E6E9E" w:rsidRPr="00E6686D">
        <w:rPr>
          <w:i/>
        </w:rPr>
        <w:t>)</w:t>
      </w:r>
    </w:p>
    <w:p w14:paraId="7C98981F" w14:textId="77777777" w:rsidR="00807264" w:rsidRPr="00E6686D" w:rsidRDefault="00B61DAB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</w:pPr>
      <w:r w:rsidRPr="00E6686D">
        <w:t>obyvatelé měst a obcí</w:t>
      </w:r>
    </w:p>
    <w:p w14:paraId="54212269" w14:textId="77777777" w:rsidR="00807264" w:rsidRPr="00E6686D" w:rsidRDefault="00B61DAB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</w:pPr>
      <w:r w:rsidRPr="00E6686D">
        <w:t>návštěvníci</w:t>
      </w:r>
    </w:p>
    <w:p w14:paraId="6E7377E4" w14:textId="77777777" w:rsidR="00807264" w:rsidRPr="00E6686D" w:rsidRDefault="00B61DAB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</w:pPr>
      <w:r w:rsidRPr="00E6686D">
        <w:t>dojíždějící za prací a službami</w:t>
      </w:r>
    </w:p>
    <w:p w14:paraId="2C428A9B" w14:textId="42C93F42" w:rsidR="003B3303" w:rsidRPr="00E6686D" w:rsidRDefault="00B61DAB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</w:pPr>
      <w:r w:rsidRPr="00E6686D">
        <w:t>uživatelé veřejné dopravy</w:t>
      </w:r>
    </w:p>
    <w:p w14:paraId="581553F5" w14:textId="02A10A06" w:rsidR="00807264" w:rsidRPr="00E6686D" w:rsidRDefault="006F3642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</w:pPr>
      <w:r w:rsidRPr="00E6686D">
        <w:t>podnikatel</w:t>
      </w:r>
      <w:r w:rsidR="00B977B9" w:rsidRPr="00E6686D">
        <w:t>ské subjekty</w:t>
      </w:r>
    </w:p>
    <w:p w14:paraId="302AD2F3" w14:textId="3F0770B8" w:rsidR="00B61DAB" w:rsidRPr="00E6686D" w:rsidRDefault="00B977B9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</w:pPr>
      <w:r w:rsidRPr="00E6686D">
        <w:t xml:space="preserve">instituce </w:t>
      </w:r>
      <w:r w:rsidR="006F3642" w:rsidRPr="00E6686D">
        <w:t>veřejn</w:t>
      </w:r>
      <w:r w:rsidRPr="00E6686D">
        <w:t>é</w:t>
      </w:r>
      <w:r w:rsidR="006F3642" w:rsidRPr="00E6686D">
        <w:t xml:space="preserve"> správ</w:t>
      </w:r>
      <w:r w:rsidRPr="00E6686D">
        <w:t>y</w:t>
      </w:r>
    </w:p>
    <w:p w14:paraId="1B7C065B" w14:textId="4F2707D4" w:rsidR="003B2CE7" w:rsidRPr="00E6686D" w:rsidRDefault="003B2CE7" w:rsidP="00EF714D">
      <w:pPr>
        <w:pStyle w:val="Odstavecseseznamem"/>
        <w:numPr>
          <w:ilvl w:val="0"/>
          <w:numId w:val="27"/>
        </w:numPr>
        <w:spacing w:before="0" w:after="240"/>
        <w:ind w:left="714" w:hanging="357"/>
        <w:contextualSpacing w:val="0"/>
      </w:pPr>
      <w:r w:rsidRPr="00E6686D">
        <w:lastRenderedPageBreak/>
        <w:t>nestátní neziskové organizace</w:t>
      </w:r>
    </w:p>
    <w:p w14:paraId="78288AE1" w14:textId="6AE651FF" w:rsidR="00807264" w:rsidRPr="00E6686D" w:rsidRDefault="00807264" w:rsidP="00BD4A77">
      <w:pPr>
        <w:keepNext/>
        <w:spacing w:before="0"/>
        <w:rPr>
          <w:b/>
        </w:rPr>
      </w:pPr>
      <w:r w:rsidRPr="00E6686D">
        <w:rPr>
          <w:b/>
        </w:rPr>
        <w:t>Typy příjemců</w:t>
      </w:r>
    </w:p>
    <w:p w14:paraId="2C43F205" w14:textId="77777777" w:rsidR="00807264" w:rsidRPr="00E6686D" w:rsidRDefault="00807264" w:rsidP="00EF714D">
      <w:pPr>
        <w:pStyle w:val="Odstavecseseznamem"/>
        <w:numPr>
          <w:ilvl w:val="0"/>
          <w:numId w:val="27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t>kraje</w:t>
      </w:r>
    </w:p>
    <w:p w14:paraId="45A86995" w14:textId="77777777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obce</w:t>
      </w:r>
    </w:p>
    <w:p w14:paraId="68E742B5" w14:textId="77777777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dobrovolné svazky obcí</w:t>
      </w:r>
    </w:p>
    <w:p w14:paraId="0AF701D5" w14:textId="77777777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organizace zřizované nebo zakládané kraji</w:t>
      </w:r>
    </w:p>
    <w:p w14:paraId="410E0752" w14:textId="77777777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organizace zřizované nebo zakládané obcemi</w:t>
      </w:r>
    </w:p>
    <w:p w14:paraId="523B9E71" w14:textId="77777777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organizace zřizované nebo zakládané dobrovolnými svazky obcí</w:t>
      </w:r>
    </w:p>
    <w:p w14:paraId="543A4418" w14:textId="13F7A1F9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b/>
          <w:u w:color="FFFFFF"/>
        </w:rPr>
      </w:pPr>
      <w:r w:rsidRPr="00E6686D">
        <w:rPr>
          <w:rFonts w:eastAsia="Times New Roman" w:cs="Arial"/>
          <w:u w:color="FFFFFF"/>
        </w:rPr>
        <w:t>provozovatelé dráhy nebo drážní dopravy pod</w:t>
      </w:r>
      <w:r w:rsidR="00F426B4" w:rsidRPr="00E6686D">
        <w:rPr>
          <w:rFonts w:eastAsia="Times New Roman" w:cs="Arial"/>
          <w:u w:color="FFFFFF"/>
        </w:rPr>
        <w:t>le zákona č. 266/1994 </w:t>
      </w:r>
      <w:r w:rsidRPr="00E6686D">
        <w:rPr>
          <w:rFonts w:eastAsia="Times New Roman" w:cs="Arial"/>
          <w:u w:color="FFFFFF"/>
        </w:rPr>
        <w:t>Sb., o dr</w:t>
      </w:r>
      <w:r w:rsidR="00163809" w:rsidRPr="00E6686D">
        <w:rPr>
          <w:rFonts w:eastAsia="Times New Roman" w:cs="Arial"/>
          <w:u w:color="FFFFFF"/>
        </w:rPr>
        <w:t>á</w:t>
      </w:r>
      <w:r w:rsidRPr="00E6686D">
        <w:rPr>
          <w:rFonts w:eastAsia="Times New Roman" w:cs="Arial"/>
          <w:u w:color="FFFFFF"/>
        </w:rPr>
        <w:t>hách</w:t>
      </w:r>
      <w:r w:rsidR="00EC6077" w:rsidRPr="00E6686D">
        <w:rPr>
          <w:rFonts w:eastAsia="Times New Roman" w:cs="Arial"/>
          <w:u w:color="FFFFFF"/>
        </w:rPr>
        <w:t>, ve znění pozdějších předpisů</w:t>
      </w:r>
    </w:p>
    <w:p w14:paraId="5A532DE6" w14:textId="77777777" w:rsidR="00807264" w:rsidRPr="00E6686D" w:rsidRDefault="00807264" w:rsidP="00EF714D">
      <w:pPr>
        <w:numPr>
          <w:ilvl w:val="0"/>
          <w:numId w:val="29"/>
        </w:numPr>
        <w:spacing w:before="0" w:after="0"/>
        <w:ind w:left="714" w:hanging="357"/>
        <w:rPr>
          <w:rFonts w:eastAsia="Times New Roman" w:cs="Arial"/>
          <w:b/>
          <w:u w:color="FFFFFF"/>
        </w:rPr>
      </w:pPr>
      <w:r w:rsidRPr="00E6686D">
        <w:rPr>
          <w:rFonts w:eastAsia="Times New Roman" w:cs="Arial"/>
          <w:u w:color="FFFFFF"/>
        </w:rPr>
        <w:t>Ministerstvo dopravy ČR</w:t>
      </w:r>
    </w:p>
    <w:p w14:paraId="4414C0F2" w14:textId="20C5C1EE" w:rsidR="00807264" w:rsidRPr="00E6686D" w:rsidRDefault="00807264" w:rsidP="00EF714D">
      <w:pPr>
        <w:numPr>
          <w:ilvl w:val="0"/>
          <w:numId w:val="29"/>
        </w:numPr>
        <w:spacing w:before="0" w:after="240"/>
        <w:ind w:left="714" w:hanging="357"/>
      </w:pPr>
      <w:r w:rsidRPr="00E6686D">
        <w:rPr>
          <w:rFonts w:eastAsia="Times New Roman" w:cs="Arial"/>
          <w:u w:color="FFFFFF"/>
        </w:rPr>
        <w:t>dopravci na základě smlouvy o veřejných službách v přepravě cestujících</w:t>
      </w:r>
    </w:p>
    <w:p w14:paraId="18A79A45" w14:textId="20D97503" w:rsidR="00EB499B" w:rsidRPr="00E6686D" w:rsidRDefault="00EB499B" w:rsidP="00EB499B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</w:p>
    <w:p w14:paraId="70D5F545" w14:textId="4C9BCB59" w:rsidR="00EB499B" w:rsidRPr="00E6686D" w:rsidRDefault="000C3242" w:rsidP="000C3242">
      <w:pPr>
        <w:spacing w:after="240"/>
      </w:pPr>
      <w:r w:rsidRPr="00E6686D">
        <w:t xml:space="preserve">Pro kontrolu přijatelnosti a formálních náležitostí projektů předložených do specifického cíle 2.1 bude aplikováno obecné kritérium přijatelnosti spočívající ve vyhodnocení, zda projekt </w:t>
      </w:r>
      <w:r w:rsidR="00EE4CEE" w:rsidRPr="00E6686D">
        <w:t xml:space="preserve">nemá </w:t>
      </w:r>
      <w:r w:rsidRPr="00E6686D">
        <w:t>negativní vliv na rovné příležitosti, na rovnost mužů a žen a zda neporušuje zákaz diskriminace. Projekty, které by negativně ovlivňovaly tato témata, nebudou podpořeny.</w:t>
      </w:r>
    </w:p>
    <w:p w14:paraId="5DC3C84B" w14:textId="5852F54F" w:rsidR="00034B51" w:rsidRPr="00E6686D" w:rsidRDefault="00EB499B" w:rsidP="009E037D">
      <w:pPr>
        <w:keepNext/>
        <w:tabs>
          <w:tab w:val="right" w:pos="9072"/>
        </w:tabs>
        <w:spacing w:before="0"/>
      </w:pPr>
      <w:r w:rsidRPr="00E6686D">
        <w:rPr>
          <w:b/>
        </w:rPr>
        <w:t xml:space="preserve">Specifická </w:t>
      </w:r>
      <w:r w:rsidR="00034B51" w:rsidRPr="00E6686D">
        <w:rPr>
          <w:b/>
        </w:rPr>
        <w:t>cílová</w:t>
      </w:r>
      <w:r w:rsidR="002E2410" w:rsidRPr="00E6686D">
        <w:rPr>
          <w:b/>
        </w:rPr>
        <w:t xml:space="preserve"> území, včetně plánovaného použi</w:t>
      </w:r>
      <w:r w:rsidR="00034B51" w:rsidRPr="00E6686D">
        <w:rPr>
          <w:b/>
        </w:rPr>
        <w:t>tí územních nástrojů</w:t>
      </w:r>
      <w:r w:rsidR="009E6E9E" w:rsidRPr="00E6686D">
        <w:t xml:space="preserve"> </w:t>
      </w:r>
      <w:r w:rsidR="009E6E9E" w:rsidRPr="00E6686D">
        <w:rPr>
          <w:i/>
        </w:rPr>
        <w:t>(</w:t>
      </w:r>
      <w:r w:rsidR="00034B51" w:rsidRPr="00E6686D">
        <w:rPr>
          <w:i/>
        </w:rPr>
        <w:t xml:space="preserve">čl. 17 </w:t>
      </w:r>
      <w:r w:rsidR="001F5283" w:rsidRPr="00E6686D">
        <w:rPr>
          <w:i/>
        </w:rPr>
        <w:t>odst.</w:t>
      </w:r>
      <w:r w:rsidR="00034B51" w:rsidRPr="00E6686D">
        <w:rPr>
          <w:i/>
        </w:rPr>
        <w:t xml:space="preserve"> 3 písm. d) bod iv)</w:t>
      </w:r>
      <w:r w:rsidR="009E6E9E" w:rsidRPr="00E6686D">
        <w:rPr>
          <w:i/>
        </w:rPr>
        <w:t>)</w:t>
      </w:r>
    </w:p>
    <w:p w14:paraId="67F19188" w14:textId="1075FA38" w:rsidR="00F760B9" w:rsidRPr="00E6686D" w:rsidRDefault="00327398" w:rsidP="00327398">
      <w:r w:rsidRPr="00E6686D">
        <w:t xml:space="preserve">Aktivity podporované ve specifickém cíli 2.1 budou realizovány na území celé České republiky, včetně hl. města Prahy. </w:t>
      </w:r>
      <w:r w:rsidR="00F760B9" w:rsidRPr="00E6686D">
        <w:t>Na území hl. m. Prahy budou realizovány pouze aktivity nízkoemisní a bezemisní vozidla pro veřejnou dopravu a plnicí a dobíjecí stanice pro veřejnou dopravu.</w:t>
      </w:r>
    </w:p>
    <w:p w14:paraId="4551028A" w14:textId="6B055790" w:rsidR="000B7630" w:rsidRPr="00E6686D" w:rsidRDefault="00163809" w:rsidP="00E85A14">
      <w:pPr>
        <w:spacing w:after="240"/>
      </w:pPr>
      <w:r w:rsidRPr="00E6686D">
        <w:t>Ve</w:t>
      </w:r>
      <w:r w:rsidR="000B7630" w:rsidRPr="00E6686D" w:rsidDel="000B7630">
        <w:t xml:space="preserve"> </w:t>
      </w:r>
      <w:r w:rsidR="000B7630" w:rsidRPr="00E6686D">
        <w:t>specifickém cíli 2.1 bude využit integrovaný nástroj ITI</w:t>
      </w:r>
      <w:r w:rsidR="00C01A2C" w:rsidRPr="00E6686D">
        <w:t xml:space="preserve"> realizovaný prostřednictvím metropolitních území a aglomerací definovaných SRR21+ se schválenou integrovanou strategií ITI, ve které budou popsána integrovaná řešení na základě vybraných opatření vztahujících se k tomuto specifickému cíli</w:t>
      </w:r>
      <w:r w:rsidR="000B7630" w:rsidRPr="00E6686D">
        <w:t>.</w:t>
      </w:r>
    </w:p>
    <w:p w14:paraId="68C29357" w14:textId="3059A8E4" w:rsidR="00034B51" w:rsidRPr="00E6686D" w:rsidRDefault="00034B51" w:rsidP="009E037D">
      <w:pPr>
        <w:keepNext/>
        <w:tabs>
          <w:tab w:val="right" w:pos="9072"/>
        </w:tabs>
        <w:spacing w:before="0" w:after="0"/>
      </w:pPr>
      <w:r w:rsidRPr="00E6686D">
        <w:rPr>
          <w:b/>
        </w:rPr>
        <w:t>Meziregionální a nadnárodní činnosti</w:t>
      </w:r>
      <w:r w:rsidRPr="00E6686D">
        <w:t xml:space="preserve"> </w:t>
      </w:r>
      <w:r w:rsidR="009E6E9E" w:rsidRPr="00E6686D">
        <w:rPr>
          <w:i/>
        </w:rPr>
        <w:t>(</w:t>
      </w:r>
      <w:r w:rsidRPr="00E6686D">
        <w:rPr>
          <w:i/>
        </w:rPr>
        <w:t>čl. 17 odst. 3 písm. d) bod v)</w:t>
      </w:r>
      <w:r w:rsidR="009E6E9E" w:rsidRPr="00E6686D">
        <w:rPr>
          <w:i/>
        </w:rPr>
        <w:t>)</w:t>
      </w:r>
    </w:p>
    <w:p w14:paraId="374B3455" w14:textId="1B458AC9" w:rsidR="00B61DAB" w:rsidRPr="00E6686D" w:rsidRDefault="000D308A" w:rsidP="00B61DAB">
      <w:r w:rsidRPr="00E6686D">
        <w:t>V</w:t>
      </w:r>
      <w:r w:rsidR="00B61DAB" w:rsidRPr="00E6686D">
        <w:t>e specifickém cíli 2.1</w:t>
      </w:r>
      <w:r w:rsidR="00125DF2" w:rsidRPr="00E6686D">
        <w:t xml:space="preserve"> </w:t>
      </w:r>
      <w:r w:rsidR="00860329" w:rsidRPr="00E6686D">
        <w:t xml:space="preserve">se nepředpokládají žádné meziregionální či nadnárodní aktivity, ve kterých by byli zapojeni příjemci </w:t>
      </w:r>
      <w:r w:rsidR="00125DF2" w:rsidRPr="00E6686D">
        <w:t>z dalších členských států nebo států mimo EU.</w:t>
      </w:r>
    </w:p>
    <w:p w14:paraId="64D36BEA" w14:textId="0B4F5106" w:rsidR="00034B51" w:rsidRPr="00E6686D" w:rsidRDefault="00034B51" w:rsidP="009E037D">
      <w:pPr>
        <w:keepNext/>
        <w:tabs>
          <w:tab w:val="right" w:pos="9072"/>
        </w:tabs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="009E6E9E" w:rsidRPr="00E6686D">
        <w:rPr>
          <w:i/>
        </w:rPr>
        <w:t>(</w:t>
      </w:r>
      <w:r w:rsidRPr="00E6686D">
        <w:rPr>
          <w:i/>
        </w:rPr>
        <w:t>čl. 17 odst. 3 písm. d) bod vi)</w:t>
      </w:r>
      <w:r w:rsidR="009E6E9E" w:rsidRPr="00E6686D">
        <w:rPr>
          <w:i/>
        </w:rPr>
        <w:t>)</w:t>
      </w:r>
    </w:p>
    <w:p w14:paraId="6A9BD156" w14:textId="2675CD6B" w:rsidR="00AF0E5B" w:rsidRPr="00E6686D" w:rsidRDefault="00034B51" w:rsidP="00AF0E5B">
      <w:r w:rsidRPr="00E6686D">
        <w:t xml:space="preserve">Ve specifickém cíli </w:t>
      </w:r>
      <w:r w:rsidR="00B61DAB" w:rsidRPr="00E6686D">
        <w:t xml:space="preserve">2.1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76BAB5C4" w14:textId="77777777" w:rsidR="00AF0E5B" w:rsidRPr="00E6686D" w:rsidRDefault="00AF0E5B" w:rsidP="00AF0E5B">
      <w:pPr>
        <w:sectPr w:rsidR="00AF0E5B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7DE14E" w14:textId="57C05A22" w:rsidR="009E6E9E" w:rsidRPr="00E6686D" w:rsidRDefault="009E6E9E" w:rsidP="000634D2">
      <w:pPr>
        <w:pStyle w:val="Nadpis4"/>
        <w:spacing w:after="0"/>
      </w:pPr>
      <w:bookmarkStart w:id="10" w:name="_Toc49164911"/>
      <w:r w:rsidRPr="00E6686D">
        <w:lastRenderedPageBreak/>
        <w:t>Ukazatele</w:t>
      </w:r>
      <w:bookmarkEnd w:id="10"/>
    </w:p>
    <w:p w14:paraId="7739374A" w14:textId="42422C47" w:rsidR="009E6E9E" w:rsidRPr="00E6686D" w:rsidRDefault="00E03072" w:rsidP="000634D2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20C7B53E" w14:textId="1A3C5D1A" w:rsidR="00E03072" w:rsidRPr="00E6686D" w:rsidRDefault="00F709E0" w:rsidP="00F709E0">
      <w:pPr>
        <w:pStyle w:val="Titulek"/>
      </w:pPr>
      <w:r w:rsidRPr="00E6686D">
        <w:t xml:space="preserve">Tabulka </w:t>
      </w:r>
      <w:r w:rsidR="00D75AA2" w:rsidRPr="00E6686D">
        <w:t>2</w:t>
      </w:r>
      <w:r w:rsidR="009B7222" w:rsidRPr="00E6686D">
        <w:t xml:space="preserve"> SC 2.1</w:t>
      </w:r>
      <w:r w:rsidRPr="00E6686D">
        <w:t>:</w:t>
      </w:r>
      <w:r w:rsidR="00925933" w:rsidRPr="00E6686D">
        <w:t xml:space="preserve">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7"/>
        <w:gridCol w:w="1206"/>
        <w:gridCol w:w="761"/>
        <w:gridCol w:w="1397"/>
        <w:gridCol w:w="1272"/>
        <w:gridCol w:w="4514"/>
        <w:gridCol w:w="1095"/>
        <w:gridCol w:w="1512"/>
        <w:gridCol w:w="6"/>
        <w:gridCol w:w="1540"/>
      </w:tblGrid>
      <w:tr w:rsidR="00D01B16" w:rsidRPr="00E6686D" w14:paraId="44E3AADD" w14:textId="77777777" w:rsidTr="006A74CA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7F69316E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019A498B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17040149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526" w:type="pct"/>
            <w:shd w:val="clear" w:color="auto" w:fill="BDD6EE"/>
            <w:vAlign w:val="center"/>
          </w:tcPr>
          <w:p w14:paraId="0FB2124F" w14:textId="69CA662C" w:rsidR="00862588" w:rsidRPr="00E6686D" w:rsidRDefault="00707F7C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45" w:type="pct"/>
            <w:shd w:val="clear" w:color="auto" w:fill="BDD6EE"/>
            <w:vAlign w:val="center"/>
          </w:tcPr>
          <w:p w14:paraId="3D7515F0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600" w:type="pct"/>
            <w:shd w:val="clear" w:color="auto" w:fill="BDD6EE"/>
            <w:vAlign w:val="center"/>
          </w:tcPr>
          <w:p w14:paraId="4FD760FB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391" w:type="pct"/>
            <w:shd w:val="clear" w:color="auto" w:fill="BDD6EE"/>
            <w:vAlign w:val="center"/>
          </w:tcPr>
          <w:p w14:paraId="14B0559A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51" w:type="pct"/>
            <w:shd w:val="clear" w:color="auto" w:fill="BDD6EE"/>
            <w:vAlign w:val="center"/>
          </w:tcPr>
          <w:p w14:paraId="4BD0B54F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56" w:type="pct"/>
            <w:gridSpan w:val="2"/>
            <w:shd w:val="clear" w:color="auto" w:fill="BDD6EE"/>
            <w:vAlign w:val="center"/>
          </w:tcPr>
          <w:p w14:paraId="20C872AA" w14:textId="77777777" w:rsidR="00862588" w:rsidRPr="00E6686D" w:rsidRDefault="00862588" w:rsidP="0048427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6A74CA" w:rsidRPr="00E6686D" w14:paraId="3FC70AFA" w14:textId="77777777" w:rsidTr="006A74CA">
        <w:trPr>
          <w:cantSplit/>
          <w:trHeight w:val="256"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6D1EC895" w14:textId="6B244606" w:rsidR="006A74CA" w:rsidRPr="00E6686D" w:rsidRDefault="006A74CA" w:rsidP="00536B45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5101F656" w14:textId="4F026138" w:rsidR="006A74CA" w:rsidRPr="00E6686D" w:rsidRDefault="006A74CA" w:rsidP="00536B45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2.1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535424F9" w14:textId="68F7245A" w:rsidR="006A74CA" w:rsidRPr="00E6686D" w:rsidRDefault="006A74CA" w:rsidP="00536B45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5E1B353A" w14:textId="3C8D48CC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PR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54D5EAEE" w14:textId="1AFF74CE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RCO 60</w:t>
            </w:r>
          </w:p>
        </w:tc>
        <w:tc>
          <w:tcPr>
            <w:tcW w:w="1600" w:type="pct"/>
            <w:vMerge w:val="restart"/>
            <w:shd w:val="clear" w:color="auto" w:fill="auto"/>
            <w:vAlign w:val="center"/>
          </w:tcPr>
          <w:p w14:paraId="2DA285C7" w14:textId="70CB7A89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Města, která mají nové nebo modernizované digitalizované městské dopravní systémy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4EF2EA8D" w14:textId="65F70FE3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obce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1CF318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9A6D1AF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039FF22B" w14:textId="77777777" w:rsidTr="006A74CA">
        <w:trPr>
          <w:cantSplit/>
          <w:trHeight w:val="120"/>
        </w:trPr>
        <w:tc>
          <w:tcPr>
            <w:tcW w:w="328" w:type="pct"/>
            <w:vMerge/>
            <w:shd w:val="clear" w:color="auto" w:fill="auto"/>
            <w:vAlign w:val="center"/>
          </w:tcPr>
          <w:p w14:paraId="7A54AA84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1D1E880F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375675E6" w14:textId="599CB91A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AF5D937" w14:textId="2E91439C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MRR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149AD299" w14:textId="3B2EAABD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600" w:type="pct"/>
            <w:vMerge/>
            <w:shd w:val="clear" w:color="auto" w:fill="auto"/>
            <w:vAlign w:val="center"/>
          </w:tcPr>
          <w:p w14:paraId="128DF33A" w14:textId="652A8A25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AB8C206" w14:textId="7777777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CF844BC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B71B0FE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5E80AE1D" w14:textId="77777777" w:rsidTr="00834550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51FD01F2" w14:textId="774C26CB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724074AE" w14:textId="4DA2BD7C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2DC93A43" w14:textId="6C76012B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1BCCEA58" w14:textId="3B59CEA0" w:rsidR="006A74CA" w:rsidRPr="00E6686D" w:rsidRDefault="006A74CA" w:rsidP="00B23AF3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VRR</w:t>
            </w:r>
          </w:p>
        </w:tc>
        <w:tc>
          <w:tcPr>
            <w:tcW w:w="345" w:type="pct"/>
            <w:vMerge w:val="restart"/>
            <w:shd w:val="clear" w:color="auto" w:fill="EDEDED" w:themeFill="accent3" w:themeFillTint="33"/>
            <w:vAlign w:val="center"/>
          </w:tcPr>
          <w:p w14:paraId="1F46E8D2" w14:textId="4A747029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RCO 57</w:t>
            </w:r>
          </w:p>
        </w:tc>
        <w:tc>
          <w:tcPr>
            <w:tcW w:w="1600" w:type="pct"/>
            <w:vMerge w:val="restart"/>
            <w:shd w:val="clear" w:color="auto" w:fill="EDEDED" w:themeFill="accent3" w:themeFillTint="33"/>
            <w:vAlign w:val="center"/>
          </w:tcPr>
          <w:p w14:paraId="7E5E7243" w14:textId="0A2114F1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(Nová) Kapacita kolejových vozidel pro veřejnou dopravu šetrná k životnímu prostředí</w:t>
            </w:r>
          </w:p>
        </w:tc>
        <w:tc>
          <w:tcPr>
            <w:tcW w:w="391" w:type="pct"/>
            <w:vMerge w:val="restart"/>
            <w:shd w:val="clear" w:color="auto" w:fill="EDEDED" w:themeFill="accent3" w:themeFillTint="33"/>
            <w:vAlign w:val="center"/>
          </w:tcPr>
          <w:p w14:paraId="08527A77" w14:textId="53FAB4A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cestující</w:t>
            </w: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5F30E019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EDEDED" w:themeFill="accent3" w:themeFillTint="33"/>
            <w:vAlign w:val="center"/>
          </w:tcPr>
          <w:p w14:paraId="71121A1D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48D561BF" w14:textId="77777777" w:rsidTr="00834550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6F1EF80E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121F168B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4DB083E0" w14:textId="0617CFF4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07BFF6C1" w14:textId="395B83EC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PR</w:t>
            </w:r>
          </w:p>
        </w:tc>
        <w:tc>
          <w:tcPr>
            <w:tcW w:w="345" w:type="pct"/>
            <w:vMerge/>
            <w:shd w:val="clear" w:color="auto" w:fill="EDEDED" w:themeFill="accent3" w:themeFillTint="33"/>
            <w:vAlign w:val="center"/>
          </w:tcPr>
          <w:p w14:paraId="6A69FD70" w14:textId="77777777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600" w:type="pct"/>
            <w:vMerge/>
            <w:shd w:val="clear" w:color="auto" w:fill="EDEDED" w:themeFill="accent3" w:themeFillTint="33"/>
            <w:vAlign w:val="center"/>
          </w:tcPr>
          <w:p w14:paraId="7F2C9BC8" w14:textId="77777777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EDEDED" w:themeFill="accent3" w:themeFillTint="33"/>
            <w:vAlign w:val="center"/>
          </w:tcPr>
          <w:p w14:paraId="6D614FA6" w14:textId="7777777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49398738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EDEDED" w:themeFill="accent3" w:themeFillTint="33"/>
            <w:vAlign w:val="center"/>
          </w:tcPr>
          <w:p w14:paraId="3F05492F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0E72BE74" w14:textId="77777777" w:rsidTr="00834550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47ACC15D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4982D8C3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3BC291B9" w14:textId="5A916488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325D3ABA" w14:textId="02F32473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MRR</w:t>
            </w:r>
          </w:p>
        </w:tc>
        <w:tc>
          <w:tcPr>
            <w:tcW w:w="345" w:type="pct"/>
            <w:vMerge/>
            <w:shd w:val="clear" w:color="auto" w:fill="EDEDED" w:themeFill="accent3" w:themeFillTint="33"/>
            <w:vAlign w:val="center"/>
          </w:tcPr>
          <w:p w14:paraId="3DA2C737" w14:textId="393A1C9D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600" w:type="pct"/>
            <w:vMerge/>
            <w:shd w:val="clear" w:color="auto" w:fill="EDEDED" w:themeFill="accent3" w:themeFillTint="33"/>
            <w:vAlign w:val="center"/>
          </w:tcPr>
          <w:p w14:paraId="28C1540F" w14:textId="679ECAF2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EDEDED" w:themeFill="accent3" w:themeFillTint="33"/>
            <w:vAlign w:val="center"/>
          </w:tcPr>
          <w:p w14:paraId="1BC29D71" w14:textId="7777777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141EB14D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EDEDED" w:themeFill="accent3" w:themeFillTint="33"/>
            <w:vAlign w:val="center"/>
          </w:tcPr>
          <w:p w14:paraId="788481C1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0062953B" w14:textId="77777777" w:rsidTr="007C50EB">
        <w:trPr>
          <w:cantSplit/>
          <w:trHeight w:val="192"/>
        </w:trPr>
        <w:tc>
          <w:tcPr>
            <w:tcW w:w="328" w:type="pct"/>
            <w:vMerge/>
            <w:shd w:val="clear" w:color="auto" w:fill="auto"/>
            <w:vAlign w:val="center"/>
          </w:tcPr>
          <w:p w14:paraId="09A477D0" w14:textId="284F356C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059521E9" w14:textId="3F79376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454295BA" w14:textId="16CAABA5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676CF3F" w14:textId="57785511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PR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36F97316" w14:textId="6C40064D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RCO 58</w:t>
            </w:r>
          </w:p>
        </w:tc>
        <w:tc>
          <w:tcPr>
            <w:tcW w:w="1600" w:type="pct"/>
            <w:vMerge w:val="restart"/>
            <w:shd w:val="clear" w:color="auto" w:fill="auto"/>
            <w:vAlign w:val="center"/>
          </w:tcPr>
          <w:p w14:paraId="1AC0EC9C" w14:textId="66ADCD85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Podporovaná specializovaná cyklistická infrastruktura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7641D970" w14:textId="65B35056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km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73F8370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3AA2534D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6A8721D9" w14:textId="77777777" w:rsidTr="006A74CA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1D3FBEDF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318A3F9D" w14:textId="77777777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FB73245" w14:textId="23E04CE7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2103870" w14:textId="2BD4232D" w:rsidR="006A74CA" w:rsidRPr="00E6686D" w:rsidRDefault="006A74CA" w:rsidP="00816250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MRR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53520371" w14:textId="07C0CB9F" w:rsidR="006A74CA" w:rsidRPr="00E6686D" w:rsidRDefault="006A74CA" w:rsidP="00816250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600" w:type="pct"/>
            <w:vMerge/>
            <w:shd w:val="clear" w:color="auto" w:fill="auto"/>
            <w:vAlign w:val="center"/>
          </w:tcPr>
          <w:p w14:paraId="0C5AEF54" w14:textId="76425081" w:rsidR="006A74CA" w:rsidRPr="00E6686D" w:rsidRDefault="006A74CA" w:rsidP="00862588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179C24DD" w14:textId="7777777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C3EE05D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733244D2" w14:textId="77777777" w:rsidR="006A74CA" w:rsidRPr="00E6686D" w:rsidRDefault="006A74CA" w:rsidP="00D1018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17D8C603" w14:textId="77777777" w:rsidTr="00834550">
        <w:trPr>
          <w:cantSplit/>
          <w:trHeight w:val="158"/>
        </w:trPr>
        <w:tc>
          <w:tcPr>
            <w:tcW w:w="328" w:type="pct"/>
            <w:vMerge/>
            <w:shd w:val="clear" w:color="auto" w:fill="auto"/>
            <w:vAlign w:val="center"/>
          </w:tcPr>
          <w:p w14:paraId="2EA8D961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1EA81C22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324C102E" w14:textId="6EF2FCAD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2B1587A8" w14:textId="2DA5D2C7" w:rsidR="006A74CA" w:rsidRPr="00E6686D" w:rsidRDefault="006A74CA" w:rsidP="006A74CA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VRR</w:t>
            </w:r>
          </w:p>
        </w:tc>
        <w:tc>
          <w:tcPr>
            <w:tcW w:w="345" w:type="pct"/>
            <w:vMerge w:val="restart"/>
            <w:shd w:val="clear" w:color="auto" w:fill="EDEDED" w:themeFill="accent3" w:themeFillTint="33"/>
            <w:vAlign w:val="center"/>
          </w:tcPr>
          <w:p w14:paraId="740214CA" w14:textId="26A26D17" w:rsidR="006A74CA" w:rsidRPr="00E6686D" w:rsidRDefault="006A74CA" w:rsidP="00185981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RCO 59</w:t>
            </w:r>
          </w:p>
        </w:tc>
        <w:tc>
          <w:tcPr>
            <w:tcW w:w="1600" w:type="pct"/>
            <w:vMerge w:val="restart"/>
            <w:shd w:val="clear" w:color="auto" w:fill="EDEDED" w:themeFill="accent3" w:themeFillTint="33"/>
            <w:vAlign w:val="center"/>
          </w:tcPr>
          <w:p w14:paraId="0EE484A5" w14:textId="77777777" w:rsidR="006A74CA" w:rsidRPr="00E6686D" w:rsidRDefault="006A74CA" w:rsidP="00185981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Dobíjecí infrastruktura pro vozidla s alternativním pohonem</w:t>
            </w:r>
          </w:p>
        </w:tc>
        <w:tc>
          <w:tcPr>
            <w:tcW w:w="391" w:type="pct"/>
            <w:vMerge w:val="restart"/>
            <w:shd w:val="clear" w:color="auto" w:fill="EDEDED" w:themeFill="accent3" w:themeFillTint="33"/>
            <w:vAlign w:val="center"/>
          </w:tcPr>
          <w:p w14:paraId="6FC159C6" w14:textId="10E3902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stanice</w:t>
            </w:r>
          </w:p>
        </w:tc>
        <w:tc>
          <w:tcPr>
            <w:tcW w:w="553" w:type="pct"/>
            <w:gridSpan w:val="2"/>
            <w:shd w:val="clear" w:color="auto" w:fill="EDEDED" w:themeFill="accent3" w:themeFillTint="33"/>
            <w:vAlign w:val="center"/>
          </w:tcPr>
          <w:p w14:paraId="49A65E5B" w14:textId="77777777" w:rsidR="006A74CA" w:rsidRPr="00E6686D" w:rsidRDefault="006A74CA" w:rsidP="0018598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EDEDED" w:themeFill="accent3" w:themeFillTint="33"/>
            <w:vAlign w:val="center"/>
          </w:tcPr>
          <w:p w14:paraId="2F5CD80A" w14:textId="30445CBC" w:rsidR="006A74CA" w:rsidRPr="00E6686D" w:rsidRDefault="006A74CA" w:rsidP="0018598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383026A6" w14:textId="77777777" w:rsidTr="00834550">
        <w:trPr>
          <w:cantSplit/>
          <w:trHeight w:val="134"/>
        </w:trPr>
        <w:tc>
          <w:tcPr>
            <w:tcW w:w="328" w:type="pct"/>
            <w:vMerge/>
            <w:shd w:val="clear" w:color="auto" w:fill="auto"/>
            <w:vAlign w:val="center"/>
          </w:tcPr>
          <w:p w14:paraId="2291B9C6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4B909AC6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58E8077" w14:textId="77777777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46E3033D" w14:textId="2ADCA43C" w:rsidR="006A74CA" w:rsidRPr="00E6686D" w:rsidRDefault="006A74CA" w:rsidP="008972FA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PR</w:t>
            </w:r>
          </w:p>
        </w:tc>
        <w:tc>
          <w:tcPr>
            <w:tcW w:w="345" w:type="pct"/>
            <w:vMerge/>
            <w:shd w:val="clear" w:color="auto" w:fill="EDEDED" w:themeFill="accent3" w:themeFillTint="33"/>
            <w:vAlign w:val="center"/>
          </w:tcPr>
          <w:p w14:paraId="0E0002DF" w14:textId="77777777" w:rsidR="006A74CA" w:rsidRPr="00E6686D" w:rsidRDefault="006A74CA" w:rsidP="00185981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600" w:type="pct"/>
            <w:vMerge/>
            <w:shd w:val="clear" w:color="auto" w:fill="EDEDED" w:themeFill="accent3" w:themeFillTint="33"/>
            <w:vAlign w:val="center"/>
          </w:tcPr>
          <w:p w14:paraId="317AD1F8" w14:textId="77777777" w:rsidR="006A74CA" w:rsidRPr="00E6686D" w:rsidRDefault="006A74CA" w:rsidP="00185981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EDEDED" w:themeFill="accent3" w:themeFillTint="33"/>
            <w:vAlign w:val="center"/>
          </w:tcPr>
          <w:p w14:paraId="4FD5F055" w14:textId="7777777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3" w:type="pct"/>
            <w:gridSpan w:val="2"/>
            <w:shd w:val="clear" w:color="auto" w:fill="EDEDED" w:themeFill="accent3" w:themeFillTint="33"/>
            <w:vAlign w:val="center"/>
          </w:tcPr>
          <w:p w14:paraId="3A001578" w14:textId="77777777" w:rsidR="006A74CA" w:rsidRPr="00E6686D" w:rsidRDefault="006A74CA" w:rsidP="0018598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EDEDED" w:themeFill="accent3" w:themeFillTint="33"/>
            <w:vAlign w:val="center"/>
          </w:tcPr>
          <w:p w14:paraId="72CCDC66" w14:textId="106CD3A5" w:rsidR="006A74CA" w:rsidRPr="00E6686D" w:rsidRDefault="006A74CA" w:rsidP="0018598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64949E44" w14:textId="77777777" w:rsidTr="00834550">
        <w:trPr>
          <w:cantSplit/>
          <w:trHeight w:val="138"/>
        </w:trPr>
        <w:tc>
          <w:tcPr>
            <w:tcW w:w="328" w:type="pct"/>
            <w:vMerge/>
            <w:shd w:val="clear" w:color="auto" w:fill="auto"/>
            <w:vAlign w:val="center"/>
          </w:tcPr>
          <w:p w14:paraId="7231146A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5FE9109B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B2EEBF2" w14:textId="434BE405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EDEDED" w:themeFill="accent3" w:themeFillTint="33"/>
            <w:vAlign w:val="center"/>
          </w:tcPr>
          <w:p w14:paraId="221E4A07" w14:textId="77777777" w:rsidR="006A74CA" w:rsidRPr="00E6686D" w:rsidRDefault="006A74CA" w:rsidP="00185981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MRR</w:t>
            </w:r>
          </w:p>
        </w:tc>
        <w:tc>
          <w:tcPr>
            <w:tcW w:w="345" w:type="pct"/>
            <w:vMerge/>
            <w:shd w:val="clear" w:color="auto" w:fill="EDEDED" w:themeFill="accent3" w:themeFillTint="33"/>
            <w:vAlign w:val="center"/>
          </w:tcPr>
          <w:p w14:paraId="7F0AC156" w14:textId="798A4735" w:rsidR="006A74CA" w:rsidRPr="00E6686D" w:rsidRDefault="006A74CA" w:rsidP="00185981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600" w:type="pct"/>
            <w:vMerge/>
            <w:shd w:val="clear" w:color="auto" w:fill="EDEDED" w:themeFill="accent3" w:themeFillTint="33"/>
            <w:vAlign w:val="center"/>
          </w:tcPr>
          <w:p w14:paraId="5AA7F56E" w14:textId="77777777" w:rsidR="006A74CA" w:rsidRPr="00E6686D" w:rsidRDefault="006A74CA" w:rsidP="00185981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EDEDED" w:themeFill="accent3" w:themeFillTint="33"/>
            <w:vAlign w:val="center"/>
          </w:tcPr>
          <w:p w14:paraId="787F5A18" w14:textId="77777777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48B04274" w14:textId="77777777" w:rsidR="006A74CA" w:rsidRPr="00E6686D" w:rsidRDefault="006A74CA" w:rsidP="0018598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EDEDED" w:themeFill="accent3" w:themeFillTint="33"/>
            <w:vAlign w:val="center"/>
          </w:tcPr>
          <w:p w14:paraId="2CF2402C" w14:textId="77777777" w:rsidR="006A74CA" w:rsidRPr="00E6686D" w:rsidRDefault="006A74CA" w:rsidP="0018598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4595869C" w14:textId="77777777" w:rsidTr="007C50EB">
        <w:trPr>
          <w:cantSplit/>
          <w:trHeight w:val="328"/>
        </w:trPr>
        <w:tc>
          <w:tcPr>
            <w:tcW w:w="328" w:type="pct"/>
            <w:vMerge/>
            <w:shd w:val="clear" w:color="auto" w:fill="auto"/>
            <w:vAlign w:val="center"/>
          </w:tcPr>
          <w:p w14:paraId="6103AD42" w14:textId="6E3DF857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651A98FD" w14:textId="01C14342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486C0C3C" w14:textId="51776FC1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41E29F8" w14:textId="21361707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PR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443CF692" w14:textId="65846DA1" w:rsidR="006A74CA" w:rsidRPr="00E6686D" w:rsidRDefault="005419CD" w:rsidP="005419CD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specifický programový indikátor</w:t>
            </w:r>
          </w:p>
        </w:tc>
        <w:tc>
          <w:tcPr>
            <w:tcW w:w="1600" w:type="pct"/>
            <w:vMerge w:val="restart"/>
            <w:shd w:val="clear" w:color="auto" w:fill="auto"/>
            <w:vAlign w:val="center"/>
          </w:tcPr>
          <w:p w14:paraId="71CC1308" w14:textId="2C6A824B" w:rsidR="006A74CA" w:rsidRPr="00E6686D" w:rsidRDefault="006A74CA" w:rsidP="003816B1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Počet nových či zrekonstruovaných přestupních uzlů hromadné dopravy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3D030B7F" w14:textId="30844740" w:rsidR="006A74CA" w:rsidRPr="00E6686D" w:rsidRDefault="006A74CA" w:rsidP="0009301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uzly HD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8DCEF10" w14:textId="77777777" w:rsidR="006A74CA" w:rsidRPr="00E6686D" w:rsidRDefault="006A74CA" w:rsidP="003816B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0ECC102F" w14:textId="77777777" w:rsidR="006A74CA" w:rsidRPr="00E6686D" w:rsidRDefault="006A74CA" w:rsidP="003816B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6A74CA" w:rsidRPr="00E6686D" w14:paraId="790CA7FC" w14:textId="77777777" w:rsidTr="006A74CA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05ADCEC8" w14:textId="77777777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77E286A0" w14:textId="77777777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48539C44" w14:textId="209A42B9" w:rsidR="006A74CA" w:rsidRPr="00E6686D" w:rsidRDefault="006A74CA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A9EA529" w14:textId="05982D62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MRR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14:paraId="4332E22C" w14:textId="08DE2AE3" w:rsidR="006A74CA" w:rsidRPr="00E6686D" w:rsidRDefault="006A74CA" w:rsidP="003816B1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pct"/>
            <w:vMerge/>
            <w:shd w:val="clear" w:color="auto" w:fill="auto"/>
            <w:vAlign w:val="center"/>
          </w:tcPr>
          <w:p w14:paraId="121B8861" w14:textId="4EE0EF1D" w:rsidR="006A74CA" w:rsidRPr="00E6686D" w:rsidRDefault="006A74CA" w:rsidP="003816B1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454BB546" w14:textId="77777777" w:rsidR="006A74CA" w:rsidRPr="00E6686D" w:rsidRDefault="006A74CA" w:rsidP="003816B1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4761593" w14:textId="77777777" w:rsidR="006A74CA" w:rsidRPr="00E6686D" w:rsidRDefault="006A74CA" w:rsidP="003816B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41266565" w14:textId="77777777" w:rsidR="006A74CA" w:rsidRPr="00E6686D" w:rsidRDefault="006A74CA" w:rsidP="003816B1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</w:tbl>
    <w:p w14:paraId="22484C53" w14:textId="37F3463F" w:rsidR="00D10025" w:rsidRPr="00E6686D" w:rsidRDefault="00D10025" w:rsidP="00D10025">
      <w:pPr>
        <w:pStyle w:val="Titulek"/>
      </w:pPr>
      <w:r w:rsidRPr="00E6686D">
        <w:t xml:space="preserve">Tabulka </w:t>
      </w:r>
      <w:r w:rsidR="00D75AA2" w:rsidRPr="00E6686D">
        <w:t>3</w:t>
      </w:r>
      <w:r w:rsidR="009B7222" w:rsidRPr="00E6686D">
        <w:t xml:space="preserve"> SC 2.1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7"/>
        <w:gridCol w:w="1206"/>
        <w:gridCol w:w="761"/>
        <w:gridCol w:w="1139"/>
        <w:gridCol w:w="1407"/>
        <w:gridCol w:w="1288"/>
        <w:gridCol w:w="1783"/>
        <w:gridCol w:w="1274"/>
        <w:gridCol w:w="1251"/>
        <w:gridCol w:w="887"/>
        <w:gridCol w:w="1101"/>
        <w:gridCol w:w="1206"/>
      </w:tblGrid>
      <w:tr w:rsidR="003816B1" w:rsidRPr="00E6686D" w14:paraId="717A8A1B" w14:textId="237ACC63" w:rsidTr="002D1203">
        <w:trPr>
          <w:cantSplit/>
        </w:trPr>
        <w:tc>
          <w:tcPr>
            <w:tcW w:w="322" w:type="pct"/>
            <w:shd w:val="clear" w:color="auto" w:fill="BDD6EE"/>
            <w:vAlign w:val="center"/>
          </w:tcPr>
          <w:p w14:paraId="77212146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24" w:type="pct"/>
            <w:shd w:val="clear" w:color="auto" w:fill="BDD6EE"/>
            <w:vAlign w:val="center"/>
          </w:tcPr>
          <w:p w14:paraId="4D068067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68" w:type="pct"/>
            <w:shd w:val="clear" w:color="auto" w:fill="BDD6EE"/>
            <w:vAlign w:val="center"/>
          </w:tcPr>
          <w:p w14:paraId="0D78C092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0" w:type="pct"/>
            <w:shd w:val="clear" w:color="auto" w:fill="BDD6EE"/>
            <w:vAlign w:val="center"/>
          </w:tcPr>
          <w:p w14:paraId="6C8049A6" w14:textId="60CF7F1E" w:rsidR="00CA5634" w:rsidRPr="00E6686D" w:rsidRDefault="00707F7C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495" w:type="pct"/>
            <w:shd w:val="clear" w:color="auto" w:fill="BDD6EE"/>
            <w:vAlign w:val="center"/>
          </w:tcPr>
          <w:p w14:paraId="10965061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453" w:type="pct"/>
            <w:shd w:val="clear" w:color="auto" w:fill="BDD6EE"/>
            <w:vAlign w:val="center"/>
          </w:tcPr>
          <w:p w14:paraId="71966271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627" w:type="pct"/>
            <w:shd w:val="clear" w:color="auto" w:fill="BDD6EE"/>
            <w:vAlign w:val="center"/>
          </w:tcPr>
          <w:p w14:paraId="314B74A6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48" w:type="pct"/>
            <w:shd w:val="clear" w:color="auto" w:fill="BDD6EE"/>
            <w:vAlign w:val="center"/>
          </w:tcPr>
          <w:p w14:paraId="6EDA1745" w14:textId="7EE7CF55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0" w:type="pct"/>
            <w:shd w:val="clear" w:color="auto" w:fill="BDD6EE"/>
            <w:vAlign w:val="center"/>
          </w:tcPr>
          <w:p w14:paraId="1293C63A" w14:textId="6CBA9D68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312" w:type="pct"/>
            <w:shd w:val="clear" w:color="auto" w:fill="BDD6EE"/>
            <w:vAlign w:val="center"/>
          </w:tcPr>
          <w:p w14:paraId="05538DFB" w14:textId="7777777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387" w:type="pct"/>
            <w:shd w:val="clear" w:color="auto" w:fill="BDD6EE"/>
            <w:vAlign w:val="center"/>
          </w:tcPr>
          <w:p w14:paraId="36CEFC5B" w14:textId="7A10DAF7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24" w:type="pct"/>
            <w:shd w:val="clear" w:color="auto" w:fill="BDD6EE"/>
            <w:vAlign w:val="center"/>
          </w:tcPr>
          <w:p w14:paraId="38FFB207" w14:textId="67846690" w:rsidR="00CA5634" w:rsidRPr="00E6686D" w:rsidRDefault="00CA5634" w:rsidP="00DB0800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2D1203" w:rsidRPr="00E6686D" w14:paraId="0519DBD0" w14:textId="77777777" w:rsidTr="002D1203">
        <w:trPr>
          <w:cantSplit/>
          <w:trHeight w:val="365"/>
        </w:trPr>
        <w:tc>
          <w:tcPr>
            <w:tcW w:w="322" w:type="pct"/>
            <w:vMerge w:val="restart"/>
            <w:shd w:val="clear" w:color="auto" w:fill="auto"/>
            <w:vAlign w:val="center"/>
          </w:tcPr>
          <w:p w14:paraId="4E256456" w14:textId="29292890" w:rsidR="002D1203" w:rsidRPr="00E6686D" w:rsidRDefault="002D1203" w:rsidP="00536B45">
            <w:pPr>
              <w:pStyle w:val="Bezmezer"/>
              <w:jc w:val="center"/>
            </w:pPr>
            <w:r w:rsidRPr="00E6686D">
              <w:t>2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0B870ACA" w14:textId="1ED67394" w:rsidR="002D1203" w:rsidRPr="00E6686D" w:rsidRDefault="002D1203" w:rsidP="00536B45">
            <w:pPr>
              <w:pStyle w:val="Bezmezer"/>
              <w:jc w:val="center"/>
            </w:pPr>
            <w:r w:rsidRPr="00E6686D">
              <w:t>2.1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56B5AF2A" w14:textId="5E8A3784" w:rsidR="002D1203" w:rsidRPr="00E6686D" w:rsidRDefault="002D1203" w:rsidP="00816250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30DB88D" w14:textId="77777777" w:rsidR="002D1203" w:rsidRPr="00E6686D" w:rsidRDefault="002D1203" w:rsidP="00A76B03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106DA7FB" w14:textId="0548C847" w:rsidR="002D1203" w:rsidRPr="00E6686D" w:rsidRDefault="002D1203" w:rsidP="00607C18">
            <w:pPr>
              <w:pStyle w:val="Bezmezer"/>
              <w:jc w:val="center"/>
            </w:pPr>
            <w:r w:rsidRPr="00E6686D">
              <w:t>RCR 29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59D208D8" w14:textId="65F2BCBF" w:rsidR="002D1203" w:rsidRPr="00E6686D" w:rsidRDefault="0007361B" w:rsidP="00A76B03">
            <w:pPr>
              <w:pStyle w:val="Bezmezer"/>
              <w:rPr>
                <w:i/>
                <w:sz w:val="18"/>
                <w:szCs w:val="18"/>
              </w:rPr>
            </w:pPr>
            <w:r w:rsidRPr="00E6686D">
              <w:rPr>
                <w:i/>
                <w:sz w:val="18"/>
                <w:szCs w:val="18"/>
              </w:rPr>
              <w:t>Estimated greenhouse gas emissions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69AA3D4E" w14:textId="3E9AC1CF" w:rsidR="002D1203" w:rsidRPr="00E6686D" w:rsidRDefault="002D1203" w:rsidP="00A76B03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Tuny ekvivalentu CO</w:t>
            </w:r>
            <w:r w:rsidRPr="00E6686D">
              <w:rPr>
                <w:szCs w:val="18"/>
                <w:vertAlign w:val="subscript"/>
              </w:rPr>
              <w:t>2</w:t>
            </w:r>
            <w:r w:rsidRPr="00E6686D">
              <w:rPr>
                <w:szCs w:val="18"/>
              </w:rPr>
              <w:t>/rok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2FEB652" w14:textId="77777777" w:rsidR="002D1203" w:rsidRPr="00E6686D" w:rsidRDefault="002D1203" w:rsidP="00A76B03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40A55197" w14:textId="5EFCE809" w:rsidR="002D1203" w:rsidRPr="00E6686D" w:rsidRDefault="002D1203" w:rsidP="00A76B03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137D39E" w14:textId="77777777" w:rsidR="002D1203" w:rsidRPr="00E6686D" w:rsidRDefault="002D1203" w:rsidP="00A76B0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5BE0BFE" w14:textId="2E9681C3" w:rsidR="002D1203" w:rsidRPr="00E6686D" w:rsidRDefault="002D1203" w:rsidP="00A76B03">
            <w:pPr>
              <w:pStyle w:val="Bezmezer"/>
              <w:rPr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6DF06F0" w14:textId="77777777" w:rsidR="002D1203" w:rsidRPr="00E6686D" w:rsidRDefault="002D1203" w:rsidP="00A76B03">
            <w:pPr>
              <w:pStyle w:val="Bezmezer"/>
              <w:rPr>
                <w:sz w:val="18"/>
                <w:szCs w:val="18"/>
              </w:rPr>
            </w:pPr>
          </w:p>
        </w:tc>
      </w:tr>
      <w:tr w:rsidR="002D1203" w:rsidRPr="00E6686D" w14:paraId="440AEA59" w14:textId="77777777" w:rsidTr="002D1203">
        <w:trPr>
          <w:cantSplit/>
          <w:trHeight w:val="365"/>
        </w:trPr>
        <w:tc>
          <w:tcPr>
            <w:tcW w:w="322" w:type="pct"/>
            <w:vMerge/>
            <w:shd w:val="clear" w:color="auto" w:fill="auto"/>
          </w:tcPr>
          <w:p w14:paraId="4C127DFF" w14:textId="552BE777" w:rsidR="002D1203" w:rsidRPr="00E6686D" w:rsidRDefault="002D1203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7C788BC1" w14:textId="226A67AC" w:rsidR="002D1203" w:rsidRPr="00E6686D" w:rsidRDefault="002D1203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37966F70" w14:textId="22A8AFE9" w:rsidR="002D1203" w:rsidRPr="00E6686D" w:rsidRDefault="002D1203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13DED23" w14:textId="77777777" w:rsidR="002D1203" w:rsidRPr="00E6686D" w:rsidRDefault="002D1203" w:rsidP="00A76B03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PR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5FBF1C33" w14:textId="77777777" w:rsidR="002D1203" w:rsidRPr="00E6686D" w:rsidRDefault="002D1203" w:rsidP="00A76B03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41A9AB1E" w14:textId="77777777" w:rsidR="002D1203" w:rsidRPr="00E6686D" w:rsidRDefault="002D1203" w:rsidP="00A76B0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25166887" w14:textId="77777777" w:rsidR="002D1203" w:rsidRPr="00E6686D" w:rsidRDefault="002D1203" w:rsidP="00A76B03">
            <w:pPr>
              <w:pStyle w:val="Bezmezer"/>
              <w:rPr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7B4D995" w14:textId="77777777" w:rsidR="002D1203" w:rsidRPr="00E6686D" w:rsidRDefault="002D1203" w:rsidP="00A76B03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00C2177" w14:textId="702401A4" w:rsidR="002D1203" w:rsidRPr="00E6686D" w:rsidRDefault="002D1203" w:rsidP="00A76B03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0C6CA122" w14:textId="77777777" w:rsidR="002D1203" w:rsidRPr="00E6686D" w:rsidRDefault="002D1203" w:rsidP="00A76B0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E6E5318" w14:textId="275E8513" w:rsidR="002D1203" w:rsidRPr="00E6686D" w:rsidRDefault="002D1203" w:rsidP="00A76B03">
            <w:pPr>
              <w:pStyle w:val="Bezmezer"/>
              <w:rPr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9768CF9" w14:textId="77777777" w:rsidR="002D1203" w:rsidRPr="00E6686D" w:rsidRDefault="002D1203" w:rsidP="00A76B03">
            <w:pPr>
              <w:pStyle w:val="Bezmezer"/>
              <w:rPr>
                <w:sz w:val="18"/>
                <w:szCs w:val="18"/>
              </w:rPr>
            </w:pPr>
          </w:p>
        </w:tc>
      </w:tr>
      <w:tr w:rsidR="002D1203" w:rsidRPr="00E6686D" w14:paraId="4D9F8289" w14:textId="77777777" w:rsidTr="002D1203">
        <w:trPr>
          <w:cantSplit/>
          <w:trHeight w:val="365"/>
        </w:trPr>
        <w:tc>
          <w:tcPr>
            <w:tcW w:w="322" w:type="pct"/>
            <w:vMerge/>
            <w:shd w:val="clear" w:color="auto" w:fill="auto"/>
          </w:tcPr>
          <w:p w14:paraId="71CD3384" w14:textId="68F6BDD4" w:rsidR="002D1203" w:rsidRPr="00E6686D" w:rsidRDefault="002D1203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683E5154" w14:textId="1E32B21F" w:rsidR="002D1203" w:rsidRPr="00E6686D" w:rsidRDefault="002D1203" w:rsidP="00536B45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39C2DF74" w14:textId="2A15308C" w:rsidR="002D1203" w:rsidRPr="00E6686D" w:rsidRDefault="002D1203" w:rsidP="008162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4033A1D" w14:textId="77777777" w:rsidR="002D1203" w:rsidRPr="00E6686D" w:rsidRDefault="002D1203" w:rsidP="00A76B03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MRR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0AD91D44" w14:textId="77777777" w:rsidR="002D1203" w:rsidRPr="00E6686D" w:rsidRDefault="002D1203" w:rsidP="00A76B03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46446C0E" w14:textId="77777777" w:rsidR="002D1203" w:rsidRPr="00E6686D" w:rsidRDefault="002D1203" w:rsidP="00A76B0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49F23153" w14:textId="77777777" w:rsidR="002D1203" w:rsidRPr="00E6686D" w:rsidRDefault="002D1203" w:rsidP="00A76B03">
            <w:pPr>
              <w:pStyle w:val="Bezmezer"/>
              <w:rPr>
                <w:szCs w:val="18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6B5B07A1" w14:textId="77777777" w:rsidR="002D1203" w:rsidRPr="00E6686D" w:rsidRDefault="002D1203" w:rsidP="00A76B03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E409A76" w14:textId="69ED2E43" w:rsidR="002D1203" w:rsidRPr="00E6686D" w:rsidRDefault="002D1203" w:rsidP="00A76B03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F7254CB" w14:textId="77777777" w:rsidR="002D1203" w:rsidRPr="00E6686D" w:rsidRDefault="002D1203" w:rsidP="00A76B03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02BC4DD" w14:textId="305FE551" w:rsidR="002D1203" w:rsidRPr="00E6686D" w:rsidRDefault="002D1203" w:rsidP="00A76B03">
            <w:pPr>
              <w:pStyle w:val="Bezmezer"/>
              <w:rPr>
                <w:szCs w:val="1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A2C3950" w14:textId="77777777" w:rsidR="002D1203" w:rsidRPr="00E6686D" w:rsidRDefault="002D1203" w:rsidP="00A76B03">
            <w:pPr>
              <w:pStyle w:val="Bezmezer"/>
              <w:rPr>
                <w:sz w:val="18"/>
                <w:szCs w:val="18"/>
              </w:rPr>
            </w:pPr>
          </w:p>
        </w:tc>
      </w:tr>
      <w:tr w:rsidR="002D1203" w:rsidRPr="00E6686D" w14:paraId="2546C280" w14:textId="445D9BFF" w:rsidTr="003B38CB">
        <w:trPr>
          <w:cantSplit/>
          <w:trHeight w:val="365"/>
        </w:trPr>
        <w:tc>
          <w:tcPr>
            <w:tcW w:w="322" w:type="pct"/>
            <w:vMerge/>
            <w:shd w:val="clear" w:color="auto" w:fill="auto"/>
            <w:vAlign w:val="center"/>
          </w:tcPr>
          <w:p w14:paraId="0511294B" w14:textId="6648D302" w:rsidR="002D1203" w:rsidRPr="00E6686D" w:rsidRDefault="002D1203" w:rsidP="00536B45">
            <w:pPr>
              <w:pStyle w:val="Bezmezer"/>
              <w:jc w:val="center"/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7E69E2E8" w14:textId="125C4BC3" w:rsidR="002D1203" w:rsidRPr="00E6686D" w:rsidRDefault="002D1203" w:rsidP="00536B45">
            <w:pPr>
              <w:pStyle w:val="Bezmezer"/>
              <w:jc w:val="center"/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3F32D51E" w14:textId="05DDB519" w:rsidR="002D1203" w:rsidRPr="00E6686D" w:rsidRDefault="002D1203" w:rsidP="00816250">
            <w:pPr>
              <w:pStyle w:val="Bezmezer"/>
              <w:jc w:val="center"/>
            </w:pPr>
          </w:p>
        </w:tc>
        <w:tc>
          <w:tcPr>
            <w:tcW w:w="400" w:type="pct"/>
            <w:shd w:val="clear" w:color="auto" w:fill="EDEDED" w:themeFill="accent3" w:themeFillTint="33"/>
            <w:vAlign w:val="center"/>
          </w:tcPr>
          <w:p w14:paraId="1C26BD09" w14:textId="553C3AF6" w:rsidR="002D1203" w:rsidRPr="00E6686D" w:rsidRDefault="002D1203" w:rsidP="00816250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495" w:type="pct"/>
            <w:vMerge w:val="restart"/>
            <w:shd w:val="clear" w:color="auto" w:fill="EDEDED" w:themeFill="accent3" w:themeFillTint="33"/>
            <w:vAlign w:val="center"/>
          </w:tcPr>
          <w:p w14:paraId="152ED3A5" w14:textId="2B6D04E5" w:rsidR="002D1203" w:rsidRPr="00E6686D" w:rsidRDefault="002D1203" w:rsidP="000E61A4">
            <w:pPr>
              <w:pStyle w:val="Bezmezer"/>
              <w:jc w:val="center"/>
            </w:pPr>
            <w:r w:rsidRPr="00E6686D">
              <w:t>RCR 62</w:t>
            </w:r>
          </w:p>
        </w:tc>
        <w:tc>
          <w:tcPr>
            <w:tcW w:w="453" w:type="pct"/>
            <w:vMerge w:val="restart"/>
            <w:shd w:val="clear" w:color="auto" w:fill="EDEDED" w:themeFill="accent3" w:themeFillTint="33"/>
            <w:vAlign w:val="center"/>
          </w:tcPr>
          <w:p w14:paraId="407A1E75" w14:textId="63D89B51" w:rsidR="002D1203" w:rsidRPr="00E6686D" w:rsidRDefault="002D1203" w:rsidP="00FD3FB5">
            <w:pPr>
              <w:pStyle w:val="Bezmezer"/>
              <w:rPr>
                <w:sz w:val="18"/>
                <w:szCs w:val="18"/>
              </w:rPr>
            </w:pPr>
            <w:r w:rsidRPr="00E6686D">
              <w:rPr>
                <w:sz w:val="18"/>
                <w:szCs w:val="18"/>
              </w:rPr>
              <w:t>Počet uživatelů nové nebo stávající veřejné dopravy</w:t>
            </w:r>
          </w:p>
        </w:tc>
        <w:tc>
          <w:tcPr>
            <w:tcW w:w="627" w:type="pct"/>
            <w:vMerge w:val="restart"/>
            <w:shd w:val="clear" w:color="auto" w:fill="EDEDED" w:themeFill="accent3" w:themeFillTint="33"/>
            <w:vAlign w:val="center"/>
          </w:tcPr>
          <w:p w14:paraId="27EF4D37" w14:textId="7C8E16BB" w:rsidR="002D1203" w:rsidRPr="00E6686D" w:rsidRDefault="002D1203" w:rsidP="00093012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pasažéři/cestující</w:t>
            </w:r>
          </w:p>
        </w:tc>
        <w:tc>
          <w:tcPr>
            <w:tcW w:w="448" w:type="pct"/>
            <w:shd w:val="clear" w:color="auto" w:fill="EDEDED" w:themeFill="accent3" w:themeFillTint="33"/>
            <w:vAlign w:val="center"/>
          </w:tcPr>
          <w:p w14:paraId="1C5A0DEB" w14:textId="35C8C365" w:rsidR="002D1203" w:rsidRPr="00E6686D" w:rsidRDefault="002D1203" w:rsidP="000B5820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0AA297A0" w14:textId="02D97E0E" w:rsidR="002D1203" w:rsidRPr="00E6686D" w:rsidRDefault="002D1203" w:rsidP="000B582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2021</w:t>
            </w:r>
          </w:p>
        </w:tc>
        <w:tc>
          <w:tcPr>
            <w:tcW w:w="312" w:type="pct"/>
            <w:shd w:val="clear" w:color="auto" w:fill="EDEDED" w:themeFill="accent3" w:themeFillTint="33"/>
            <w:vAlign w:val="center"/>
          </w:tcPr>
          <w:p w14:paraId="0AA634DD" w14:textId="0E1D0BE1" w:rsidR="002D1203" w:rsidRPr="00E6686D" w:rsidRDefault="002D1203" w:rsidP="00FD3FB5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EDEDED" w:themeFill="accent3" w:themeFillTint="33"/>
            <w:vAlign w:val="center"/>
          </w:tcPr>
          <w:p w14:paraId="3DD4BC17" w14:textId="03555D44" w:rsidR="002D1203" w:rsidRPr="00E6686D" w:rsidRDefault="002D1203" w:rsidP="00DA6D0D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Ž/P</w:t>
            </w:r>
          </w:p>
        </w:tc>
        <w:tc>
          <w:tcPr>
            <w:tcW w:w="424" w:type="pct"/>
            <w:shd w:val="clear" w:color="auto" w:fill="EDEDED" w:themeFill="accent3" w:themeFillTint="33"/>
            <w:vAlign w:val="center"/>
          </w:tcPr>
          <w:p w14:paraId="56365D3A" w14:textId="77777777" w:rsidR="002D1203" w:rsidRPr="00E6686D" w:rsidRDefault="002D1203" w:rsidP="000B5820">
            <w:pPr>
              <w:pStyle w:val="Bezmezer"/>
              <w:rPr>
                <w:sz w:val="18"/>
                <w:szCs w:val="18"/>
              </w:rPr>
            </w:pPr>
          </w:p>
        </w:tc>
      </w:tr>
      <w:tr w:rsidR="002D1203" w:rsidRPr="00E6686D" w14:paraId="05B1722A" w14:textId="77777777" w:rsidTr="003B38CB">
        <w:trPr>
          <w:cantSplit/>
          <w:trHeight w:val="365"/>
        </w:trPr>
        <w:tc>
          <w:tcPr>
            <w:tcW w:w="322" w:type="pct"/>
            <w:vMerge/>
            <w:shd w:val="clear" w:color="auto" w:fill="auto"/>
          </w:tcPr>
          <w:p w14:paraId="2C3AB8D9" w14:textId="77777777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63D236E5" w14:textId="77777777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1290D5C5" w14:textId="4E7F04A7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EDEDED" w:themeFill="accent3" w:themeFillTint="33"/>
            <w:vAlign w:val="center"/>
          </w:tcPr>
          <w:p w14:paraId="5965B397" w14:textId="20788A95" w:rsidR="002D1203" w:rsidRPr="00E6686D" w:rsidRDefault="002D1203" w:rsidP="008345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PR</w:t>
            </w:r>
          </w:p>
        </w:tc>
        <w:tc>
          <w:tcPr>
            <w:tcW w:w="495" w:type="pct"/>
            <w:vMerge/>
            <w:shd w:val="clear" w:color="auto" w:fill="EDEDED" w:themeFill="accent3" w:themeFillTint="33"/>
            <w:vAlign w:val="center"/>
          </w:tcPr>
          <w:p w14:paraId="2DA79D92" w14:textId="77777777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EDEDED" w:themeFill="accent3" w:themeFillTint="33"/>
            <w:vAlign w:val="center"/>
          </w:tcPr>
          <w:p w14:paraId="1254AB3B" w14:textId="77777777" w:rsidR="002D1203" w:rsidRPr="00E6686D" w:rsidRDefault="002D1203" w:rsidP="00834550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EDEDED" w:themeFill="accent3" w:themeFillTint="33"/>
            <w:vAlign w:val="center"/>
          </w:tcPr>
          <w:p w14:paraId="5539AAF5" w14:textId="77777777" w:rsidR="002D1203" w:rsidRPr="00E6686D" w:rsidRDefault="002D1203" w:rsidP="00834550">
            <w:pPr>
              <w:pStyle w:val="Bezmezer"/>
              <w:rPr>
                <w:szCs w:val="18"/>
              </w:rPr>
            </w:pPr>
          </w:p>
        </w:tc>
        <w:tc>
          <w:tcPr>
            <w:tcW w:w="448" w:type="pct"/>
            <w:shd w:val="clear" w:color="auto" w:fill="EDEDED" w:themeFill="accent3" w:themeFillTint="33"/>
            <w:vAlign w:val="center"/>
          </w:tcPr>
          <w:p w14:paraId="20605F82" w14:textId="77777777" w:rsidR="002D1203" w:rsidRPr="00E6686D" w:rsidRDefault="002D1203" w:rsidP="00834550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2C3CC449" w14:textId="42EC1846" w:rsidR="002D1203" w:rsidRPr="00E6686D" w:rsidRDefault="002D1203" w:rsidP="008345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2021</w:t>
            </w:r>
          </w:p>
        </w:tc>
        <w:tc>
          <w:tcPr>
            <w:tcW w:w="312" w:type="pct"/>
            <w:shd w:val="clear" w:color="auto" w:fill="EDEDED" w:themeFill="accent3" w:themeFillTint="33"/>
            <w:vAlign w:val="center"/>
          </w:tcPr>
          <w:p w14:paraId="3242F7FE" w14:textId="77777777" w:rsidR="002D1203" w:rsidRPr="00E6686D" w:rsidRDefault="002D1203" w:rsidP="00834550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EDEDED" w:themeFill="accent3" w:themeFillTint="33"/>
            <w:vAlign w:val="center"/>
          </w:tcPr>
          <w:p w14:paraId="4E308C16" w14:textId="6D69A163" w:rsidR="002D1203" w:rsidRPr="00E6686D" w:rsidRDefault="002D1203" w:rsidP="00DA6D0D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Ž/P</w:t>
            </w:r>
          </w:p>
        </w:tc>
        <w:tc>
          <w:tcPr>
            <w:tcW w:w="424" w:type="pct"/>
            <w:shd w:val="clear" w:color="auto" w:fill="EDEDED" w:themeFill="accent3" w:themeFillTint="33"/>
            <w:vAlign w:val="center"/>
          </w:tcPr>
          <w:p w14:paraId="377B0667" w14:textId="77777777" w:rsidR="002D1203" w:rsidRPr="00E6686D" w:rsidRDefault="002D1203" w:rsidP="00834550">
            <w:pPr>
              <w:pStyle w:val="Bezmezer"/>
              <w:rPr>
                <w:sz w:val="18"/>
                <w:szCs w:val="18"/>
              </w:rPr>
            </w:pPr>
          </w:p>
        </w:tc>
      </w:tr>
      <w:tr w:rsidR="002D1203" w:rsidRPr="00E6686D" w14:paraId="2D1F692E" w14:textId="77777777" w:rsidTr="003B38CB">
        <w:trPr>
          <w:cantSplit/>
          <w:trHeight w:val="365"/>
        </w:trPr>
        <w:tc>
          <w:tcPr>
            <w:tcW w:w="322" w:type="pct"/>
            <w:vMerge/>
            <w:shd w:val="clear" w:color="auto" w:fill="auto"/>
          </w:tcPr>
          <w:p w14:paraId="41DCEF52" w14:textId="77777777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53D5F594" w14:textId="77777777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523B11F8" w14:textId="79E26B22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EDEDED" w:themeFill="accent3" w:themeFillTint="33"/>
            <w:vAlign w:val="center"/>
          </w:tcPr>
          <w:p w14:paraId="3F2D43D1" w14:textId="7FDBF44F" w:rsidR="002D1203" w:rsidRPr="00E6686D" w:rsidRDefault="002D1203" w:rsidP="008345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MRR</w:t>
            </w:r>
          </w:p>
        </w:tc>
        <w:tc>
          <w:tcPr>
            <w:tcW w:w="495" w:type="pct"/>
            <w:vMerge/>
            <w:shd w:val="clear" w:color="auto" w:fill="EDEDED" w:themeFill="accent3" w:themeFillTint="33"/>
            <w:vAlign w:val="center"/>
          </w:tcPr>
          <w:p w14:paraId="468F71E8" w14:textId="7E28005F" w:rsidR="002D1203" w:rsidRPr="00E6686D" w:rsidRDefault="002D1203" w:rsidP="00834550">
            <w:pPr>
              <w:pStyle w:val="Bezmezer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EDEDED" w:themeFill="accent3" w:themeFillTint="33"/>
            <w:vAlign w:val="center"/>
          </w:tcPr>
          <w:p w14:paraId="0811A7FA" w14:textId="4F438B43" w:rsidR="002D1203" w:rsidRPr="00E6686D" w:rsidRDefault="002D1203" w:rsidP="00834550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EDEDED" w:themeFill="accent3" w:themeFillTint="33"/>
            <w:vAlign w:val="center"/>
          </w:tcPr>
          <w:p w14:paraId="2865DB5E" w14:textId="77777777" w:rsidR="002D1203" w:rsidRPr="00E6686D" w:rsidRDefault="002D1203" w:rsidP="00834550">
            <w:pPr>
              <w:pStyle w:val="Bezmezer"/>
              <w:rPr>
                <w:szCs w:val="18"/>
              </w:rPr>
            </w:pPr>
          </w:p>
        </w:tc>
        <w:tc>
          <w:tcPr>
            <w:tcW w:w="448" w:type="pct"/>
            <w:shd w:val="clear" w:color="auto" w:fill="EDEDED" w:themeFill="accent3" w:themeFillTint="33"/>
            <w:vAlign w:val="center"/>
          </w:tcPr>
          <w:p w14:paraId="669D6BCE" w14:textId="77777777" w:rsidR="002D1203" w:rsidRPr="00E6686D" w:rsidRDefault="002D1203" w:rsidP="00834550">
            <w:pPr>
              <w:pStyle w:val="Bezmezer"/>
              <w:jc w:val="right"/>
              <w:rPr>
                <w:szCs w:val="18"/>
              </w:rPr>
            </w:pPr>
          </w:p>
        </w:tc>
        <w:tc>
          <w:tcPr>
            <w:tcW w:w="440" w:type="pct"/>
            <w:shd w:val="clear" w:color="auto" w:fill="EDEDED" w:themeFill="accent3" w:themeFillTint="33"/>
            <w:vAlign w:val="center"/>
          </w:tcPr>
          <w:p w14:paraId="403DA2B1" w14:textId="66E453A0" w:rsidR="002D1203" w:rsidRPr="00E6686D" w:rsidRDefault="002D1203" w:rsidP="00834550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2021</w:t>
            </w:r>
          </w:p>
        </w:tc>
        <w:tc>
          <w:tcPr>
            <w:tcW w:w="312" w:type="pct"/>
            <w:shd w:val="clear" w:color="auto" w:fill="EDEDED" w:themeFill="accent3" w:themeFillTint="33"/>
            <w:vAlign w:val="center"/>
          </w:tcPr>
          <w:p w14:paraId="17972683" w14:textId="77777777" w:rsidR="002D1203" w:rsidRPr="00E6686D" w:rsidRDefault="002D1203" w:rsidP="00834550">
            <w:pPr>
              <w:pStyle w:val="Bezmezer"/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EDEDED" w:themeFill="accent3" w:themeFillTint="33"/>
            <w:vAlign w:val="center"/>
          </w:tcPr>
          <w:p w14:paraId="1CAD2AA3" w14:textId="5E882726" w:rsidR="002D1203" w:rsidRPr="00E6686D" w:rsidRDefault="002D1203" w:rsidP="00DA6D0D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Ž/P</w:t>
            </w:r>
          </w:p>
        </w:tc>
        <w:tc>
          <w:tcPr>
            <w:tcW w:w="424" w:type="pct"/>
            <w:shd w:val="clear" w:color="auto" w:fill="EDEDED" w:themeFill="accent3" w:themeFillTint="33"/>
            <w:vAlign w:val="center"/>
          </w:tcPr>
          <w:p w14:paraId="3A4967C9" w14:textId="77777777" w:rsidR="002D1203" w:rsidRPr="00E6686D" w:rsidRDefault="002D1203" w:rsidP="00834550">
            <w:pPr>
              <w:pStyle w:val="Bezmezer"/>
              <w:rPr>
                <w:sz w:val="18"/>
                <w:szCs w:val="18"/>
              </w:rPr>
            </w:pPr>
          </w:p>
        </w:tc>
      </w:tr>
    </w:tbl>
    <w:p w14:paraId="0EDD79B8" w14:textId="5F0792F7" w:rsidR="00DB0800" w:rsidRPr="00E6686D" w:rsidRDefault="00DB0800" w:rsidP="00A97CBD">
      <w:pPr>
        <w:sectPr w:rsidR="00DB0800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A2CFC3" w14:textId="77777777" w:rsidR="008C55F3" w:rsidRPr="00E6686D" w:rsidRDefault="008C55F3" w:rsidP="008C55F3">
      <w:pPr>
        <w:pStyle w:val="Nadpis4"/>
        <w:spacing w:after="0"/>
      </w:pPr>
      <w:bookmarkStart w:id="11" w:name="_Toc49164912"/>
      <w:r w:rsidRPr="00E6686D">
        <w:lastRenderedPageBreak/>
        <w:t>Orientační rozdělení programových zdrojů (EU) podle typu intervence</w:t>
      </w:r>
      <w:bookmarkEnd w:id="11"/>
    </w:p>
    <w:p w14:paraId="5D091161" w14:textId="77777777" w:rsidR="008C55F3" w:rsidRPr="00E6686D" w:rsidRDefault="008C55F3" w:rsidP="008C55F3">
      <w:pPr>
        <w:pStyle w:val="odkazynalnek"/>
        <w:spacing w:before="0"/>
      </w:pPr>
      <w:r w:rsidRPr="00E6686D">
        <w:t>(čl. 17 odst. 3 písm. c) Obecného nařízení)</w:t>
      </w:r>
    </w:p>
    <w:p w14:paraId="3FEC9027" w14:textId="37918DEC" w:rsidR="008C55F3" w:rsidRPr="00E6686D" w:rsidRDefault="008C55F3" w:rsidP="008C55F3">
      <w:pPr>
        <w:pStyle w:val="Titulek"/>
      </w:pPr>
      <w:r w:rsidRPr="00E6686D">
        <w:t>Tabulka 4 SC 2.1: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162"/>
        <w:gridCol w:w="2058"/>
        <w:gridCol w:w="811"/>
        <w:gridCol w:w="2149"/>
      </w:tblGrid>
      <w:tr w:rsidR="008C55F3" w:rsidRPr="00E6686D" w14:paraId="595524CC" w14:textId="77777777" w:rsidTr="009257CE">
        <w:trPr>
          <w:cantSplit/>
        </w:trPr>
        <w:tc>
          <w:tcPr>
            <w:tcW w:w="1616" w:type="dxa"/>
            <w:shd w:val="clear" w:color="auto" w:fill="BDD6EE"/>
            <w:vAlign w:val="center"/>
          </w:tcPr>
          <w:p w14:paraId="716300CE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7E22DA77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1A23FC59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71949235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6BB9FE14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8C55F3" w:rsidRPr="00E6686D" w14:paraId="0DFF5088" w14:textId="77777777" w:rsidTr="009257CE">
        <w:trPr>
          <w:cantSplit/>
        </w:trPr>
        <w:tc>
          <w:tcPr>
            <w:tcW w:w="1616" w:type="dxa"/>
            <w:vMerge w:val="restart"/>
            <w:shd w:val="clear" w:color="auto" w:fill="auto"/>
            <w:vAlign w:val="center"/>
          </w:tcPr>
          <w:p w14:paraId="327196BA" w14:textId="58DF2F33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AB037A2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553286D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242D0FD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8584943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2E74BAEC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16C125E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0AD901F7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422D26C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935E6D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3E62060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5215C088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4F33C47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00566D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3A4837B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7F8EB5AE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74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20DCCF9F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17C3D52E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2787FCF8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27008E9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5B6AD7D3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2CE6907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74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24421F9F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71C9EEC0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4ED604F3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0388C3C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30CC946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365C960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74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62EB23D1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4E2944C8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6AD9362E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2A007B6C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6F8BA9A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BF99B67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1CBAFF0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7DF97C98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2040882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66B3C4F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19980330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7BEF88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451B77F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4DD6181E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672DBDFD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60DE8CF7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54D2DBD0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8478C9C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76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2BEA128B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6357A63A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29680487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682696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2412CE18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079263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76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42BCE2DA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492BEBA3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3490ECFE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6E091A8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6040BB83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E66767E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BDC9AD0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2AEB090E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34FBB06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6AAE6E9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556958C7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57FA5DB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D0A9B0C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33F85329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15C734EE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64655F2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235BE35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72CF31F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77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277AB6D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4CA9F86B" w14:textId="1DFB500C" w:rsidR="008C55F3" w:rsidRPr="00E6686D" w:rsidRDefault="008C55F3" w:rsidP="008C55F3">
      <w:pPr>
        <w:pStyle w:val="Titulek"/>
      </w:pPr>
      <w:r w:rsidRPr="00E6686D">
        <w:t>Tabulka 5 SC 2.1: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8C55F3" w:rsidRPr="00E6686D" w14:paraId="1BC85909" w14:textId="77777777" w:rsidTr="009257CE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2FABEC7A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719BC25C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7F7C2C8B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59C5CAB4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13FE3F20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8C55F3" w:rsidRPr="00E6686D" w14:paraId="34D2A9D6" w14:textId="77777777" w:rsidTr="009257CE">
        <w:trPr>
          <w:cantSplit/>
        </w:trPr>
        <w:tc>
          <w:tcPr>
            <w:tcW w:w="1617" w:type="dxa"/>
            <w:vMerge w:val="restart"/>
            <w:vAlign w:val="center"/>
          </w:tcPr>
          <w:p w14:paraId="700C80C3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vAlign w:val="center"/>
          </w:tcPr>
          <w:p w14:paraId="2AB4B88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vAlign w:val="center"/>
          </w:tcPr>
          <w:p w14:paraId="72178D92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vAlign w:val="center"/>
          </w:tcPr>
          <w:p w14:paraId="0C9F1048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4D403F8C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2BA88C27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10CA57A1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</w:tcPr>
          <w:p w14:paraId="3D9069A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6831B49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vAlign w:val="center"/>
          </w:tcPr>
          <w:p w14:paraId="55E9A992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001B2008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49D9BB09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7C158550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</w:tcPr>
          <w:p w14:paraId="60A851C9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34567273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 xml:space="preserve">Méně rozvinuté </w:t>
            </w:r>
          </w:p>
        </w:tc>
        <w:tc>
          <w:tcPr>
            <w:tcW w:w="811" w:type="dxa"/>
            <w:vAlign w:val="center"/>
          </w:tcPr>
          <w:p w14:paraId="737164DD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6037703D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40E9312B" w14:textId="40BD3FE4" w:rsidR="008C55F3" w:rsidRPr="00E6686D" w:rsidRDefault="008C55F3" w:rsidP="008C55F3">
      <w:pPr>
        <w:pStyle w:val="Titulek"/>
      </w:pPr>
      <w:r w:rsidRPr="00E6686D">
        <w:t>Tabulka 6 SC 2.1: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8C55F3" w:rsidRPr="00E6686D" w14:paraId="086B65EC" w14:textId="77777777" w:rsidTr="009257CE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4D1023D9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7F3C24E1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415FBEE7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112B84CE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4D9280FE" w14:textId="77777777" w:rsidR="008C55F3" w:rsidRPr="00E6686D" w:rsidRDefault="008C55F3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8C55F3" w:rsidRPr="00E6686D" w14:paraId="150EEC6E" w14:textId="77777777" w:rsidTr="009257CE">
        <w:trPr>
          <w:cantSplit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1B31B374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5CBE1CC4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4626AD1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EA87EB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111DB18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0B906DE6" w14:textId="77777777" w:rsidTr="009257CE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7891011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DE3B3FB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537CA249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F6ABF5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D3B0089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43F8ACB8" w14:textId="77777777" w:rsidTr="009257CE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3ED4DA3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06C4124D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2AFECECB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 xml:space="preserve">Méně rozvinuté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C500BC7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5E09673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265B90" w:rsidRPr="00E6686D" w14:paraId="7587A294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0797C5E3" w14:textId="77777777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48F5A06" w14:textId="77777777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6A7D79BC" w14:textId="6ED81875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6AB40E2A" w14:textId="4B0C699F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42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18905E8A" w14:textId="77777777" w:rsidR="00265B90" w:rsidRPr="00E6686D" w:rsidRDefault="00265B90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0113CC3C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3606DAE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0086B0B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1DFF556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77BD9B5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55BE2AD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238A4E7F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6F8ED4EA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58AFAE9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FC8A339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F2A8EBB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EB291A4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8C55F3" w:rsidRPr="00E6686D" w14:paraId="0D7FBDDC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0BF212D1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0C883A3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076EE866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4D63EE9" w14:textId="77777777" w:rsidR="008C55F3" w:rsidRPr="00E6686D" w:rsidRDefault="008C55F3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A3850C6" w14:textId="77777777" w:rsidR="008C55F3" w:rsidRPr="00E6686D" w:rsidRDefault="008C55F3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78A3530C" w14:textId="77777777" w:rsidR="008C55F3" w:rsidRPr="00E6686D" w:rsidRDefault="008C55F3" w:rsidP="008C55F3">
      <w:pPr>
        <w:spacing w:before="0" w:after="0"/>
      </w:pPr>
      <w:r w:rsidRPr="00E6686D">
        <w:br w:type="page"/>
      </w:r>
    </w:p>
    <w:p w14:paraId="37B095C1" w14:textId="770ACADE" w:rsidR="00FD3FB5" w:rsidRPr="00E6686D" w:rsidRDefault="00FD3FB5" w:rsidP="00E34B94">
      <w:pPr>
        <w:pStyle w:val="Nadpis3"/>
      </w:pPr>
      <w:bookmarkStart w:id="12" w:name="_Toc49164913"/>
      <w:r w:rsidRPr="00E6686D">
        <w:lastRenderedPageBreak/>
        <w:t>S</w:t>
      </w:r>
      <w:r w:rsidR="00BB17B9" w:rsidRPr="00E6686D">
        <w:t>pecifický cíl 2</w:t>
      </w:r>
      <w:r w:rsidRPr="00E6686D">
        <w:t>.</w:t>
      </w:r>
      <w:r w:rsidR="001A01BD" w:rsidRPr="00E6686D">
        <w:t xml:space="preserve">2: </w:t>
      </w:r>
      <w:r w:rsidR="00E34B94" w:rsidRPr="00E6686D">
        <w:t>Posílení ochrany přírody, biologické rozman</w:t>
      </w:r>
      <w:r w:rsidR="006F6FEF" w:rsidRPr="00E6686D">
        <w:t>itosti, zelené infrastruktury v </w:t>
      </w:r>
      <w:r w:rsidR="00E34B94" w:rsidRPr="00E6686D">
        <w:t>městském prostředí a snížení znečištění</w:t>
      </w:r>
      <w:r w:rsidR="00E34B94" w:rsidRPr="00E6686D">
        <w:rPr>
          <w:i/>
        </w:rPr>
        <w:t xml:space="preserve"> </w:t>
      </w:r>
      <w:r w:rsidR="00744C54" w:rsidRPr="00E6686D">
        <w:rPr>
          <w:b w:val="0"/>
          <w:i/>
        </w:rPr>
        <w:t>(čl. 2(1)(b)(vii)</w:t>
      </w:r>
      <w:r w:rsidR="007513CD" w:rsidRPr="00E6686D">
        <w:rPr>
          <w:b w:val="0"/>
          <w:i/>
        </w:rPr>
        <w:t>)</w:t>
      </w:r>
      <w:bookmarkEnd w:id="12"/>
    </w:p>
    <w:p w14:paraId="0C6DDC64" w14:textId="333130F3" w:rsidR="00FD3FB5" w:rsidRPr="00E6686D" w:rsidRDefault="00FD3FB5" w:rsidP="000634D2">
      <w:pPr>
        <w:pStyle w:val="Nadpis4"/>
        <w:spacing w:after="0"/>
      </w:pPr>
      <w:bookmarkStart w:id="13" w:name="_Toc49164914"/>
      <w:r w:rsidRPr="00E6686D">
        <w:t>Intervence fondů</w:t>
      </w:r>
      <w:bookmarkEnd w:id="13"/>
    </w:p>
    <w:p w14:paraId="6DACA28C" w14:textId="023EF7E8" w:rsidR="00FD3FB5" w:rsidRPr="00E6686D" w:rsidRDefault="00FD3FB5" w:rsidP="000634D2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12E4B3DF" w14:textId="5AFB152D" w:rsidR="00FD3FB5" w:rsidRPr="00E6686D" w:rsidRDefault="00FD3FB5" w:rsidP="0057442A">
      <w:pPr>
        <w:keepNext/>
        <w:tabs>
          <w:tab w:val="right" w:pos="9072"/>
        </w:tabs>
        <w:spacing w:before="240"/>
      </w:pPr>
      <w:r w:rsidRPr="00E6686D">
        <w:rPr>
          <w:rStyle w:val="Zvraznn"/>
        </w:rPr>
        <w:t>Související druhy 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63DE3FA5" w14:textId="603F620C" w:rsidR="005D26BB" w:rsidRPr="00E6686D" w:rsidRDefault="005D26BB" w:rsidP="009C2662">
      <w:pPr>
        <w:spacing w:before="0"/>
      </w:pPr>
      <w:r w:rsidRPr="00E6686D">
        <w:t xml:space="preserve">Intervence ve specifickém cíli 2.2 </w:t>
      </w:r>
      <w:r w:rsidR="00626A15" w:rsidRPr="00E6686D">
        <w:t xml:space="preserve">jsou zaměřeny zejména na podporu </w:t>
      </w:r>
      <w:r w:rsidR="004E0A0D" w:rsidRPr="00E6686D">
        <w:t>tzv.</w:t>
      </w:r>
      <w:r w:rsidR="00D1273C" w:rsidRPr="00E6686D">
        <w:t> </w:t>
      </w:r>
      <w:r w:rsidR="00626A15" w:rsidRPr="00E6686D">
        <w:t>zelené infrastruktury měst a obcí</w:t>
      </w:r>
      <w:r w:rsidR="001E5685" w:rsidRPr="00E6686D">
        <w:t>, jako součást</w:t>
      </w:r>
      <w:r w:rsidR="008E2AB3" w:rsidRPr="00E6686D">
        <w:t>i</w:t>
      </w:r>
      <w:r w:rsidR="001E5685" w:rsidRPr="00E6686D">
        <w:t xml:space="preserve"> staveb krajinářské architektury,</w:t>
      </w:r>
      <w:r w:rsidR="00A003CA" w:rsidRPr="00E6686D">
        <w:t xml:space="preserve"> ve smyslu</w:t>
      </w:r>
      <w:r w:rsidR="00247D5A" w:rsidRPr="00E6686D">
        <w:t xml:space="preserve"> revitalizace veřejných prostranství</w:t>
      </w:r>
      <w:r w:rsidR="00626A15" w:rsidRPr="00E6686D">
        <w:t xml:space="preserve">, která je </w:t>
      </w:r>
      <w:r w:rsidRPr="00E6686D">
        <w:t>v</w:t>
      </w:r>
      <w:r w:rsidR="00247D5A" w:rsidRPr="00E6686D">
        <w:t> </w:t>
      </w:r>
      <w:r w:rsidRPr="00E6686D">
        <w:t xml:space="preserve">souladu s doporučeními Evropské komise formulovanými ve </w:t>
      </w:r>
      <w:r w:rsidR="00626A15" w:rsidRPr="00E6686D">
        <w:t>Zprávě o Č</w:t>
      </w:r>
      <w:r w:rsidR="003E35AE" w:rsidRPr="00E6686D">
        <w:t>R</w:t>
      </w:r>
      <w:r w:rsidR="00FE66F8" w:rsidRPr="00E6686D">
        <w:t xml:space="preserve"> 2019</w:t>
      </w:r>
      <w:r w:rsidR="000022B4" w:rsidRPr="00E6686D">
        <w:t>.</w:t>
      </w:r>
      <w:r w:rsidR="00626A15" w:rsidRPr="00E6686D">
        <w:t xml:space="preserve"> Ta</w:t>
      </w:r>
      <w:r w:rsidRPr="00E6686D">
        <w:t xml:space="preserve"> zdůrazňuje </w:t>
      </w:r>
      <w:r w:rsidR="000B2B15" w:rsidRPr="00E6686D">
        <w:t xml:space="preserve">podporu zelené infrastruktury v městském prostředí </w:t>
      </w:r>
      <w:r w:rsidRPr="00E6686D">
        <w:t>jako prioritní investiční potřeb</w:t>
      </w:r>
      <w:r w:rsidR="000B2B15" w:rsidRPr="00E6686D">
        <w:t>u</w:t>
      </w:r>
      <w:r w:rsidRPr="00E6686D">
        <w:t xml:space="preserve"> </w:t>
      </w:r>
      <w:r w:rsidR="00EE7FF1" w:rsidRPr="00E6686D">
        <w:t>za účelem zlepšení biologické rozmanitosti</w:t>
      </w:r>
      <w:r w:rsidR="000B2B15" w:rsidRPr="00E6686D">
        <w:t xml:space="preserve"> </w:t>
      </w:r>
      <w:r w:rsidR="00EE7FF1" w:rsidRPr="00E6686D">
        <w:t>a snížení znečištění</w:t>
      </w:r>
      <w:r w:rsidR="00772D32" w:rsidRPr="00E6686D">
        <w:t xml:space="preserve"> </w:t>
      </w:r>
      <w:r w:rsidR="000B2B15" w:rsidRPr="00E6686D">
        <w:t xml:space="preserve">v těchto územích </w:t>
      </w:r>
      <w:r w:rsidR="00772D32" w:rsidRPr="00E6686D">
        <w:t>a rovněž</w:t>
      </w:r>
      <w:r w:rsidR="00A334F5" w:rsidRPr="00E6686D">
        <w:t xml:space="preserve"> navrhuje </w:t>
      </w:r>
      <w:r w:rsidR="00772D32" w:rsidRPr="00E6686D">
        <w:t>investovat do hospodaření s vodou v městských oblastech</w:t>
      </w:r>
      <w:r w:rsidR="004500C1" w:rsidRPr="00E6686D">
        <w:t xml:space="preserve"> pro </w:t>
      </w:r>
      <w:r w:rsidR="00536B45" w:rsidRPr="00E6686D">
        <w:t>předcházení rizikům a </w:t>
      </w:r>
      <w:r w:rsidR="004500C1" w:rsidRPr="00E6686D">
        <w:t>zvýšení odolnosti vůči katastrofám a</w:t>
      </w:r>
      <w:r w:rsidR="00163809" w:rsidRPr="00E6686D">
        <w:t> </w:t>
      </w:r>
      <w:r w:rsidR="004500C1" w:rsidRPr="00E6686D">
        <w:t>zlepšení udržitelného hospodaření s vodou</w:t>
      </w:r>
      <w:r w:rsidR="00626A15" w:rsidRPr="00E6686D">
        <w:t>.</w:t>
      </w:r>
      <w:r w:rsidR="007D539B" w:rsidRPr="00E6686D">
        <w:t xml:space="preserve"> Intervence směřující na </w:t>
      </w:r>
      <w:r w:rsidR="00833983" w:rsidRPr="00E6686D">
        <w:t>zelenou infrastrukturu</w:t>
      </w:r>
      <w:r w:rsidR="007D539B" w:rsidRPr="00E6686D">
        <w:t xml:space="preserve"> budou v programovém období 2021–2027 řešeny ve dvou operačních programech – v</w:t>
      </w:r>
      <w:r w:rsidR="00A34FB2" w:rsidRPr="00E6686D">
        <w:t> </w:t>
      </w:r>
      <w:r w:rsidR="007D539B" w:rsidRPr="00E6686D">
        <w:t>OP</w:t>
      </w:r>
      <w:r w:rsidR="00A34FB2" w:rsidRPr="00E6686D">
        <w:t> </w:t>
      </w:r>
      <w:r w:rsidR="007D539B" w:rsidRPr="00E6686D">
        <w:t>Životní prostředí (</w:t>
      </w:r>
      <w:r w:rsidR="00A34FB2" w:rsidRPr="00E6686D">
        <w:t>„</w:t>
      </w:r>
      <w:r w:rsidR="007D539B" w:rsidRPr="00E6686D">
        <w:t>OPŽP</w:t>
      </w:r>
      <w:r w:rsidR="00A34FB2" w:rsidRPr="00E6686D">
        <w:t>“</w:t>
      </w:r>
      <w:r w:rsidR="007D539B" w:rsidRPr="00E6686D">
        <w:t>) a v IROP.</w:t>
      </w:r>
    </w:p>
    <w:p w14:paraId="603C7714" w14:textId="2E5443A3" w:rsidR="005D26BB" w:rsidRPr="00E6686D" w:rsidRDefault="005D26BB" w:rsidP="005D26BB">
      <w:pPr>
        <w:keepNext/>
        <w:spacing w:before="0"/>
      </w:pPr>
      <w:r w:rsidRPr="00E6686D">
        <w:t xml:space="preserve">Mezi </w:t>
      </w:r>
      <w:r w:rsidR="00796AAB" w:rsidRPr="00E6686D">
        <w:t xml:space="preserve">problémové </w:t>
      </w:r>
      <w:r w:rsidRPr="00E6686D">
        <w:t>oblasti, které</w:t>
      </w:r>
      <w:r w:rsidR="00453ACF" w:rsidRPr="00E6686D">
        <w:t xml:space="preserve"> je potřeba řešit a které</w:t>
      </w:r>
      <w:r w:rsidRPr="00E6686D">
        <w:t xml:space="preserve"> byly v souvislosti </w:t>
      </w:r>
      <w:r w:rsidR="003F0CFF" w:rsidRPr="00E6686D">
        <w:t>s </w:t>
      </w:r>
      <w:r w:rsidR="00536B45" w:rsidRPr="00E6686D">
        <w:t>revitalizací měst a </w:t>
      </w:r>
      <w:r w:rsidR="004E0A0D" w:rsidRPr="00E6686D">
        <w:t>obcí</w:t>
      </w:r>
      <w:r w:rsidRPr="00E6686D">
        <w:t xml:space="preserve"> identifikovány na národní úrovni jako prioritní k podpoře z fondů EU </w:t>
      </w:r>
      <w:r w:rsidR="00FE66F8" w:rsidRPr="00E6686D">
        <w:t xml:space="preserve">v IROP </w:t>
      </w:r>
      <w:r w:rsidR="00453ACF" w:rsidRPr="00E6686D">
        <w:t>pro</w:t>
      </w:r>
      <w:r w:rsidRPr="00E6686D">
        <w:t xml:space="preserve"> </w:t>
      </w:r>
      <w:r w:rsidR="0062268D" w:rsidRPr="00E6686D">
        <w:t xml:space="preserve">budování </w:t>
      </w:r>
      <w:r w:rsidR="004E0A0D" w:rsidRPr="00E6686D">
        <w:t>zelené infrastruktury</w:t>
      </w:r>
      <w:r w:rsidR="00EE7FF1" w:rsidRPr="00E6686D">
        <w:t xml:space="preserve"> </w:t>
      </w:r>
      <w:r w:rsidRPr="00E6686D">
        <w:t>v</w:t>
      </w:r>
      <w:r w:rsidR="0062268D" w:rsidRPr="00E6686D">
        <w:t>e městech a obcích</w:t>
      </w:r>
      <w:r w:rsidRPr="00E6686D">
        <w:t>, patří zejména:</w:t>
      </w:r>
    </w:p>
    <w:p w14:paraId="24D99F1B" w14:textId="2DA01586" w:rsidR="004E0A0D" w:rsidRPr="00E6686D" w:rsidRDefault="004E0A0D" w:rsidP="001F5C28">
      <w:pPr>
        <w:pStyle w:val="Odstavecseseznamem"/>
        <w:numPr>
          <w:ilvl w:val="0"/>
          <w:numId w:val="12"/>
        </w:numPr>
      </w:pPr>
      <w:r w:rsidRPr="00E6686D">
        <w:t xml:space="preserve">nevyhovující </w:t>
      </w:r>
      <w:r w:rsidR="00796AAB" w:rsidRPr="00E6686D">
        <w:t xml:space="preserve">prostředí </w:t>
      </w:r>
      <w:r w:rsidRPr="00E6686D">
        <w:t>měst a absence kv</w:t>
      </w:r>
      <w:r w:rsidR="00B34A00" w:rsidRPr="00E6686D">
        <w:t xml:space="preserve">alitních a funkčních prvků </w:t>
      </w:r>
      <w:r w:rsidRPr="00E6686D">
        <w:t xml:space="preserve">zelené infrastruktury </w:t>
      </w:r>
      <w:r w:rsidR="00796AAB" w:rsidRPr="00E6686D">
        <w:t>jako součást</w:t>
      </w:r>
      <w:r w:rsidR="008E2AB3" w:rsidRPr="00E6686D">
        <w:t>í</w:t>
      </w:r>
      <w:r w:rsidR="00796AAB" w:rsidRPr="00E6686D">
        <w:t xml:space="preserve"> staveb krajinářské architektury </w:t>
      </w:r>
      <w:r w:rsidRPr="00E6686D">
        <w:t>ve veřejném prostranství měst a obcí;</w:t>
      </w:r>
    </w:p>
    <w:p w14:paraId="4BB98368" w14:textId="24D865EB" w:rsidR="004E0A0D" w:rsidRPr="00E6686D" w:rsidRDefault="004E0A0D" w:rsidP="001F5C28">
      <w:pPr>
        <w:pStyle w:val="Odstavecseseznamem"/>
        <w:numPr>
          <w:ilvl w:val="0"/>
          <w:numId w:val="12"/>
        </w:numPr>
      </w:pPr>
      <w:r w:rsidRPr="00E6686D">
        <w:t>vysoký podíl ploch se zpevněným, nepropustným povrchem</w:t>
      </w:r>
      <w:r w:rsidR="00796AAB" w:rsidRPr="00E6686D">
        <w:t xml:space="preserve"> bez souvisejícího hospodaření a nakládaní s dešťovou vodou</w:t>
      </w:r>
      <w:r w:rsidRPr="00E6686D">
        <w:t>;</w:t>
      </w:r>
    </w:p>
    <w:p w14:paraId="26F31A41" w14:textId="173A28EB" w:rsidR="004E0A0D" w:rsidRPr="00E6686D" w:rsidRDefault="004E0A0D" w:rsidP="001F5C28">
      <w:pPr>
        <w:pStyle w:val="Odstavecseseznamem"/>
        <w:numPr>
          <w:ilvl w:val="0"/>
          <w:numId w:val="12"/>
        </w:numPr>
      </w:pPr>
      <w:r w:rsidRPr="00E6686D">
        <w:t>vzájemn</w:t>
      </w:r>
      <w:r w:rsidR="00C029FC" w:rsidRPr="00E6686D">
        <w:t>á</w:t>
      </w:r>
      <w:r w:rsidRPr="00E6686D">
        <w:t xml:space="preserve"> funkční neprovázanost existujících </w:t>
      </w:r>
      <w:r w:rsidR="00753E07" w:rsidRPr="00E6686D">
        <w:t xml:space="preserve">prvků vegetace </w:t>
      </w:r>
      <w:r w:rsidRPr="00E6686D">
        <w:t>v</w:t>
      </w:r>
      <w:r w:rsidR="00D10FAD" w:rsidRPr="00E6686D">
        <w:t> </w:t>
      </w:r>
      <w:r w:rsidRPr="00E6686D">
        <w:t>sídlech</w:t>
      </w:r>
      <w:r w:rsidR="00D10FAD" w:rsidRPr="00E6686D">
        <w:t xml:space="preserve"> </w:t>
      </w:r>
      <w:r w:rsidR="00536B45" w:rsidRPr="00E6686D">
        <w:t>a </w:t>
      </w:r>
      <w:r w:rsidR="00372F21" w:rsidRPr="00E6686D">
        <w:t xml:space="preserve">zhoršující se podmínky pro přírodní složku ve veřejných prostranstvích </w:t>
      </w:r>
      <w:r w:rsidR="00D10FAD" w:rsidRPr="00E6686D">
        <w:t xml:space="preserve">jako důsledek předchozího nekoncepčního rozvoje </w:t>
      </w:r>
      <w:r w:rsidR="00753E07" w:rsidRPr="00E6686D">
        <w:t xml:space="preserve">a nedostatečné údržby </w:t>
      </w:r>
      <w:r w:rsidR="00536B45" w:rsidRPr="00E6686D">
        <w:t>sídelní zeleně a </w:t>
      </w:r>
      <w:r w:rsidR="00D10FAD" w:rsidRPr="00E6686D">
        <w:t>veřejných prostranství</w:t>
      </w:r>
      <w:r w:rsidRPr="00E6686D">
        <w:t>;</w:t>
      </w:r>
    </w:p>
    <w:p w14:paraId="5742F18D" w14:textId="4635DEFC" w:rsidR="004E0A0D" w:rsidRPr="00E6686D" w:rsidRDefault="004E0A0D" w:rsidP="001F5C28">
      <w:pPr>
        <w:pStyle w:val="Odstavecseseznamem"/>
        <w:numPr>
          <w:ilvl w:val="0"/>
          <w:numId w:val="12"/>
        </w:numPr>
      </w:pPr>
      <w:r w:rsidRPr="00E6686D">
        <w:t xml:space="preserve">nevyužívané prostory </w:t>
      </w:r>
      <w:r w:rsidR="00E60C0B" w:rsidRPr="00E6686D">
        <w:t xml:space="preserve">a plochy </w:t>
      </w:r>
      <w:r w:rsidRPr="00E6686D">
        <w:t>v urbanizovaném území</w:t>
      </w:r>
      <w:r w:rsidR="00B45AC6" w:rsidRPr="00E6686D">
        <w:t xml:space="preserve"> </w:t>
      </w:r>
      <w:r w:rsidR="00753E07" w:rsidRPr="00E6686D">
        <w:t>vhodné k</w:t>
      </w:r>
      <w:r w:rsidR="00536B45" w:rsidRPr="00E6686D">
        <w:t> </w:t>
      </w:r>
      <w:r w:rsidR="00B45AC6" w:rsidRPr="00E6686D">
        <w:t xml:space="preserve">vytvoření </w:t>
      </w:r>
      <w:r w:rsidR="00753E07" w:rsidRPr="00E6686D">
        <w:t xml:space="preserve">kvalitního </w:t>
      </w:r>
      <w:r w:rsidR="00B45AC6" w:rsidRPr="00E6686D">
        <w:t>veřejného prostranství</w:t>
      </w:r>
      <w:r w:rsidR="00753E07" w:rsidRPr="00E6686D">
        <w:t xml:space="preserve"> se </w:t>
      </w:r>
      <w:r w:rsidR="00B737E8" w:rsidRPr="00E6686D">
        <w:t>záměrným a funkčním systémem zelené infrastruktury</w:t>
      </w:r>
      <w:r w:rsidRPr="00E6686D">
        <w:t>;</w:t>
      </w:r>
    </w:p>
    <w:p w14:paraId="5D1D84FE" w14:textId="69105D2C" w:rsidR="004E0A0D" w:rsidRPr="00E6686D" w:rsidRDefault="00B737E8" w:rsidP="001F5C28">
      <w:pPr>
        <w:pStyle w:val="Odstavecseseznamem"/>
        <w:numPr>
          <w:ilvl w:val="0"/>
          <w:numId w:val="12"/>
        </w:numPr>
      </w:pPr>
      <w:r w:rsidRPr="00E6686D">
        <w:t xml:space="preserve">neuspokojivý </w:t>
      </w:r>
      <w:r w:rsidR="004E0A0D" w:rsidRPr="00E6686D">
        <w:t xml:space="preserve">volnočasový potenciál </w:t>
      </w:r>
      <w:r w:rsidR="006077DE" w:rsidRPr="00E6686D">
        <w:t xml:space="preserve">veřejných </w:t>
      </w:r>
      <w:r w:rsidRPr="00E6686D">
        <w:t xml:space="preserve">prostranství </w:t>
      </w:r>
      <w:r w:rsidR="004E0A0D" w:rsidRPr="00E6686D">
        <w:t>zejména ve větších městech;</w:t>
      </w:r>
    </w:p>
    <w:p w14:paraId="76862E81" w14:textId="77777777" w:rsidR="00C029FC" w:rsidRPr="00E6686D" w:rsidRDefault="00C029FC" w:rsidP="001F5C28">
      <w:pPr>
        <w:pStyle w:val="Odstavecseseznamem"/>
        <w:numPr>
          <w:ilvl w:val="0"/>
          <w:numId w:val="12"/>
        </w:numPr>
      </w:pPr>
      <w:r w:rsidRPr="00E6686D">
        <w:t>znečištění ovzduší nebezpečné pro zdraví lidí;</w:t>
      </w:r>
    </w:p>
    <w:p w14:paraId="14B2FD35" w14:textId="4598B9DE" w:rsidR="00C029FC" w:rsidRPr="00E6686D" w:rsidRDefault="00C029FC" w:rsidP="001F5C28">
      <w:pPr>
        <w:pStyle w:val="Odstavecseseznamem"/>
        <w:numPr>
          <w:ilvl w:val="0"/>
          <w:numId w:val="12"/>
        </w:numPr>
      </w:pPr>
      <w:r w:rsidRPr="00E6686D">
        <w:t>nedostatek vody a špatné hospodaření se srážkovou vodou (rychlý odtok, znečištění).</w:t>
      </w:r>
    </w:p>
    <w:p w14:paraId="3C87A2F6" w14:textId="3533A0D4" w:rsidR="002443F9" w:rsidRPr="00E6686D" w:rsidRDefault="00901622" w:rsidP="00144CB8">
      <w:pPr>
        <w:keepNext/>
      </w:pPr>
      <w:r w:rsidRPr="00E6686D">
        <w:rPr>
          <w:u w:val="single"/>
        </w:rPr>
        <w:t>Očekávané přínosy podporovaných opatření k plnění tohoto specifického cíle</w:t>
      </w:r>
      <w:r w:rsidR="002443F9" w:rsidRPr="00E6686D">
        <w:t xml:space="preserve">: </w:t>
      </w:r>
    </w:p>
    <w:p w14:paraId="5486C5A6" w14:textId="79A7C67F" w:rsidR="00B737E8" w:rsidRPr="00E6686D" w:rsidRDefault="00B737E8" w:rsidP="001F5C28">
      <w:pPr>
        <w:pStyle w:val="Odstavecseseznamem"/>
        <w:numPr>
          <w:ilvl w:val="0"/>
          <w:numId w:val="11"/>
        </w:numPr>
        <w:spacing w:before="0" w:after="0"/>
        <w:ind w:left="714" w:hanging="357"/>
        <w:contextualSpacing w:val="0"/>
      </w:pPr>
      <w:r w:rsidRPr="00E6686D">
        <w:t xml:space="preserve">plošný i kvalitativní rozvoj </w:t>
      </w:r>
      <w:r w:rsidR="004E0A0D" w:rsidRPr="00E6686D">
        <w:t xml:space="preserve">zelené infrastruktury </w:t>
      </w:r>
      <w:r w:rsidRPr="00E6686D">
        <w:t xml:space="preserve">ve stavbách krajinářské architektury </w:t>
      </w:r>
      <w:r w:rsidR="004E0A0D" w:rsidRPr="00E6686D">
        <w:t>pro dlouhodobý udržitelný rozvoj měst a obcí</w:t>
      </w:r>
      <w:r w:rsidRPr="00E6686D">
        <w:t>;</w:t>
      </w:r>
    </w:p>
    <w:p w14:paraId="525F664C" w14:textId="45E09A28" w:rsidR="004E0A0D" w:rsidRPr="00E6686D" w:rsidRDefault="004E0A0D" w:rsidP="001F5C28">
      <w:pPr>
        <w:pStyle w:val="Odstavecseseznamem"/>
        <w:numPr>
          <w:ilvl w:val="0"/>
          <w:numId w:val="11"/>
        </w:numPr>
        <w:spacing w:before="0" w:after="0"/>
        <w:ind w:left="714" w:hanging="357"/>
        <w:contextualSpacing w:val="0"/>
      </w:pPr>
      <w:r w:rsidRPr="00E6686D">
        <w:lastRenderedPageBreak/>
        <w:t>snížení znečištění</w:t>
      </w:r>
      <w:r w:rsidR="00C43130" w:rsidRPr="00E6686D">
        <w:t xml:space="preserve"> ovzduší</w:t>
      </w:r>
      <w:r w:rsidR="00FB3841" w:rsidRPr="00E6686D">
        <w:t xml:space="preserve"> a vody</w:t>
      </w:r>
      <w:r w:rsidRPr="00E6686D">
        <w:t>;</w:t>
      </w:r>
    </w:p>
    <w:p w14:paraId="5DA253D8" w14:textId="7744F98D" w:rsidR="00B737E8" w:rsidRPr="00E6686D" w:rsidRDefault="00B737E8" w:rsidP="001F5C28">
      <w:pPr>
        <w:pStyle w:val="Odstavecseseznamem"/>
        <w:numPr>
          <w:ilvl w:val="0"/>
          <w:numId w:val="11"/>
        </w:numPr>
        <w:spacing w:before="0" w:after="0"/>
        <w:ind w:left="714" w:hanging="357"/>
        <w:contextualSpacing w:val="0"/>
      </w:pPr>
      <w:r w:rsidRPr="00E6686D">
        <w:t>snížení dopadů tepelných ostrovů ve městech a obcích;</w:t>
      </w:r>
    </w:p>
    <w:p w14:paraId="6FB59DCB" w14:textId="6BBFEB22" w:rsidR="00FB3841" w:rsidRPr="00E6686D" w:rsidRDefault="00B5142F" w:rsidP="001F5C28">
      <w:pPr>
        <w:pStyle w:val="Odstavecseseznamem"/>
        <w:numPr>
          <w:ilvl w:val="0"/>
          <w:numId w:val="11"/>
        </w:numPr>
        <w:spacing w:before="0" w:after="0"/>
        <w:ind w:left="714" w:hanging="357"/>
        <w:contextualSpacing w:val="0"/>
      </w:pPr>
      <w:r w:rsidRPr="00E6686D">
        <w:t xml:space="preserve">zvýšení efektivity </w:t>
      </w:r>
      <w:r w:rsidR="00B737E8" w:rsidRPr="00E6686D">
        <w:t xml:space="preserve">hospodaření se srážkovou vodou </w:t>
      </w:r>
      <w:r w:rsidR="00FB3841" w:rsidRPr="00E6686D">
        <w:t>v městských oblastech</w:t>
      </w:r>
      <w:r w:rsidR="00780C08" w:rsidRPr="00E6686D">
        <w:t>,</w:t>
      </w:r>
      <w:r w:rsidR="00FB3841" w:rsidRPr="00E6686D">
        <w:t xml:space="preserve"> podpora opatření k</w:t>
      </w:r>
      <w:r w:rsidR="00780C08" w:rsidRPr="00E6686D">
        <w:t xml:space="preserve"> zasakování a </w:t>
      </w:r>
      <w:r w:rsidR="00FB3841" w:rsidRPr="00E6686D">
        <w:t>zadržování vody</w:t>
      </w:r>
      <w:r w:rsidR="00780C08" w:rsidRPr="00E6686D">
        <w:t xml:space="preserve"> ve městech a obcích</w:t>
      </w:r>
      <w:r w:rsidR="00DC2078" w:rsidRPr="00E6686D">
        <w:t>;</w:t>
      </w:r>
    </w:p>
    <w:p w14:paraId="3CAC6965" w14:textId="6C81C3DA" w:rsidR="003E578C" w:rsidRPr="00E6686D" w:rsidRDefault="00D85BAB" w:rsidP="003E578C">
      <w:pPr>
        <w:pStyle w:val="Odstavecseseznamem"/>
        <w:numPr>
          <w:ilvl w:val="0"/>
          <w:numId w:val="11"/>
        </w:numPr>
        <w:spacing w:before="0" w:after="0"/>
        <w:contextualSpacing w:val="0"/>
      </w:pPr>
      <w:r w:rsidRPr="00E6686D">
        <w:t>přizpůsob</w:t>
      </w:r>
      <w:r w:rsidR="007408D5" w:rsidRPr="00E6686D">
        <w:t>ová</w:t>
      </w:r>
      <w:r w:rsidRPr="00E6686D">
        <w:t>ní se změnám klimatu;</w:t>
      </w:r>
    </w:p>
    <w:p w14:paraId="7E9EB6F4" w14:textId="57379B3C" w:rsidR="005D26BB" w:rsidRPr="00E6686D" w:rsidRDefault="004E0A0D" w:rsidP="001F5C28">
      <w:pPr>
        <w:pStyle w:val="Odstavecseseznamem"/>
        <w:numPr>
          <w:ilvl w:val="0"/>
          <w:numId w:val="12"/>
        </w:numPr>
      </w:pPr>
      <w:r w:rsidRPr="00E6686D">
        <w:t>zlepšení kvality života</w:t>
      </w:r>
      <w:r w:rsidR="00FB3841" w:rsidRPr="00E6686D">
        <w:t xml:space="preserve"> </w:t>
      </w:r>
      <w:r w:rsidR="00B737E8" w:rsidRPr="00E6686D">
        <w:t xml:space="preserve">a zvýšení </w:t>
      </w:r>
      <w:r w:rsidR="00FB3841" w:rsidRPr="00E6686D">
        <w:t>volnočasového potenciálu</w:t>
      </w:r>
      <w:r w:rsidRPr="00E6686D">
        <w:t xml:space="preserve"> v</w:t>
      </w:r>
      <w:r w:rsidR="00FF501B" w:rsidRPr="00E6686D">
        <w:t> </w:t>
      </w:r>
      <w:r w:rsidRPr="00E6686D">
        <w:t>sídelním veřejném prostoru ve městech a obcích za pomoci zkvalitňování veřejných prostranství investicemi do stávajících veřejných prostranství a do nevyužívaných ploch pro jejich nové (opětovné) využití</w:t>
      </w:r>
      <w:r w:rsidR="00C54B58" w:rsidRPr="00E6686D">
        <w:t>.</w:t>
      </w:r>
    </w:p>
    <w:p w14:paraId="35648A6D" w14:textId="07E40BE9" w:rsidR="005D26BB" w:rsidRPr="00E6686D" w:rsidRDefault="005D26BB" w:rsidP="004E0A0D">
      <w:pPr>
        <w:keepNext/>
        <w:rPr>
          <w:rStyle w:val="Zvraznn"/>
          <w:b w:val="0"/>
        </w:rPr>
      </w:pPr>
      <w:r w:rsidRPr="00E6686D">
        <w:rPr>
          <w:u w:val="single"/>
        </w:rPr>
        <w:t xml:space="preserve">Aktivita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70E5B74E" w14:textId="42A84631" w:rsidR="00E34B94" w:rsidRPr="00E6686D" w:rsidRDefault="00E34B94" w:rsidP="00E34B94">
      <w:pPr>
        <w:pStyle w:val="Nadpis5"/>
      </w:pPr>
      <w:r w:rsidRPr="00E6686D">
        <w:t>Revitalizace veřejných prost</w:t>
      </w:r>
      <w:r w:rsidR="00E06144" w:rsidRPr="00E6686D">
        <w:t>ranství</w:t>
      </w:r>
      <w:r w:rsidRPr="00E6686D">
        <w:t xml:space="preserve"> </w:t>
      </w:r>
      <w:r w:rsidR="00536B45" w:rsidRPr="00E6686D">
        <w:t>–</w:t>
      </w:r>
      <w:r w:rsidR="00D43A3D" w:rsidRPr="00E6686D">
        <w:t xml:space="preserve"> staveb krajinářské architektury s</w:t>
      </w:r>
      <w:r w:rsidR="00536B45" w:rsidRPr="00E6686D">
        <w:t> </w:t>
      </w:r>
      <w:r w:rsidR="00B34A00" w:rsidRPr="00E6686D">
        <w:t>budování</w:t>
      </w:r>
      <w:r w:rsidR="00D43A3D" w:rsidRPr="00E6686D">
        <w:t>m</w:t>
      </w:r>
      <w:r w:rsidR="00B34A00" w:rsidRPr="00E6686D">
        <w:t xml:space="preserve"> </w:t>
      </w:r>
      <w:r w:rsidR="0017548A" w:rsidRPr="00E6686D">
        <w:t>zel</w:t>
      </w:r>
      <w:r w:rsidR="009026B6" w:rsidRPr="00E6686D">
        <w:t>ené infrastruktury</w:t>
      </w:r>
      <w:r w:rsidR="001358FD" w:rsidRPr="00E6686D">
        <w:t xml:space="preserve"> měst a obcí</w:t>
      </w:r>
      <w:r w:rsidR="00635C44" w:rsidRPr="00E6686D">
        <w:rPr>
          <w:b w:val="0"/>
        </w:rPr>
        <w:t xml:space="preserve"> </w:t>
      </w:r>
      <w:r w:rsidR="00635C44" w:rsidRPr="00E6686D">
        <w:rPr>
          <w:rFonts w:cs="Arial"/>
          <w:b w:val="0"/>
          <w:bCs/>
        </w:rPr>
        <w:t>(např. parky, náměstí, městské třídy a uliční prostory, na sídlištích</w:t>
      </w:r>
      <w:r w:rsidR="00D43A3D" w:rsidRPr="00E6686D">
        <w:rPr>
          <w:rFonts w:cs="Arial"/>
          <w:b w:val="0"/>
          <w:bCs/>
        </w:rPr>
        <w:t>)</w:t>
      </w:r>
      <w:r w:rsidR="00635C44" w:rsidRPr="00E6686D">
        <w:rPr>
          <w:rFonts w:cs="Arial"/>
          <w:b w:val="0"/>
          <w:bCs/>
        </w:rPr>
        <w:t xml:space="preserve">, </w:t>
      </w:r>
      <w:r w:rsidR="00D43A3D" w:rsidRPr="00E6686D">
        <w:rPr>
          <w:rFonts w:cs="Arial"/>
          <w:b w:val="0"/>
          <w:bCs/>
        </w:rPr>
        <w:t xml:space="preserve">včetně </w:t>
      </w:r>
      <w:r w:rsidR="00635C44" w:rsidRPr="00E6686D">
        <w:rPr>
          <w:rFonts w:cs="Arial"/>
          <w:b w:val="0"/>
          <w:bCs/>
        </w:rPr>
        <w:t xml:space="preserve">modernizace technické infrastruktury </w:t>
      </w:r>
      <w:r w:rsidR="00C54B3F" w:rsidRPr="00E6686D">
        <w:rPr>
          <w:rFonts w:cs="Arial"/>
          <w:b w:val="0"/>
          <w:bCs/>
        </w:rPr>
        <w:t>v </w:t>
      </w:r>
      <w:r w:rsidR="00D43A3D" w:rsidRPr="00E6686D">
        <w:rPr>
          <w:rFonts w:cs="Arial"/>
          <w:b w:val="0"/>
          <w:bCs/>
        </w:rPr>
        <w:t>řešených veřejných prostranstvích</w:t>
      </w:r>
    </w:p>
    <w:p w14:paraId="58360382" w14:textId="103C44DE" w:rsidR="00C34019" w:rsidRPr="00E6686D" w:rsidRDefault="00D43A3D" w:rsidP="005D489C">
      <w:pPr>
        <w:pStyle w:val="Odstavecseseznamem"/>
        <w:numPr>
          <w:ilvl w:val="1"/>
          <w:numId w:val="25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 xml:space="preserve">realizace </w:t>
      </w:r>
      <w:r w:rsidR="00C34019" w:rsidRPr="00E6686D">
        <w:rPr>
          <w:rFonts w:cs="Arial"/>
          <w:bCs/>
        </w:rPr>
        <w:t xml:space="preserve">zelené infrastruktury </w:t>
      </w:r>
      <w:r w:rsidRPr="00E6686D">
        <w:rPr>
          <w:rFonts w:cs="Arial"/>
          <w:bCs/>
        </w:rPr>
        <w:t xml:space="preserve">a souvisejících opatření nezbytných pro její rozvoj a pro zlepšení kvality veřejných prostranství </w:t>
      </w:r>
      <w:r w:rsidR="00C34019" w:rsidRPr="00E6686D">
        <w:rPr>
          <w:rFonts w:cs="Arial"/>
          <w:bCs/>
        </w:rPr>
        <w:t>(např. povrchy a</w:t>
      </w:r>
      <w:r w:rsidR="00163809" w:rsidRPr="00E6686D">
        <w:rPr>
          <w:rFonts w:cs="Arial"/>
          <w:bCs/>
        </w:rPr>
        <w:t> </w:t>
      </w:r>
      <w:r w:rsidR="00C34019" w:rsidRPr="00E6686D">
        <w:rPr>
          <w:rFonts w:cs="Arial"/>
          <w:bCs/>
        </w:rPr>
        <w:t>podloží veřejných prostranství umožňující lepší zasakování srážkové vody, retenční a</w:t>
      </w:r>
      <w:r w:rsidR="00932304" w:rsidRPr="00E6686D">
        <w:rPr>
          <w:rFonts w:cs="Arial"/>
          <w:bCs/>
        </w:rPr>
        <w:t> </w:t>
      </w:r>
      <w:r w:rsidR="00C34019" w:rsidRPr="00E6686D">
        <w:rPr>
          <w:rFonts w:cs="Arial"/>
          <w:bCs/>
        </w:rPr>
        <w:t xml:space="preserve">akumulační nádrže, prokořeňovací buňky stromů, výsadba </w:t>
      </w:r>
      <w:r w:rsidRPr="00E6686D">
        <w:rPr>
          <w:rFonts w:cs="Arial"/>
          <w:bCs/>
        </w:rPr>
        <w:t>vegetace</w:t>
      </w:r>
      <w:r w:rsidR="00C34019" w:rsidRPr="00E6686D">
        <w:rPr>
          <w:rFonts w:cs="Arial"/>
          <w:bCs/>
        </w:rPr>
        <w:t>, průlehy</w:t>
      </w:r>
      <w:r w:rsidR="009A64B5" w:rsidRPr="00E6686D">
        <w:rPr>
          <w:rFonts w:cs="Arial"/>
          <w:bCs/>
        </w:rPr>
        <w:t xml:space="preserve">, </w:t>
      </w:r>
      <w:r w:rsidR="00C34019" w:rsidRPr="00E6686D">
        <w:rPr>
          <w:rFonts w:cs="Arial"/>
          <w:bCs/>
        </w:rPr>
        <w:t>vodní prvky, vodní plochy</w:t>
      </w:r>
      <w:r w:rsidR="00AF39B3" w:rsidRPr="00E6686D">
        <w:rPr>
          <w:rFonts w:cs="Arial"/>
          <w:bCs/>
        </w:rPr>
        <w:t xml:space="preserve">, městský </w:t>
      </w:r>
      <w:r w:rsidR="00C54B3F" w:rsidRPr="00E6686D">
        <w:rPr>
          <w:rFonts w:cs="Arial"/>
          <w:bCs/>
        </w:rPr>
        <w:t>mobiliář, herní prvky, dětská a </w:t>
      </w:r>
      <w:r w:rsidR="00AF39B3" w:rsidRPr="00E6686D">
        <w:rPr>
          <w:rFonts w:cs="Arial"/>
          <w:bCs/>
        </w:rPr>
        <w:t>workoutová hřiště, veřejné osvětlení</w:t>
      </w:r>
      <w:r w:rsidR="005F104E" w:rsidRPr="00E6686D">
        <w:rPr>
          <w:rFonts w:cs="Arial"/>
          <w:bCs/>
        </w:rPr>
        <w:t>, veřejné toalety</w:t>
      </w:r>
      <w:r w:rsidR="00C34019" w:rsidRPr="00E6686D">
        <w:rPr>
          <w:rFonts w:cs="Arial"/>
          <w:bCs/>
        </w:rPr>
        <w:t>)</w:t>
      </w:r>
      <w:r w:rsidR="00635C44" w:rsidRPr="00E6686D">
        <w:rPr>
          <w:rFonts w:cs="Arial"/>
          <w:bCs/>
        </w:rPr>
        <w:t>;</w:t>
      </w:r>
    </w:p>
    <w:p w14:paraId="2B3168C5" w14:textId="56F6264B" w:rsidR="00C34019" w:rsidRPr="00E6686D" w:rsidRDefault="00C34019" w:rsidP="00482F44">
      <w:pPr>
        <w:pStyle w:val="Odstavecseseznamem"/>
        <w:numPr>
          <w:ilvl w:val="1"/>
          <w:numId w:val="25"/>
        </w:numPr>
        <w:spacing w:before="0" w:after="0"/>
        <w:ind w:left="1417" w:hanging="340"/>
        <w:contextualSpacing w:val="0"/>
        <w:rPr>
          <w:rFonts w:cs="Arial"/>
          <w:b/>
          <w:bCs/>
        </w:rPr>
      </w:pPr>
      <w:r w:rsidRPr="00E6686D">
        <w:rPr>
          <w:rFonts w:cs="Arial"/>
          <w:bCs/>
        </w:rPr>
        <w:t>revitalizace nevyužívaných ploch, kde budou budována veřejná prostranství a</w:t>
      </w:r>
      <w:r w:rsidR="00D1273C" w:rsidRPr="00E6686D">
        <w:rPr>
          <w:rFonts w:cs="Arial"/>
          <w:bCs/>
        </w:rPr>
        <w:t> </w:t>
      </w:r>
      <w:r w:rsidRPr="00E6686D">
        <w:rPr>
          <w:rFonts w:cs="Arial"/>
          <w:bCs/>
        </w:rPr>
        <w:t>zelená infrastruktura</w:t>
      </w:r>
      <w:r w:rsidR="00635C44" w:rsidRPr="00E6686D">
        <w:rPr>
          <w:rFonts w:cs="Arial"/>
          <w:bCs/>
        </w:rPr>
        <w:t>.</w:t>
      </w:r>
    </w:p>
    <w:p w14:paraId="31399A9B" w14:textId="0DDBF7E3" w:rsidR="00A31470" w:rsidRPr="00E6686D" w:rsidRDefault="00A31470" w:rsidP="00482F44">
      <w:pPr>
        <w:keepNext/>
        <w:spacing w:before="240" w:after="0"/>
        <w:rPr>
          <w:b/>
        </w:rPr>
      </w:pPr>
      <w:r w:rsidRPr="00E6686D">
        <w:rPr>
          <w:b/>
        </w:rPr>
        <w:t>Vazby na jiné programy</w:t>
      </w:r>
      <w:r w:rsidR="000E6250" w:rsidRPr="00E6686D">
        <w:rPr>
          <w:i/>
        </w:rPr>
        <w:t xml:space="preserve"> </w:t>
      </w:r>
    </w:p>
    <w:p w14:paraId="09ECF392" w14:textId="3AFC0FBD" w:rsidR="00A31470" w:rsidRPr="00E6686D" w:rsidRDefault="00950E2F" w:rsidP="00FE2F3F">
      <w:r w:rsidRPr="00E6686D">
        <w:t>Komplementarita s OPŽP, kdy IROP bude podporovat komplexní projekty revitalizace veřejných prostranství včetně infrastruktury, mobiliáře, zeleně a hospodaření s vodou, a</w:t>
      </w:r>
      <w:r w:rsidR="0007361B" w:rsidRPr="00E6686D">
        <w:t> </w:t>
      </w:r>
      <w:r w:rsidRPr="00E6686D">
        <w:t xml:space="preserve">OPŽP bude podporovat projekty zaměřené na </w:t>
      </w:r>
      <w:r w:rsidRPr="00E6686D">
        <w:rPr>
          <w:rFonts w:eastAsia="Times New Roman" w:cs="Arial"/>
          <w:color w:val="000000"/>
        </w:rPr>
        <w:t>zakládání a obnova veřejné sídelní zeleně, včetně komunitních zahrad, a na realizace opatření ke zpomalení odtoku, vsaku, retenci a</w:t>
      </w:r>
      <w:r w:rsidR="0007361B" w:rsidRPr="00E6686D">
        <w:rPr>
          <w:rFonts w:eastAsia="Times New Roman" w:cs="Arial"/>
          <w:color w:val="000000"/>
        </w:rPr>
        <w:t> </w:t>
      </w:r>
      <w:r w:rsidRPr="00E6686D">
        <w:rPr>
          <w:rFonts w:eastAsia="Times New Roman" w:cs="Arial"/>
          <w:color w:val="000000"/>
        </w:rPr>
        <w:t>akumulaci srážkové vody vč. jejího dalšího využití, zelených střech a opatření na využití šedé vody a infiltrace povrchových vod do vod podzemních.</w:t>
      </w:r>
    </w:p>
    <w:p w14:paraId="3D8D2FF8" w14:textId="59C37652" w:rsidR="000634D2" w:rsidRPr="00E6686D" w:rsidRDefault="0079509A" w:rsidP="00A31470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45933C20" w14:textId="77777777" w:rsidR="00DF71A2" w:rsidRPr="00E6686D" w:rsidRDefault="00DF71A2" w:rsidP="00DF71A2">
      <w:pPr>
        <w:spacing w:after="0"/>
      </w:pPr>
      <w:r w:rsidRPr="00E6686D">
        <w:t>ŘO IROP vybere specifická kritéria přijatelnosti relevantní pro aktivity v dané výzvě.</w:t>
      </w:r>
    </w:p>
    <w:p w14:paraId="2F422FE2" w14:textId="61B3EBFF" w:rsidR="00D43A3D" w:rsidRPr="00E6686D" w:rsidRDefault="00D43A3D" w:rsidP="00EF714D">
      <w:pPr>
        <w:pStyle w:val="Odstavecseseznamem"/>
        <w:numPr>
          <w:ilvl w:val="0"/>
          <w:numId w:val="30"/>
        </w:numPr>
        <w:spacing w:after="0"/>
        <w:contextualSpacing w:val="0"/>
      </w:pPr>
      <w:r w:rsidRPr="00E6686D">
        <w:t>Pro výdaje na vegetaci</w:t>
      </w:r>
      <w:r w:rsidR="00AF39B3" w:rsidRPr="00E6686D">
        <w:t>,</w:t>
      </w:r>
      <w:r w:rsidRPr="00E6686D">
        <w:t xml:space="preserve"> na vodní toky a plochy</w:t>
      </w:r>
      <w:r w:rsidR="00AF39B3" w:rsidRPr="00E6686D">
        <w:t xml:space="preserve">, </w:t>
      </w:r>
      <w:r w:rsidR="00C54B3F" w:rsidRPr="00E6686D">
        <w:t>podzemní retenční nádrže a </w:t>
      </w:r>
      <w:r w:rsidR="00AF39B3" w:rsidRPr="00E6686D">
        <w:t>propustnou dlažbu</w:t>
      </w:r>
      <w:r w:rsidRPr="00E6686D">
        <w:t xml:space="preserve"> bude stanoven limit max. 30</w:t>
      </w:r>
      <w:r w:rsidR="00536B45" w:rsidRPr="00E6686D">
        <w:t> </w:t>
      </w:r>
      <w:r w:rsidRPr="00E6686D">
        <w:t>% celkových způsobilých výdajů projektu. Tento limit nebude uplatněn v případě realizace aktivit v tzv. uzavřených</w:t>
      </w:r>
      <w:r w:rsidR="0000114D" w:rsidRPr="00E6686D">
        <w:t>,</w:t>
      </w:r>
      <w:r w:rsidRPr="00E6686D">
        <w:t xml:space="preserve"> veřejně přístupných, areálech.</w:t>
      </w:r>
    </w:p>
    <w:p w14:paraId="722C7482" w14:textId="22A51FB0" w:rsidR="0000114D" w:rsidRPr="00E6686D" w:rsidRDefault="0000114D" w:rsidP="00EF714D">
      <w:pPr>
        <w:pStyle w:val="Odstavecseseznamem"/>
        <w:numPr>
          <w:ilvl w:val="0"/>
          <w:numId w:val="30"/>
        </w:numPr>
        <w:spacing w:before="0" w:after="0"/>
        <w:ind w:left="714" w:hanging="357"/>
        <w:contextualSpacing w:val="0"/>
      </w:pPr>
      <w:r w:rsidRPr="00E6686D">
        <w:t>Nebudou podporovány projekty řešící izolovaně pouze vegetaci, vodní toky a vodní plochy.</w:t>
      </w:r>
    </w:p>
    <w:p w14:paraId="156CA59A" w14:textId="7362EFBA" w:rsidR="00E47C42" w:rsidRPr="00E6686D" w:rsidRDefault="005F104E" w:rsidP="00EF714D">
      <w:pPr>
        <w:pStyle w:val="Odstavecseseznamem"/>
        <w:numPr>
          <w:ilvl w:val="0"/>
          <w:numId w:val="30"/>
        </w:numPr>
        <w:spacing w:before="0" w:after="240"/>
        <w:ind w:left="714" w:hanging="357"/>
        <w:contextualSpacing w:val="0"/>
      </w:pPr>
      <w:r w:rsidRPr="00E6686D">
        <w:lastRenderedPageBreak/>
        <w:t xml:space="preserve">Podpora z IROP nebude směřována do environmentálních </w:t>
      </w:r>
      <w:r w:rsidR="007E6613" w:rsidRPr="00E6686D">
        <w:t xml:space="preserve">a ekologických </w:t>
      </w:r>
      <w:r w:rsidRPr="00E6686D">
        <w:t xml:space="preserve">opatření </w:t>
      </w:r>
      <w:r w:rsidR="007E6613" w:rsidRPr="00E6686D">
        <w:t xml:space="preserve">ve smyslu ochrany přírody a krajiny </w:t>
      </w:r>
      <w:r w:rsidRPr="00E6686D">
        <w:t>ve zvláště chráněném území, v lokalitě soustavy Natura 2000, v přírodních parcích, v lokalitě územního</w:t>
      </w:r>
      <w:r w:rsidR="00C54B3F" w:rsidRPr="00E6686D">
        <w:t xml:space="preserve"> systému ekologické stability a </w:t>
      </w:r>
      <w:r w:rsidRPr="00E6686D">
        <w:t>pro významné krajinné prvky</w:t>
      </w:r>
      <w:r w:rsidR="001F3113" w:rsidRPr="00E6686D">
        <w:t>.</w:t>
      </w:r>
    </w:p>
    <w:p w14:paraId="5F0764A8" w14:textId="330BE0F8" w:rsidR="004A1ECC" w:rsidRPr="00E6686D" w:rsidRDefault="004A1ECC" w:rsidP="004A1ECC">
      <w:pPr>
        <w:keepNext/>
        <w:spacing w:before="0"/>
        <w:rPr>
          <w:rStyle w:val="Zvraznn"/>
        </w:rPr>
      </w:pPr>
      <w:r w:rsidRPr="00E6686D">
        <w:rPr>
          <w:rStyle w:val="Zvraznn"/>
        </w:rPr>
        <w:t>Veřejná podpora</w:t>
      </w:r>
    </w:p>
    <w:p w14:paraId="69C25146" w14:textId="424E98A3" w:rsidR="004A1ECC" w:rsidRPr="00E6686D" w:rsidRDefault="004A1ECC" w:rsidP="00612E85">
      <w:pPr>
        <w:rPr>
          <w:rStyle w:val="Zvraznn"/>
          <w:b w:val="0"/>
        </w:rPr>
      </w:pPr>
      <w:r w:rsidRPr="00E6686D">
        <w:rPr>
          <w:rStyle w:val="Zvraznn"/>
          <w:b w:val="0"/>
        </w:rPr>
        <w:t>V</w:t>
      </w:r>
      <w:r w:rsidR="008A14B9" w:rsidRPr="00E6686D">
        <w:rPr>
          <w:rStyle w:val="Zvraznn"/>
          <w:b w:val="0"/>
        </w:rPr>
        <w:t xml:space="preserve"> případě obecné infrastruktury, tj. infrastruktury nediskriminačně přístupné a otevřené široké veřejnosti bez poplatků za vstup a za její využívání, bude podpora v rámci specifického cíle 2.2 poskytována mimo režim veřejné podpory. </w:t>
      </w:r>
    </w:p>
    <w:p w14:paraId="0FE368E0" w14:textId="31C52FEE" w:rsidR="00FD3FB5" w:rsidRPr="00E6686D" w:rsidRDefault="00FD3FB5" w:rsidP="009E037D">
      <w:pPr>
        <w:keepNext/>
        <w:tabs>
          <w:tab w:val="right" w:pos="9072"/>
        </w:tabs>
        <w:spacing w:before="240"/>
      </w:pPr>
      <w:r w:rsidRPr="00E6686D">
        <w:rPr>
          <w:rStyle w:val="Zvraznn"/>
        </w:rPr>
        <w:t>Hlavní cílové skupiny</w:t>
      </w:r>
      <w:r w:rsidRPr="00E6686D">
        <w:t xml:space="preserve"> </w:t>
      </w:r>
      <w:r w:rsidRPr="00E6686D">
        <w:rPr>
          <w:i/>
        </w:rPr>
        <w:t>(čl. 17 odst. 3 písm. d) bod</w:t>
      </w:r>
      <w:r w:rsidR="00104C63" w:rsidRPr="00E6686D">
        <w:rPr>
          <w:i/>
        </w:rPr>
        <w:t xml:space="preserve"> </w:t>
      </w:r>
      <w:r w:rsidRPr="00E6686D">
        <w:rPr>
          <w:i/>
        </w:rPr>
        <w:t>iii))</w:t>
      </w:r>
    </w:p>
    <w:p w14:paraId="07308BD2" w14:textId="4DB5E441" w:rsidR="002F2002" w:rsidRPr="00E6686D" w:rsidRDefault="00096987" w:rsidP="00EF714D">
      <w:pPr>
        <w:pStyle w:val="Odstavecseseznamem"/>
        <w:numPr>
          <w:ilvl w:val="0"/>
          <w:numId w:val="30"/>
        </w:numPr>
        <w:spacing w:before="0" w:after="0"/>
        <w:ind w:left="714" w:hanging="357"/>
        <w:contextualSpacing w:val="0"/>
      </w:pPr>
      <w:r w:rsidRPr="00E6686D">
        <w:t xml:space="preserve">obyvatelé </w:t>
      </w:r>
      <w:r w:rsidR="002F2002" w:rsidRPr="00E6686D">
        <w:t>měst a obcí</w:t>
      </w:r>
    </w:p>
    <w:p w14:paraId="29805C12" w14:textId="69FB8D86" w:rsidR="00CE1547" w:rsidRPr="00E6686D" w:rsidRDefault="00096987" w:rsidP="00EF714D">
      <w:pPr>
        <w:pStyle w:val="Odstavecseseznamem"/>
        <w:numPr>
          <w:ilvl w:val="0"/>
          <w:numId w:val="30"/>
        </w:numPr>
      </w:pPr>
      <w:r w:rsidRPr="00E6686D">
        <w:t>návštěvníci</w:t>
      </w:r>
      <w:r w:rsidR="00FE66F8" w:rsidRPr="00E6686D">
        <w:t xml:space="preserve"> měst a obcí</w:t>
      </w:r>
    </w:p>
    <w:p w14:paraId="3A111C2C" w14:textId="31F6A3F0" w:rsidR="002F2002" w:rsidRPr="00E6686D" w:rsidRDefault="00FE66F8" w:rsidP="00B97E4B">
      <w:pPr>
        <w:keepNext/>
        <w:spacing w:before="240" w:after="0"/>
      </w:pPr>
      <w:r w:rsidRPr="00E6686D">
        <w:rPr>
          <w:b/>
        </w:rPr>
        <w:t>Typy příjemců</w:t>
      </w:r>
    </w:p>
    <w:p w14:paraId="094EA433" w14:textId="62B42118" w:rsidR="002F2002" w:rsidRPr="00E6686D" w:rsidRDefault="009F0499" w:rsidP="00EF714D">
      <w:pPr>
        <w:pStyle w:val="Odstavecseseznamem"/>
        <w:numPr>
          <w:ilvl w:val="0"/>
          <w:numId w:val="30"/>
        </w:numPr>
        <w:spacing w:after="0"/>
        <w:ind w:left="714" w:hanging="357"/>
        <w:contextualSpacing w:val="0"/>
        <w:rPr>
          <w:rStyle w:val="Zvraznn"/>
          <w:b w:val="0"/>
        </w:rPr>
      </w:pPr>
      <w:r w:rsidRPr="00E6686D">
        <w:t>o</w:t>
      </w:r>
      <w:r w:rsidR="002F2002" w:rsidRPr="00E6686D">
        <w:t>bce</w:t>
      </w:r>
    </w:p>
    <w:p w14:paraId="336686DD" w14:textId="69DA87DF" w:rsidR="00372F21" w:rsidRPr="00E6686D" w:rsidRDefault="00372F21" w:rsidP="00EF714D">
      <w:pPr>
        <w:pStyle w:val="Odstavecseseznamem"/>
        <w:numPr>
          <w:ilvl w:val="0"/>
          <w:numId w:val="31"/>
        </w:numPr>
        <w:spacing w:before="0" w:after="0"/>
        <w:ind w:left="714" w:hanging="357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organizace zřizované nebo zakládané obcemi</w:t>
      </w:r>
    </w:p>
    <w:p w14:paraId="41C7EC04" w14:textId="665B0C01" w:rsidR="00AE6D9E" w:rsidRPr="00E6686D" w:rsidRDefault="009F0499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k</w:t>
      </w:r>
      <w:r w:rsidR="002F2002" w:rsidRPr="00E6686D">
        <w:rPr>
          <w:rStyle w:val="Zvraznn"/>
          <w:b w:val="0"/>
        </w:rPr>
        <w:t>raje</w:t>
      </w:r>
    </w:p>
    <w:p w14:paraId="4DE86BB6" w14:textId="438BBB88" w:rsidR="00372F21" w:rsidRPr="00E6686D" w:rsidRDefault="00372F21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organizace zřizované nebo zakládané kraji</w:t>
      </w:r>
    </w:p>
    <w:p w14:paraId="7F495A70" w14:textId="77777777" w:rsidR="00AE6D9E" w:rsidRPr="00E6686D" w:rsidRDefault="00AE6D9E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církve</w:t>
      </w:r>
    </w:p>
    <w:p w14:paraId="060BF338" w14:textId="5E9913D5" w:rsidR="002F2002" w:rsidRPr="00E6686D" w:rsidRDefault="00AE6D9E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církevní organizace</w:t>
      </w:r>
      <w:r w:rsidR="002F2002" w:rsidRPr="00E6686D">
        <w:rPr>
          <w:rStyle w:val="Zvraznn"/>
          <w:b w:val="0"/>
        </w:rPr>
        <w:t xml:space="preserve"> </w:t>
      </w:r>
    </w:p>
    <w:p w14:paraId="3FABAB67" w14:textId="03866BB2" w:rsidR="003C7D94" w:rsidRPr="00E6686D" w:rsidRDefault="003C7D94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organizační složky státu</w:t>
      </w:r>
    </w:p>
    <w:p w14:paraId="3C991711" w14:textId="44B592EE" w:rsidR="00372F21" w:rsidRPr="00E6686D" w:rsidRDefault="00372F21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příspěvkové organizace organizačních složek státu</w:t>
      </w:r>
    </w:p>
    <w:p w14:paraId="04D2865D" w14:textId="3299F370" w:rsidR="00CE1547" w:rsidRPr="00E6686D" w:rsidRDefault="00CE1547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veřejné a státní vysoké školy</w:t>
      </w:r>
    </w:p>
    <w:p w14:paraId="571CE5EE" w14:textId="54F1D4D1" w:rsidR="00CE1547" w:rsidRPr="00E6686D" w:rsidRDefault="00CE1547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státní podniky</w:t>
      </w:r>
    </w:p>
    <w:p w14:paraId="5C7E2A85" w14:textId="0663D1AE" w:rsidR="00CE1547" w:rsidRPr="00E6686D" w:rsidRDefault="00CE1547" w:rsidP="00EF714D">
      <w:pPr>
        <w:pStyle w:val="Odstavecseseznamem"/>
        <w:numPr>
          <w:ilvl w:val="0"/>
          <w:numId w:val="31"/>
        </w:numPr>
        <w:spacing w:before="0" w:after="0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státní organizace</w:t>
      </w:r>
    </w:p>
    <w:p w14:paraId="3E6FC36C" w14:textId="6B626589" w:rsidR="00CE1547" w:rsidRPr="00E6686D" w:rsidRDefault="00CE1547" w:rsidP="00EF714D">
      <w:pPr>
        <w:pStyle w:val="Odstavecseseznamem"/>
        <w:numPr>
          <w:ilvl w:val="0"/>
          <w:numId w:val="31"/>
        </w:numPr>
        <w:spacing w:before="0" w:after="240"/>
        <w:ind w:left="714" w:hanging="357"/>
        <w:contextualSpacing w:val="0"/>
        <w:rPr>
          <w:rStyle w:val="Zvraznn"/>
          <w:b w:val="0"/>
        </w:rPr>
      </w:pPr>
      <w:r w:rsidRPr="00E6686D">
        <w:rPr>
          <w:rStyle w:val="Zvraznn"/>
          <w:b w:val="0"/>
        </w:rPr>
        <w:t>veřejné výzkumné instituce</w:t>
      </w:r>
    </w:p>
    <w:p w14:paraId="71EA56C7" w14:textId="77777777" w:rsidR="00DF48A5" w:rsidRPr="00E6686D" w:rsidRDefault="00EB499B" w:rsidP="00DF48A5">
      <w:pPr>
        <w:keepNext/>
        <w:spacing w:before="0"/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  <w:r w:rsidR="00DF48A5" w:rsidRPr="00E6686D">
        <w:rPr>
          <w:i/>
        </w:rPr>
        <w:t xml:space="preserve"> </w:t>
      </w:r>
    </w:p>
    <w:p w14:paraId="37E18AE8" w14:textId="15713234" w:rsidR="00EB499B" w:rsidRPr="00E6686D" w:rsidRDefault="00DF48A5" w:rsidP="00612E85">
      <w:r w:rsidRPr="00E6686D">
        <w:t xml:space="preserve">Pro kontrolu přijatelnosti a formálních náležitostí projektů předložených do specifického cíle 2.2 bude aplikováno obecné kritérium přijatelnosti spočívající ve vyhodnocení, zda projekt </w:t>
      </w:r>
      <w:r w:rsidR="00E835F3" w:rsidRPr="00E6686D">
        <w:t xml:space="preserve">nemá </w:t>
      </w:r>
      <w:r w:rsidRPr="00E6686D">
        <w:t>negativní vliv na rovné příležitosti, na rovnost mužů a žen a zda neporušuje zákaz diskriminace. Projekty, které by negativně ovlivňovaly tato témata, nebudou podpořeny.</w:t>
      </w:r>
    </w:p>
    <w:p w14:paraId="5090C009" w14:textId="72C1FDD2" w:rsidR="00FD3FB5" w:rsidRPr="00E6686D" w:rsidRDefault="005067C5" w:rsidP="009E037D">
      <w:pPr>
        <w:keepNext/>
        <w:tabs>
          <w:tab w:val="right" w:pos="9072"/>
        </w:tabs>
        <w:spacing w:before="240"/>
      </w:pPr>
      <w:r w:rsidRPr="00E6686D">
        <w:rPr>
          <w:rStyle w:val="Zvraznn"/>
        </w:rPr>
        <w:t xml:space="preserve">Specifická </w:t>
      </w:r>
      <w:r w:rsidR="00FD3FB5" w:rsidRPr="00E6686D">
        <w:rPr>
          <w:rStyle w:val="Zvraznn"/>
        </w:rPr>
        <w:t>cílová území, včetně plánovaného použití územních nástrojů</w:t>
      </w:r>
      <w:r w:rsidR="001A01BD" w:rsidRPr="00E6686D">
        <w:t xml:space="preserve"> </w:t>
      </w:r>
      <w:r w:rsidR="001A01BD" w:rsidRPr="00E6686D">
        <w:rPr>
          <w:i/>
        </w:rPr>
        <w:t xml:space="preserve">(čl. 17 </w:t>
      </w:r>
      <w:r w:rsidR="001F5283" w:rsidRPr="00E6686D">
        <w:rPr>
          <w:i/>
        </w:rPr>
        <w:t>odst.</w:t>
      </w:r>
      <w:r w:rsidR="001A01BD" w:rsidRPr="00E6686D">
        <w:rPr>
          <w:i/>
        </w:rPr>
        <w:t xml:space="preserve"> 3 písm</w:t>
      </w:r>
      <w:r w:rsidR="00FD3FB5" w:rsidRPr="00E6686D">
        <w:rPr>
          <w:i/>
        </w:rPr>
        <w:t>. d) bod iv))</w:t>
      </w:r>
    </w:p>
    <w:p w14:paraId="69C2D01B" w14:textId="653CAEA6" w:rsidR="00327398" w:rsidRPr="00E6686D" w:rsidRDefault="00327398" w:rsidP="00327398">
      <w:r w:rsidRPr="00E6686D">
        <w:t xml:space="preserve">Aktivity podporované ve specifickém cíli 2.2 budou realizovány na území celé České republiky, včetně hl. města Prahy. </w:t>
      </w:r>
    </w:p>
    <w:p w14:paraId="1D06990B" w14:textId="35F07FDE" w:rsidR="00783CA0" w:rsidRPr="00E6686D" w:rsidRDefault="00553CFE" w:rsidP="00DD1C65">
      <w:pPr>
        <w:spacing w:after="240"/>
      </w:pPr>
      <w:r w:rsidRPr="00E6686D">
        <w:t>Ve specifickém cíli 2.2</w:t>
      </w:r>
      <w:r w:rsidR="00EC542E" w:rsidRPr="00E6686D">
        <w:t xml:space="preserve"> bude využit integrovaný nástroj ITI</w:t>
      </w:r>
      <w:r w:rsidR="001D10A2" w:rsidRPr="00E6686D">
        <w:t xml:space="preserve"> realizovaný prostřednictvím metropolitních území a aglomerací definovaných SRR21+ se schválenou integrovanou </w:t>
      </w:r>
      <w:r w:rsidR="001D10A2" w:rsidRPr="00E6686D">
        <w:lastRenderedPageBreak/>
        <w:t>strategií ITI, ve které budou popsána integrovaná řešení na základě vybraných opatření vztahujících se k tomuto specifickému cíli</w:t>
      </w:r>
      <w:r w:rsidR="005F000C" w:rsidRPr="00E6686D">
        <w:t xml:space="preserve">. </w:t>
      </w:r>
    </w:p>
    <w:p w14:paraId="6C48F2C9" w14:textId="09CF38EF" w:rsidR="00FD3FB5" w:rsidRPr="00E6686D" w:rsidRDefault="00FD3FB5" w:rsidP="009E037D">
      <w:pPr>
        <w:keepNext/>
        <w:tabs>
          <w:tab w:val="right" w:pos="9072"/>
        </w:tabs>
        <w:spacing w:after="0"/>
      </w:pPr>
      <w:r w:rsidRPr="00E6686D">
        <w:rPr>
          <w:rStyle w:val="Zvraznn"/>
        </w:rPr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12736A6B" w14:textId="2C2D7373" w:rsidR="00096987" w:rsidRPr="00E6686D" w:rsidRDefault="000D308A" w:rsidP="00FD3FB5">
      <w:r w:rsidRPr="00E6686D">
        <w:t>V</w:t>
      </w:r>
      <w:r w:rsidR="00096987" w:rsidRPr="00E6686D">
        <w:t xml:space="preserve">e specifickém cíli 2.2 </w:t>
      </w:r>
      <w:r w:rsidR="00860329" w:rsidRPr="00E6686D">
        <w:t xml:space="preserve">se nepředpokládají žádné meziregionální či nadnárodní aktivity, ve kterých by byli zapojeni příjemci </w:t>
      </w:r>
      <w:r w:rsidR="00096987" w:rsidRPr="00E6686D">
        <w:t>z dalších členských států nebo států mimo EU.</w:t>
      </w:r>
    </w:p>
    <w:p w14:paraId="4E5520F0" w14:textId="26F2A5BD" w:rsidR="00FD3FB5" w:rsidRPr="00E6686D" w:rsidRDefault="00FD3FB5" w:rsidP="009E037D">
      <w:pPr>
        <w:keepNext/>
        <w:tabs>
          <w:tab w:val="right" w:pos="9072"/>
        </w:tabs>
        <w:spacing w:before="240" w:after="0"/>
      </w:pPr>
      <w:r w:rsidRPr="00E6686D">
        <w:rPr>
          <w:rStyle w:val="Zvraznn"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76EDD652" w14:textId="7C872007" w:rsidR="00065AFA" w:rsidRPr="00E6686D" w:rsidRDefault="00FD3FB5" w:rsidP="00065AFA">
      <w:r w:rsidRPr="00E6686D">
        <w:t xml:space="preserve">Ve specifickém cíli </w:t>
      </w:r>
      <w:r w:rsidR="00096987" w:rsidRPr="00E6686D">
        <w:t xml:space="preserve">2.2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Zavedení nenávratné formy podpory ve formě dotace se proto jeví jako nejvhodnější.</w:t>
      </w:r>
    </w:p>
    <w:p w14:paraId="1D43EE12" w14:textId="77777777" w:rsidR="00065AFA" w:rsidRPr="00E6686D" w:rsidRDefault="00065AFA" w:rsidP="00065AFA">
      <w:pPr>
        <w:pStyle w:val="Titulek"/>
        <w:sectPr w:rsidR="00065AFA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C872E9" w14:textId="189B25B0" w:rsidR="00FD3FB5" w:rsidRPr="00E6686D" w:rsidRDefault="00FD3FB5" w:rsidP="000634D2">
      <w:pPr>
        <w:pStyle w:val="Nadpis4"/>
        <w:spacing w:after="0"/>
      </w:pPr>
      <w:bookmarkStart w:id="14" w:name="_Toc49164915"/>
      <w:r w:rsidRPr="00E6686D">
        <w:lastRenderedPageBreak/>
        <w:t>Ukazatele</w:t>
      </w:r>
      <w:bookmarkEnd w:id="14"/>
    </w:p>
    <w:p w14:paraId="1AED3DC6" w14:textId="712D19D7" w:rsidR="00FD3FB5" w:rsidRPr="00E6686D" w:rsidRDefault="00FD3FB5" w:rsidP="000634D2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1A67826A" w14:textId="4162E7AA" w:rsidR="00FD3FB5" w:rsidRPr="00E6686D" w:rsidRDefault="00FD3FB5" w:rsidP="00FD3FB5">
      <w:pPr>
        <w:pStyle w:val="Titulek"/>
      </w:pPr>
      <w:r w:rsidRPr="00E6686D">
        <w:t xml:space="preserve">Tabulka </w:t>
      </w:r>
      <w:r w:rsidR="00D75AA2" w:rsidRPr="00E6686D">
        <w:t>2</w:t>
      </w:r>
      <w:r w:rsidR="009B7222" w:rsidRPr="00E6686D">
        <w:t xml:space="preserve"> SC 2.2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553"/>
        <w:gridCol w:w="961"/>
        <w:gridCol w:w="4542"/>
        <w:gridCol w:w="1112"/>
        <w:gridCol w:w="1550"/>
        <w:gridCol w:w="1570"/>
      </w:tblGrid>
      <w:tr w:rsidR="00D01B16" w:rsidRPr="00E6686D" w14:paraId="002B6B4A" w14:textId="77777777" w:rsidTr="00536B45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1002D9CD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586A5747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02A3156A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546" w:type="pct"/>
            <w:shd w:val="clear" w:color="auto" w:fill="BDD6EE"/>
            <w:vAlign w:val="center"/>
          </w:tcPr>
          <w:p w14:paraId="45793616" w14:textId="21DA5ACA" w:rsidR="00FD3FB5" w:rsidRPr="00E6686D" w:rsidRDefault="00707F7C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38" w:type="pct"/>
            <w:shd w:val="clear" w:color="auto" w:fill="BDD6EE"/>
            <w:vAlign w:val="center"/>
          </w:tcPr>
          <w:p w14:paraId="561CB4C6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597" w:type="pct"/>
            <w:shd w:val="clear" w:color="auto" w:fill="BDD6EE"/>
            <w:vAlign w:val="center"/>
          </w:tcPr>
          <w:p w14:paraId="264FE50D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391" w:type="pct"/>
            <w:shd w:val="clear" w:color="auto" w:fill="BDD6EE"/>
            <w:vAlign w:val="center"/>
          </w:tcPr>
          <w:p w14:paraId="6212E462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45" w:type="pct"/>
            <w:shd w:val="clear" w:color="auto" w:fill="BDD6EE"/>
            <w:vAlign w:val="center"/>
          </w:tcPr>
          <w:p w14:paraId="09D07A71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52" w:type="pct"/>
            <w:shd w:val="clear" w:color="auto" w:fill="BDD6EE"/>
            <w:vAlign w:val="center"/>
          </w:tcPr>
          <w:p w14:paraId="1DF5F7AD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536B45" w:rsidRPr="00E6686D" w14:paraId="0C3F58C9" w14:textId="77777777" w:rsidTr="00536B45">
        <w:trPr>
          <w:cantSplit/>
        </w:trPr>
        <w:tc>
          <w:tcPr>
            <w:tcW w:w="328" w:type="pct"/>
            <w:vMerge w:val="restart"/>
            <w:vAlign w:val="center"/>
          </w:tcPr>
          <w:p w14:paraId="1CBF9548" w14:textId="70F6488A" w:rsidR="00536B45" w:rsidRPr="00E6686D" w:rsidRDefault="00536B45" w:rsidP="00FD3FB5">
            <w:pPr>
              <w:pStyle w:val="Bezmezer"/>
              <w:jc w:val="center"/>
            </w:pPr>
            <w:r w:rsidRPr="00E6686D">
              <w:t>2</w:t>
            </w:r>
          </w:p>
        </w:tc>
        <w:tc>
          <w:tcPr>
            <w:tcW w:w="431" w:type="pct"/>
            <w:vMerge w:val="restart"/>
            <w:vAlign w:val="center"/>
          </w:tcPr>
          <w:p w14:paraId="7CCEA2C0" w14:textId="7F089B04" w:rsidR="00536B45" w:rsidRPr="00E6686D" w:rsidRDefault="00536B45" w:rsidP="00FD3FB5">
            <w:pPr>
              <w:pStyle w:val="Bezmezer"/>
              <w:jc w:val="center"/>
            </w:pPr>
            <w:r w:rsidRPr="00E6686D">
              <w:t>2.2</w:t>
            </w:r>
          </w:p>
        </w:tc>
        <w:tc>
          <w:tcPr>
            <w:tcW w:w="272" w:type="pct"/>
            <w:vMerge w:val="restart"/>
            <w:vAlign w:val="center"/>
          </w:tcPr>
          <w:p w14:paraId="1E46A5CD" w14:textId="209F71CF" w:rsidR="00536B45" w:rsidRPr="00E6686D" w:rsidRDefault="00536B45" w:rsidP="00DC430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546" w:type="pct"/>
            <w:vAlign w:val="center"/>
          </w:tcPr>
          <w:p w14:paraId="17535B4E" w14:textId="231451F0" w:rsidR="00536B45" w:rsidRPr="00E6686D" w:rsidRDefault="00536B45" w:rsidP="00DC430E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338" w:type="pct"/>
            <w:vMerge w:val="restart"/>
            <w:vAlign w:val="center"/>
          </w:tcPr>
          <w:p w14:paraId="73E26ACB" w14:textId="6990C438" w:rsidR="00536B45" w:rsidRPr="00E6686D" w:rsidRDefault="00536B45" w:rsidP="003816B1">
            <w:pPr>
              <w:pStyle w:val="Bezmezer"/>
              <w:jc w:val="center"/>
            </w:pPr>
            <w:r w:rsidRPr="00E6686D">
              <w:t>RCO 36</w:t>
            </w:r>
          </w:p>
        </w:tc>
        <w:tc>
          <w:tcPr>
            <w:tcW w:w="1597" w:type="pct"/>
            <w:vMerge w:val="restart"/>
            <w:vAlign w:val="center"/>
          </w:tcPr>
          <w:p w14:paraId="5027D512" w14:textId="5C9FD373" w:rsidR="00536B45" w:rsidRPr="00E6686D" w:rsidRDefault="00536B45" w:rsidP="00AC219D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Podpořená zelená infrastruktura v městských oblastech</w:t>
            </w:r>
          </w:p>
        </w:tc>
        <w:tc>
          <w:tcPr>
            <w:tcW w:w="391" w:type="pct"/>
            <w:vMerge w:val="restart"/>
            <w:vAlign w:val="center"/>
          </w:tcPr>
          <w:p w14:paraId="2325FFF6" w14:textId="674F4FED" w:rsidR="00536B45" w:rsidRPr="00E6686D" w:rsidRDefault="00536B45" w:rsidP="00CE4086">
            <w:pPr>
              <w:pStyle w:val="Bezmezer"/>
              <w:jc w:val="center"/>
            </w:pPr>
            <w:r w:rsidRPr="00E6686D">
              <w:t>X</w:t>
            </w:r>
          </w:p>
        </w:tc>
        <w:tc>
          <w:tcPr>
            <w:tcW w:w="545" w:type="pct"/>
            <w:vAlign w:val="center"/>
          </w:tcPr>
          <w:p w14:paraId="03D953D7" w14:textId="77777777" w:rsidR="00536B45" w:rsidRPr="00E6686D" w:rsidRDefault="00536B45" w:rsidP="00FD3FB5">
            <w:pPr>
              <w:pStyle w:val="Bezmezer"/>
              <w:jc w:val="right"/>
            </w:pPr>
          </w:p>
        </w:tc>
        <w:tc>
          <w:tcPr>
            <w:tcW w:w="552" w:type="pct"/>
            <w:vAlign w:val="center"/>
          </w:tcPr>
          <w:p w14:paraId="43721FEB" w14:textId="77777777" w:rsidR="00536B45" w:rsidRPr="00E6686D" w:rsidRDefault="00536B45" w:rsidP="00FD3FB5">
            <w:pPr>
              <w:pStyle w:val="Bezmezer"/>
              <w:jc w:val="right"/>
            </w:pPr>
          </w:p>
        </w:tc>
      </w:tr>
      <w:tr w:rsidR="00536B45" w:rsidRPr="00E6686D" w14:paraId="0F517950" w14:textId="77777777" w:rsidTr="00536B45">
        <w:trPr>
          <w:cantSplit/>
        </w:trPr>
        <w:tc>
          <w:tcPr>
            <w:tcW w:w="328" w:type="pct"/>
            <w:vMerge/>
            <w:vAlign w:val="center"/>
          </w:tcPr>
          <w:p w14:paraId="026AC61C" w14:textId="77777777" w:rsidR="00536B45" w:rsidRPr="00E6686D" w:rsidRDefault="00536B45" w:rsidP="00FD3FB5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553EC868" w14:textId="77777777" w:rsidR="00536B45" w:rsidRPr="00E6686D" w:rsidRDefault="00536B45" w:rsidP="00FD3FB5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649B2C60" w14:textId="10E418EE" w:rsidR="00536B45" w:rsidRPr="00E6686D" w:rsidRDefault="00536B45" w:rsidP="00DC430E">
            <w:pPr>
              <w:pStyle w:val="Bezmezer"/>
              <w:jc w:val="center"/>
            </w:pPr>
          </w:p>
        </w:tc>
        <w:tc>
          <w:tcPr>
            <w:tcW w:w="546" w:type="pct"/>
            <w:vAlign w:val="center"/>
          </w:tcPr>
          <w:p w14:paraId="3002539D" w14:textId="10D46E30" w:rsidR="00536B45" w:rsidRPr="00E6686D" w:rsidRDefault="00536B45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38" w:type="pct"/>
            <w:vMerge/>
            <w:vAlign w:val="center"/>
          </w:tcPr>
          <w:p w14:paraId="644E87B9" w14:textId="77777777" w:rsidR="00536B45" w:rsidRPr="00E6686D" w:rsidRDefault="00536B45" w:rsidP="003816B1">
            <w:pPr>
              <w:pStyle w:val="Bezmezer"/>
              <w:jc w:val="center"/>
            </w:pPr>
          </w:p>
        </w:tc>
        <w:tc>
          <w:tcPr>
            <w:tcW w:w="1597" w:type="pct"/>
            <w:vMerge/>
            <w:vAlign w:val="center"/>
          </w:tcPr>
          <w:p w14:paraId="33B9AE4E" w14:textId="77777777" w:rsidR="00536B45" w:rsidRPr="00E6686D" w:rsidRDefault="00536B45" w:rsidP="00AC219D">
            <w:pPr>
              <w:pStyle w:val="Bezmezer"/>
              <w:rPr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7560C7F7" w14:textId="77777777" w:rsidR="00536B45" w:rsidRPr="00E6686D" w:rsidRDefault="00536B45" w:rsidP="00FD3FB5">
            <w:pPr>
              <w:pStyle w:val="Bezmezer"/>
            </w:pPr>
          </w:p>
        </w:tc>
        <w:tc>
          <w:tcPr>
            <w:tcW w:w="545" w:type="pct"/>
            <w:vAlign w:val="center"/>
          </w:tcPr>
          <w:p w14:paraId="1CE44292" w14:textId="77777777" w:rsidR="00536B45" w:rsidRPr="00E6686D" w:rsidRDefault="00536B45" w:rsidP="00FD3FB5">
            <w:pPr>
              <w:pStyle w:val="Bezmezer"/>
              <w:jc w:val="right"/>
            </w:pPr>
          </w:p>
        </w:tc>
        <w:tc>
          <w:tcPr>
            <w:tcW w:w="552" w:type="pct"/>
            <w:vAlign w:val="center"/>
          </w:tcPr>
          <w:p w14:paraId="7BDAADFB" w14:textId="77777777" w:rsidR="00536B45" w:rsidRPr="00E6686D" w:rsidRDefault="00536B45" w:rsidP="00FD3FB5">
            <w:pPr>
              <w:pStyle w:val="Bezmezer"/>
              <w:jc w:val="right"/>
            </w:pPr>
          </w:p>
        </w:tc>
      </w:tr>
      <w:tr w:rsidR="00536B45" w:rsidRPr="00E6686D" w14:paraId="753E1018" w14:textId="77777777" w:rsidTr="00536B45">
        <w:trPr>
          <w:cantSplit/>
        </w:trPr>
        <w:tc>
          <w:tcPr>
            <w:tcW w:w="328" w:type="pct"/>
            <w:vMerge/>
            <w:vAlign w:val="center"/>
          </w:tcPr>
          <w:p w14:paraId="753DC566" w14:textId="77777777" w:rsidR="00536B45" w:rsidRPr="00E6686D" w:rsidRDefault="00536B45" w:rsidP="00FD3FB5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5DCAC49A" w14:textId="77777777" w:rsidR="00536B45" w:rsidRPr="00E6686D" w:rsidRDefault="00536B45" w:rsidP="00FD3FB5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46E52D2C" w14:textId="199D13C4" w:rsidR="00536B45" w:rsidRPr="00E6686D" w:rsidRDefault="00536B45" w:rsidP="00DC430E">
            <w:pPr>
              <w:pStyle w:val="Bezmezer"/>
              <w:jc w:val="center"/>
            </w:pPr>
          </w:p>
        </w:tc>
        <w:tc>
          <w:tcPr>
            <w:tcW w:w="546" w:type="pct"/>
            <w:vAlign w:val="center"/>
          </w:tcPr>
          <w:p w14:paraId="6102DA08" w14:textId="572AF2C8" w:rsidR="00536B45" w:rsidRPr="00E6686D" w:rsidRDefault="00536B45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38" w:type="pct"/>
            <w:vMerge/>
            <w:vAlign w:val="center"/>
          </w:tcPr>
          <w:p w14:paraId="45735812" w14:textId="2098A431" w:rsidR="00536B45" w:rsidRPr="00E6686D" w:rsidRDefault="00536B45" w:rsidP="00DC430E">
            <w:pPr>
              <w:pStyle w:val="Bezmezer"/>
              <w:jc w:val="center"/>
            </w:pPr>
          </w:p>
        </w:tc>
        <w:tc>
          <w:tcPr>
            <w:tcW w:w="1597" w:type="pct"/>
            <w:vMerge/>
            <w:vAlign w:val="center"/>
          </w:tcPr>
          <w:p w14:paraId="75068B58" w14:textId="4B561D54" w:rsidR="00536B45" w:rsidRPr="00E6686D" w:rsidRDefault="00536B45" w:rsidP="00FD3FB5">
            <w:pPr>
              <w:pStyle w:val="Bezmezer"/>
              <w:rPr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171CA2E3" w14:textId="77777777" w:rsidR="00536B45" w:rsidRPr="00E6686D" w:rsidRDefault="00536B45" w:rsidP="00FD3FB5">
            <w:pPr>
              <w:pStyle w:val="Bezmezer"/>
            </w:pPr>
          </w:p>
        </w:tc>
        <w:tc>
          <w:tcPr>
            <w:tcW w:w="545" w:type="pct"/>
            <w:vAlign w:val="center"/>
          </w:tcPr>
          <w:p w14:paraId="40A191F1" w14:textId="77777777" w:rsidR="00536B45" w:rsidRPr="00E6686D" w:rsidRDefault="00536B45" w:rsidP="00FD3FB5">
            <w:pPr>
              <w:pStyle w:val="Bezmezer"/>
              <w:jc w:val="right"/>
            </w:pPr>
          </w:p>
        </w:tc>
        <w:tc>
          <w:tcPr>
            <w:tcW w:w="552" w:type="pct"/>
            <w:vAlign w:val="center"/>
          </w:tcPr>
          <w:p w14:paraId="11689C3A" w14:textId="77777777" w:rsidR="00536B45" w:rsidRPr="00E6686D" w:rsidRDefault="00536B45" w:rsidP="00FD3FB5">
            <w:pPr>
              <w:pStyle w:val="Bezmezer"/>
              <w:jc w:val="right"/>
            </w:pPr>
          </w:p>
        </w:tc>
      </w:tr>
    </w:tbl>
    <w:p w14:paraId="7B43AC71" w14:textId="256B43A4" w:rsidR="00FD3FB5" w:rsidRPr="00E6686D" w:rsidRDefault="00FD3FB5" w:rsidP="00FD3FB5">
      <w:pPr>
        <w:pStyle w:val="Titulek"/>
      </w:pPr>
      <w:r w:rsidRPr="00E6686D">
        <w:t xml:space="preserve">Tabulka </w:t>
      </w:r>
      <w:r w:rsidR="00D75AA2" w:rsidRPr="00E6686D">
        <w:t>3</w:t>
      </w:r>
      <w:r w:rsidR="009B7222" w:rsidRPr="00E6686D">
        <w:t xml:space="preserve"> SC 2.2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3"/>
        <w:gridCol w:w="1226"/>
        <w:gridCol w:w="774"/>
        <w:gridCol w:w="1553"/>
        <w:gridCol w:w="978"/>
        <w:gridCol w:w="1962"/>
        <w:gridCol w:w="1112"/>
        <w:gridCol w:w="1226"/>
        <w:gridCol w:w="1271"/>
        <w:gridCol w:w="1200"/>
        <w:gridCol w:w="762"/>
        <w:gridCol w:w="1223"/>
      </w:tblGrid>
      <w:tr w:rsidR="00D01B16" w:rsidRPr="00E6686D" w14:paraId="10B7EA36" w14:textId="77777777" w:rsidTr="00834550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6E3B5273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74D6F917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761ED62C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546" w:type="pct"/>
            <w:shd w:val="clear" w:color="auto" w:fill="BDD6EE"/>
            <w:vAlign w:val="center"/>
          </w:tcPr>
          <w:p w14:paraId="180B48B4" w14:textId="36A75A75" w:rsidR="00FD3FB5" w:rsidRPr="00E6686D" w:rsidRDefault="00707F7C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44" w:type="pct"/>
            <w:shd w:val="clear" w:color="auto" w:fill="BDD6EE"/>
            <w:vAlign w:val="center"/>
          </w:tcPr>
          <w:p w14:paraId="03F0D878" w14:textId="77777777" w:rsidR="00FD3FB5" w:rsidRPr="00E6686D" w:rsidRDefault="00FD3FB5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690" w:type="pct"/>
            <w:shd w:val="clear" w:color="auto" w:fill="BDD6EE"/>
            <w:vAlign w:val="center"/>
          </w:tcPr>
          <w:p w14:paraId="49AD141D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391" w:type="pct"/>
            <w:shd w:val="clear" w:color="auto" w:fill="BDD6EE"/>
            <w:vAlign w:val="center"/>
          </w:tcPr>
          <w:p w14:paraId="0FE96FEF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0977DDAC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7" w:type="pct"/>
            <w:shd w:val="clear" w:color="auto" w:fill="BDD6EE"/>
            <w:vAlign w:val="center"/>
          </w:tcPr>
          <w:p w14:paraId="567FCBA7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422" w:type="pct"/>
            <w:shd w:val="clear" w:color="auto" w:fill="BDD6EE"/>
            <w:vAlign w:val="center"/>
          </w:tcPr>
          <w:p w14:paraId="7FB49A09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68" w:type="pct"/>
            <w:shd w:val="clear" w:color="auto" w:fill="BDD6EE"/>
            <w:vAlign w:val="center"/>
          </w:tcPr>
          <w:p w14:paraId="4E863957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30" w:type="pct"/>
            <w:shd w:val="clear" w:color="auto" w:fill="BDD6EE"/>
            <w:vAlign w:val="center"/>
          </w:tcPr>
          <w:p w14:paraId="0E529201" w14:textId="77777777" w:rsidR="00FD3FB5" w:rsidRPr="00E6686D" w:rsidRDefault="00FD3FB5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536B45" w:rsidRPr="00E6686D" w14:paraId="58631101" w14:textId="77777777" w:rsidTr="00834550">
        <w:trPr>
          <w:cantSplit/>
          <w:trHeight w:val="556"/>
        </w:trPr>
        <w:tc>
          <w:tcPr>
            <w:tcW w:w="328" w:type="pct"/>
            <w:vMerge w:val="restart"/>
            <w:vAlign w:val="center"/>
          </w:tcPr>
          <w:p w14:paraId="7AA0D5C8" w14:textId="6ECE9970" w:rsidR="00536B45" w:rsidRPr="00E6686D" w:rsidRDefault="00536B45" w:rsidP="00FD3FB5">
            <w:pPr>
              <w:pStyle w:val="Bezmezer"/>
              <w:jc w:val="center"/>
            </w:pPr>
            <w:r w:rsidRPr="00E6686D">
              <w:t>2</w:t>
            </w:r>
          </w:p>
        </w:tc>
        <w:tc>
          <w:tcPr>
            <w:tcW w:w="431" w:type="pct"/>
            <w:vMerge w:val="restart"/>
            <w:vAlign w:val="center"/>
          </w:tcPr>
          <w:p w14:paraId="07365465" w14:textId="781BF923" w:rsidR="00536B45" w:rsidRPr="00E6686D" w:rsidRDefault="00536B45" w:rsidP="00FD3FB5">
            <w:pPr>
              <w:pStyle w:val="Bezmezer"/>
              <w:jc w:val="center"/>
            </w:pPr>
            <w:r w:rsidRPr="00E6686D">
              <w:t>2.2</w:t>
            </w:r>
          </w:p>
        </w:tc>
        <w:tc>
          <w:tcPr>
            <w:tcW w:w="272" w:type="pct"/>
            <w:vMerge w:val="restart"/>
            <w:vAlign w:val="center"/>
          </w:tcPr>
          <w:p w14:paraId="4A50482F" w14:textId="2E925D13" w:rsidR="00536B45" w:rsidRPr="00E6686D" w:rsidRDefault="00536B45" w:rsidP="00DC430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546" w:type="pct"/>
            <w:vAlign w:val="center"/>
          </w:tcPr>
          <w:p w14:paraId="04EE1456" w14:textId="31ABA669" w:rsidR="00536B45" w:rsidRPr="00E6686D" w:rsidRDefault="00536B45" w:rsidP="00DC430E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344" w:type="pct"/>
            <w:vMerge w:val="restart"/>
            <w:vAlign w:val="center"/>
          </w:tcPr>
          <w:p w14:paraId="3C8ED1E0" w14:textId="1BB9E041" w:rsidR="00536B45" w:rsidRPr="00E6686D" w:rsidRDefault="00536B45" w:rsidP="00DC430E">
            <w:pPr>
              <w:pStyle w:val="Bezmezer"/>
              <w:jc w:val="center"/>
            </w:pPr>
            <w:r w:rsidRPr="00E6686D">
              <w:t>RCR 95</w:t>
            </w:r>
          </w:p>
        </w:tc>
        <w:tc>
          <w:tcPr>
            <w:tcW w:w="690" w:type="pct"/>
            <w:vMerge w:val="restart"/>
            <w:vAlign w:val="center"/>
          </w:tcPr>
          <w:p w14:paraId="4E1665C7" w14:textId="0713A40D" w:rsidR="00536B45" w:rsidRPr="00E6686D" w:rsidRDefault="00536B45" w:rsidP="00FD3FB5">
            <w:pPr>
              <w:pStyle w:val="Bezmezer"/>
            </w:pPr>
            <w:r w:rsidRPr="00E6686D">
              <w:t>Počet obyvatel, kteří mají přístup k nové nebo zlepšené zelené infrastruktuře v městských oblastech</w:t>
            </w:r>
          </w:p>
        </w:tc>
        <w:tc>
          <w:tcPr>
            <w:tcW w:w="391" w:type="pct"/>
            <w:vMerge w:val="restart"/>
            <w:vAlign w:val="center"/>
          </w:tcPr>
          <w:p w14:paraId="4C4B503E" w14:textId="2F830EDF" w:rsidR="00536B45" w:rsidRPr="00E6686D" w:rsidRDefault="00536B45" w:rsidP="00DA6D0D">
            <w:pPr>
              <w:pStyle w:val="Bezmezer"/>
              <w:jc w:val="center"/>
            </w:pPr>
            <w:r w:rsidRPr="00E6686D">
              <w:t>osoby</w:t>
            </w:r>
          </w:p>
        </w:tc>
        <w:tc>
          <w:tcPr>
            <w:tcW w:w="431" w:type="pct"/>
            <w:vAlign w:val="center"/>
          </w:tcPr>
          <w:p w14:paraId="00524946" w14:textId="77777777" w:rsidR="00536B45" w:rsidRPr="00E6686D" w:rsidRDefault="00536B45" w:rsidP="000B5820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6FD1A15F" w14:textId="77777777" w:rsidR="00536B45" w:rsidRPr="00E6686D" w:rsidRDefault="00536B45" w:rsidP="000B5820">
            <w:pPr>
              <w:pStyle w:val="Bezmezer"/>
              <w:jc w:val="center"/>
            </w:pPr>
          </w:p>
        </w:tc>
        <w:tc>
          <w:tcPr>
            <w:tcW w:w="422" w:type="pct"/>
            <w:vAlign w:val="center"/>
          </w:tcPr>
          <w:p w14:paraId="5828BA64" w14:textId="77777777" w:rsidR="00536B45" w:rsidRPr="00E6686D" w:rsidRDefault="00536B45" w:rsidP="00FD3FB5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2D836060" w14:textId="281C34FB" w:rsidR="00536B45" w:rsidRPr="00E6686D" w:rsidRDefault="00536B45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30" w:type="pct"/>
            <w:vAlign w:val="center"/>
          </w:tcPr>
          <w:p w14:paraId="241518BF" w14:textId="77777777" w:rsidR="00536B45" w:rsidRPr="00E6686D" w:rsidRDefault="00536B45" w:rsidP="000B5820">
            <w:pPr>
              <w:pStyle w:val="Bezmezer"/>
            </w:pPr>
          </w:p>
        </w:tc>
      </w:tr>
      <w:tr w:rsidR="00834550" w:rsidRPr="00E6686D" w14:paraId="38BEE443" w14:textId="77777777" w:rsidTr="00834550">
        <w:trPr>
          <w:cantSplit/>
          <w:trHeight w:val="557"/>
        </w:trPr>
        <w:tc>
          <w:tcPr>
            <w:tcW w:w="328" w:type="pct"/>
            <w:vMerge/>
            <w:vAlign w:val="center"/>
          </w:tcPr>
          <w:p w14:paraId="332BC53A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313A17B7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1CAC9290" w14:textId="02A8A3FD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546" w:type="pct"/>
            <w:vAlign w:val="center"/>
          </w:tcPr>
          <w:p w14:paraId="237F51F1" w14:textId="399119E2" w:rsidR="00834550" w:rsidRPr="00E6686D" w:rsidRDefault="00834550" w:rsidP="0083455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44" w:type="pct"/>
            <w:vMerge/>
            <w:vAlign w:val="center"/>
          </w:tcPr>
          <w:p w14:paraId="667743CB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690" w:type="pct"/>
            <w:vMerge/>
            <w:vAlign w:val="center"/>
          </w:tcPr>
          <w:p w14:paraId="0870BA43" w14:textId="77777777" w:rsidR="00834550" w:rsidRPr="00E6686D" w:rsidRDefault="00834550" w:rsidP="00834550">
            <w:pPr>
              <w:pStyle w:val="Bezmezer"/>
            </w:pPr>
          </w:p>
        </w:tc>
        <w:tc>
          <w:tcPr>
            <w:tcW w:w="391" w:type="pct"/>
            <w:vMerge/>
            <w:vAlign w:val="center"/>
          </w:tcPr>
          <w:p w14:paraId="67A644F3" w14:textId="77777777" w:rsidR="00834550" w:rsidRPr="00E6686D" w:rsidRDefault="00834550" w:rsidP="00834550">
            <w:pPr>
              <w:pStyle w:val="Bezmezer"/>
            </w:pPr>
          </w:p>
        </w:tc>
        <w:tc>
          <w:tcPr>
            <w:tcW w:w="431" w:type="pct"/>
            <w:vAlign w:val="center"/>
          </w:tcPr>
          <w:p w14:paraId="70B00959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2C638AD4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22" w:type="pct"/>
            <w:vAlign w:val="center"/>
          </w:tcPr>
          <w:p w14:paraId="01D1A549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62BE92D2" w14:textId="3988BC45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30" w:type="pct"/>
            <w:vAlign w:val="center"/>
          </w:tcPr>
          <w:p w14:paraId="44137010" w14:textId="77777777" w:rsidR="00834550" w:rsidRPr="00E6686D" w:rsidRDefault="00834550" w:rsidP="00834550">
            <w:pPr>
              <w:pStyle w:val="Bezmezer"/>
            </w:pPr>
          </w:p>
        </w:tc>
      </w:tr>
      <w:tr w:rsidR="00834550" w:rsidRPr="00E6686D" w14:paraId="6DAC8624" w14:textId="77777777" w:rsidTr="00834550">
        <w:trPr>
          <w:cantSplit/>
          <w:trHeight w:val="557"/>
        </w:trPr>
        <w:tc>
          <w:tcPr>
            <w:tcW w:w="328" w:type="pct"/>
            <w:vMerge/>
            <w:vAlign w:val="center"/>
          </w:tcPr>
          <w:p w14:paraId="6B90475A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190E286E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4F31CA9E" w14:textId="1AA7C541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546" w:type="pct"/>
            <w:vAlign w:val="center"/>
          </w:tcPr>
          <w:p w14:paraId="4436F441" w14:textId="157FD7BF" w:rsidR="00834550" w:rsidRPr="00E6686D" w:rsidRDefault="00834550" w:rsidP="008345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44" w:type="pct"/>
            <w:vMerge/>
            <w:vAlign w:val="center"/>
          </w:tcPr>
          <w:p w14:paraId="0B4527D3" w14:textId="17A70578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690" w:type="pct"/>
            <w:vMerge/>
            <w:vAlign w:val="center"/>
          </w:tcPr>
          <w:p w14:paraId="771584B1" w14:textId="197DD49C" w:rsidR="00834550" w:rsidRPr="00E6686D" w:rsidRDefault="00834550" w:rsidP="00834550">
            <w:pPr>
              <w:pStyle w:val="Bezmezer"/>
              <w:rPr>
                <w:sz w:val="18"/>
              </w:rPr>
            </w:pPr>
          </w:p>
        </w:tc>
        <w:tc>
          <w:tcPr>
            <w:tcW w:w="391" w:type="pct"/>
            <w:vMerge/>
            <w:vAlign w:val="center"/>
          </w:tcPr>
          <w:p w14:paraId="0F907F9A" w14:textId="77777777" w:rsidR="00834550" w:rsidRPr="00E6686D" w:rsidRDefault="00834550" w:rsidP="00834550">
            <w:pPr>
              <w:pStyle w:val="Bezmezer"/>
            </w:pPr>
          </w:p>
        </w:tc>
        <w:tc>
          <w:tcPr>
            <w:tcW w:w="431" w:type="pct"/>
            <w:vAlign w:val="center"/>
          </w:tcPr>
          <w:p w14:paraId="357BEFD1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6EABF998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22" w:type="pct"/>
            <w:vAlign w:val="center"/>
          </w:tcPr>
          <w:p w14:paraId="56931FCC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6537BE62" w14:textId="4DAB8153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30" w:type="pct"/>
            <w:vAlign w:val="center"/>
          </w:tcPr>
          <w:p w14:paraId="268F974F" w14:textId="77777777" w:rsidR="00834550" w:rsidRPr="00E6686D" w:rsidRDefault="00834550" w:rsidP="00834550">
            <w:pPr>
              <w:pStyle w:val="Bezmezer"/>
            </w:pPr>
          </w:p>
        </w:tc>
      </w:tr>
    </w:tbl>
    <w:p w14:paraId="08DE105E" w14:textId="2A3FDEE9" w:rsidR="000705F7" w:rsidRPr="00E6686D" w:rsidRDefault="000705F7" w:rsidP="00DD1C65">
      <w:pPr>
        <w:sectPr w:rsidR="000705F7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1AFC27B" w14:textId="4558272F" w:rsidR="007513CD" w:rsidRPr="00E6686D" w:rsidRDefault="007513CD" w:rsidP="007513CD">
      <w:pPr>
        <w:pStyle w:val="Nadpis4"/>
        <w:spacing w:after="0"/>
      </w:pPr>
      <w:bookmarkStart w:id="15" w:name="_Toc49164916"/>
      <w:r w:rsidRPr="00E6686D">
        <w:lastRenderedPageBreak/>
        <w:t>Orientační rozdělení programových zdrojů (EU) podle typu intervence</w:t>
      </w:r>
      <w:bookmarkEnd w:id="15"/>
    </w:p>
    <w:p w14:paraId="0EC4BDE1" w14:textId="77777777" w:rsidR="007513CD" w:rsidRPr="00E6686D" w:rsidRDefault="007513CD" w:rsidP="007513CD">
      <w:pPr>
        <w:pStyle w:val="odkazynalnek"/>
        <w:spacing w:before="0"/>
      </w:pPr>
      <w:r w:rsidRPr="00E6686D">
        <w:t>(čl. 17 odst. 3 písm. c) Obecného nařízení)</w:t>
      </w:r>
    </w:p>
    <w:p w14:paraId="2CB5285F" w14:textId="7B6588B0" w:rsidR="007513CD" w:rsidRPr="00E6686D" w:rsidRDefault="007513CD" w:rsidP="007513CD">
      <w:pPr>
        <w:pStyle w:val="Titulek"/>
      </w:pPr>
      <w:r w:rsidRPr="00E6686D">
        <w:t>Tabulka 4 SC 2.2: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162"/>
        <w:gridCol w:w="2058"/>
        <w:gridCol w:w="811"/>
        <w:gridCol w:w="2149"/>
      </w:tblGrid>
      <w:tr w:rsidR="007513CD" w:rsidRPr="00E6686D" w14:paraId="534F9B2A" w14:textId="77777777" w:rsidTr="009257CE">
        <w:trPr>
          <w:cantSplit/>
        </w:trPr>
        <w:tc>
          <w:tcPr>
            <w:tcW w:w="1616" w:type="dxa"/>
            <w:shd w:val="clear" w:color="auto" w:fill="BDD6EE"/>
            <w:vAlign w:val="center"/>
          </w:tcPr>
          <w:p w14:paraId="3CDA90DD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27F44BA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6206DF37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CAE3EDC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03AE5DC2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28D73F02" w14:textId="77777777" w:rsidTr="00075360">
        <w:trPr>
          <w:cantSplit/>
        </w:trPr>
        <w:tc>
          <w:tcPr>
            <w:tcW w:w="1616" w:type="dxa"/>
            <w:vMerge w:val="restart"/>
            <w:shd w:val="clear" w:color="auto" w:fill="auto"/>
            <w:vAlign w:val="center"/>
          </w:tcPr>
          <w:p w14:paraId="009E34A4" w14:textId="6614BE14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50561A1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shd w:val="clear" w:color="auto" w:fill="auto"/>
          </w:tcPr>
          <w:p w14:paraId="1234E6FD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28E410B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50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6620142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32268713" w14:textId="77777777" w:rsidTr="00075360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6498F748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5B5370E7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2B1F2F67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66A41F5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50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5712F0B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3E5F26A3" w14:textId="77777777" w:rsidTr="00075360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0B18A1B9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B00E410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7C3A19F1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C02347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50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BA404F6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29CB5991" w14:textId="25D7266C" w:rsidR="007513CD" w:rsidRPr="00E6686D" w:rsidRDefault="007513CD" w:rsidP="007513CD">
      <w:pPr>
        <w:pStyle w:val="Titulek"/>
      </w:pPr>
      <w:r w:rsidRPr="00E6686D">
        <w:t>Tabulka 5 SC 2.2: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7513CD" w:rsidRPr="00E6686D" w14:paraId="5DEFA3D0" w14:textId="77777777" w:rsidTr="009257CE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7937C911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6C29969F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12843EEF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766F2353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20AB127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4B8A0753" w14:textId="77777777" w:rsidTr="009257CE">
        <w:trPr>
          <w:cantSplit/>
        </w:trPr>
        <w:tc>
          <w:tcPr>
            <w:tcW w:w="1617" w:type="dxa"/>
            <w:vMerge w:val="restart"/>
            <w:vAlign w:val="center"/>
          </w:tcPr>
          <w:p w14:paraId="4D6C3AD4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vAlign w:val="center"/>
          </w:tcPr>
          <w:p w14:paraId="4C19AFCE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vAlign w:val="center"/>
          </w:tcPr>
          <w:p w14:paraId="107A550B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vAlign w:val="center"/>
          </w:tcPr>
          <w:p w14:paraId="401D4D5B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3F2D650A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6048B772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0947DB10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</w:tcPr>
          <w:p w14:paraId="24ABBB79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6B43CF72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vAlign w:val="center"/>
          </w:tcPr>
          <w:p w14:paraId="237A34FD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224F8908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28223DC3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60B26B73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</w:tcPr>
          <w:p w14:paraId="37D10F37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6A419528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 xml:space="preserve">Méně rozvinuté </w:t>
            </w:r>
          </w:p>
        </w:tc>
        <w:tc>
          <w:tcPr>
            <w:tcW w:w="811" w:type="dxa"/>
            <w:vAlign w:val="center"/>
          </w:tcPr>
          <w:p w14:paraId="71041A1C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456AAAAB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44A81AEF" w14:textId="46429EA6" w:rsidR="007513CD" w:rsidRPr="00E6686D" w:rsidRDefault="007513CD" w:rsidP="007513CD">
      <w:pPr>
        <w:pStyle w:val="Titulek"/>
      </w:pPr>
      <w:r w:rsidRPr="00E6686D">
        <w:t>Tabulka 6 SC 2.2: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7513CD" w:rsidRPr="00E6686D" w14:paraId="5487A3BF" w14:textId="77777777" w:rsidTr="009257CE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001E2C67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209A1C4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533B6D6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29E073E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22CAAE2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02652437" w14:textId="77777777" w:rsidTr="009257CE">
        <w:trPr>
          <w:cantSplit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72A1BC3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41BE5E0D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F2AEB12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C88DCE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98FF2DE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4A529D9D" w14:textId="77777777" w:rsidTr="009257CE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7D2B053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6748B90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701B1011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94446A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B572C7E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4E8710FB" w14:textId="77777777" w:rsidTr="009257CE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5E756095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8071815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2333C34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 xml:space="preserve">Méně rozvinuté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3D873D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1E08CD1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265B90" w:rsidRPr="00E6686D" w14:paraId="71C854F3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3ABDF610" w14:textId="77777777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4959244" w14:textId="77777777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1918F500" w14:textId="43BC13F4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6D7BC09D" w14:textId="1BC1C0CF" w:rsidR="00265B90" w:rsidRPr="00E6686D" w:rsidRDefault="00265B90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42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3F99290B" w14:textId="77777777" w:rsidR="00265B90" w:rsidRPr="00E6686D" w:rsidRDefault="00265B90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79EAE332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2EA34C1E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9ABFA0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65A4DF2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1119C82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BADE9B1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0B322423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431AEDD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B2305ED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09A7577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3D398E4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79D5E2A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0E975D5F" w14:textId="77777777" w:rsidTr="0022315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1DA11301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762E15C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376C51A7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185353B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E57EFCC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5FE5CD84" w14:textId="77777777" w:rsidR="007513CD" w:rsidRPr="00E6686D" w:rsidRDefault="007513CD" w:rsidP="007513CD">
      <w:pPr>
        <w:spacing w:before="0" w:after="0"/>
      </w:pPr>
      <w:r w:rsidRPr="00E6686D">
        <w:br w:type="page"/>
      </w:r>
    </w:p>
    <w:p w14:paraId="229EB27D" w14:textId="4340CE1B" w:rsidR="0011177A" w:rsidRPr="00E6686D" w:rsidRDefault="0011177A" w:rsidP="0011177A">
      <w:pPr>
        <w:pStyle w:val="Nadpis3"/>
      </w:pPr>
      <w:bookmarkStart w:id="16" w:name="_Toc49164917"/>
      <w:r w:rsidRPr="00E6686D">
        <w:lastRenderedPageBreak/>
        <w:t>S</w:t>
      </w:r>
      <w:r w:rsidR="00BB17B9" w:rsidRPr="00E6686D">
        <w:t>pecifický cíl 2</w:t>
      </w:r>
      <w:r w:rsidRPr="00E6686D">
        <w:t>.3: Podpora přizpůsobení se změnám klimatu, prevence rizik a odolnosti vůči katastrofám</w:t>
      </w:r>
      <w:r w:rsidR="00744C54" w:rsidRPr="00E6686D">
        <w:rPr>
          <w:i/>
        </w:rPr>
        <w:t xml:space="preserve"> </w:t>
      </w:r>
      <w:r w:rsidR="00744C54" w:rsidRPr="00E6686D">
        <w:rPr>
          <w:b w:val="0"/>
          <w:i/>
        </w:rPr>
        <w:t>(čl.</w:t>
      </w:r>
      <w:r w:rsidR="006F6FEF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2(1)(b)(iv)</w:t>
      </w:r>
      <w:r w:rsidR="007513CD" w:rsidRPr="00E6686D">
        <w:rPr>
          <w:b w:val="0"/>
          <w:i/>
        </w:rPr>
        <w:t>)</w:t>
      </w:r>
      <w:bookmarkEnd w:id="16"/>
    </w:p>
    <w:p w14:paraId="3D32234D" w14:textId="052046EA" w:rsidR="0011177A" w:rsidRPr="00E6686D" w:rsidRDefault="0011177A" w:rsidP="000B7884">
      <w:pPr>
        <w:pStyle w:val="Nadpis4"/>
        <w:spacing w:after="0"/>
      </w:pPr>
      <w:bookmarkStart w:id="17" w:name="_Toc49164918"/>
      <w:r w:rsidRPr="00E6686D">
        <w:t>Intervence fondů</w:t>
      </w:r>
      <w:bookmarkEnd w:id="17"/>
    </w:p>
    <w:p w14:paraId="47811C29" w14:textId="357308A6" w:rsidR="0011177A" w:rsidRPr="00E6686D" w:rsidRDefault="0011177A" w:rsidP="000B7884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1D219C39" w14:textId="2021B83B" w:rsidR="0011177A" w:rsidRPr="00E6686D" w:rsidRDefault="0011177A" w:rsidP="0057442A">
      <w:pPr>
        <w:keepNext/>
        <w:tabs>
          <w:tab w:val="right" w:pos="9072"/>
        </w:tabs>
        <w:spacing w:before="240"/>
      </w:pPr>
      <w:r w:rsidRPr="00E6686D">
        <w:rPr>
          <w:rStyle w:val="Zvraznn"/>
        </w:rPr>
        <w:t>Související druhy 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3DF4C024" w14:textId="2649B662" w:rsidR="00A518C0" w:rsidRPr="00E6686D" w:rsidRDefault="005F000C" w:rsidP="00D91442">
      <w:r w:rsidRPr="00E6686D">
        <w:t>Jak uvádí Zpráva o Č</w:t>
      </w:r>
      <w:r w:rsidR="003E35AE" w:rsidRPr="00E6686D">
        <w:t>R</w:t>
      </w:r>
      <w:r w:rsidRPr="00E6686D">
        <w:t xml:space="preserve"> 2019, v</w:t>
      </w:r>
      <w:r w:rsidR="00A518C0" w:rsidRPr="00E6686D">
        <w:t> oblasti přizpůsobování se změně klimatu a</w:t>
      </w:r>
      <w:r w:rsidR="00163809" w:rsidRPr="00E6686D">
        <w:t> </w:t>
      </w:r>
      <w:r w:rsidR="00A518C0" w:rsidRPr="00E6686D">
        <w:t xml:space="preserve">prevence rizik chybí </w:t>
      </w:r>
      <w:r w:rsidRPr="00E6686D">
        <w:t xml:space="preserve">v ČR </w:t>
      </w:r>
      <w:r w:rsidR="00A518C0" w:rsidRPr="00E6686D">
        <w:t>patřičná opatření, pokud jde o vhodnou prevenci, připravenost a</w:t>
      </w:r>
      <w:r w:rsidR="00163809" w:rsidRPr="00E6686D">
        <w:t> </w:t>
      </w:r>
      <w:r w:rsidR="00A518C0" w:rsidRPr="00E6686D">
        <w:t xml:space="preserve">odolnost vůči katastrofám. </w:t>
      </w:r>
      <w:r w:rsidR="007C3BA3" w:rsidRPr="00E6686D">
        <w:t xml:space="preserve">Jedná se o opatření k </w:t>
      </w:r>
      <w:r w:rsidR="00A518C0" w:rsidRPr="00E6686D">
        <w:t>celkové</w:t>
      </w:r>
      <w:r w:rsidR="007C3BA3" w:rsidRPr="00E6686D">
        <w:t>mu</w:t>
      </w:r>
      <w:r w:rsidR="00A518C0" w:rsidRPr="00E6686D">
        <w:t xml:space="preserve"> posílení systému ochrany obyvatelstva ČR vytvořením podmínek pro zajištění adekvátní reakce základních složek integrovaného záchranného systému </w:t>
      </w:r>
      <w:r w:rsidR="005A5E07" w:rsidRPr="00E6686D">
        <w:t xml:space="preserve">(„ZS IZS“) </w:t>
      </w:r>
      <w:r w:rsidR="00A518C0" w:rsidRPr="00E6686D">
        <w:t xml:space="preserve">na mimořádné události a nové hrozby. </w:t>
      </w:r>
      <w:r w:rsidR="00833983" w:rsidRPr="00E6686D">
        <w:t xml:space="preserve">Intervence </w:t>
      </w:r>
      <w:r w:rsidR="000D1C78" w:rsidRPr="00E6686D">
        <w:t xml:space="preserve">cílené na opatření v souvislosti se </w:t>
      </w:r>
      <w:r w:rsidR="00833983" w:rsidRPr="00E6686D">
        <w:t>změn</w:t>
      </w:r>
      <w:r w:rsidR="000D1C78" w:rsidRPr="00E6686D">
        <w:t xml:space="preserve">ami </w:t>
      </w:r>
      <w:r w:rsidR="00833983" w:rsidRPr="00E6686D">
        <w:t xml:space="preserve">klimatu a </w:t>
      </w:r>
      <w:r w:rsidR="000D1C78" w:rsidRPr="00E6686D">
        <w:t xml:space="preserve">na </w:t>
      </w:r>
      <w:r w:rsidR="00833983" w:rsidRPr="00E6686D">
        <w:t>prevenci rizik vůči katastrofám budou v</w:t>
      </w:r>
      <w:r w:rsidR="002D1203" w:rsidRPr="00E6686D">
        <w:t> </w:t>
      </w:r>
      <w:r w:rsidR="00833983" w:rsidRPr="00E6686D">
        <w:t>programovém období 2021–2027 řešeny ve dvou operačních programech – v OPŽP a</w:t>
      </w:r>
      <w:r w:rsidR="002D1203" w:rsidRPr="00E6686D">
        <w:t> </w:t>
      </w:r>
      <w:r w:rsidR="00833983" w:rsidRPr="00E6686D">
        <w:t>v</w:t>
      </w:r>
      <w:r w:rsidR="002D1203" w:rsidRPr="00E6686D">
        <w:t> </w:t>
      </w:r>
      <w:r w:rsidR="00833983" w:rsidRPr="00E6686D">
        <w:t>IROP.</w:t>
      </w:r>
    </w:p>
    <w:p w14:paraId="422DB5E4" w14:textId="467F3BF0" w:rsidR="00601E7C" w:rsidRPr="00E6686D" w:rsidRDefault="00DA0D59" w:rsidP="008C3A64">
      <w:pPr>
        <w:keepNext/>
      </w:pPr>
      <w:r w:rsidRPr="00E6686D">
        <w:t xml:space="preserve">Kromě </w:t>
      </w:r>
      <w:r w:rsidR="00BE29A5" w:rsidRPr="00E6686D">
        <w:t>častějšího</w:t>
      </w:r>
      <w:r w:rsidR="00B31F64" w:rsidRPr="00E6686D">
        <w:t xml:space="preserve"> výskytu</w:t>
      </w:r>
      <w:r w:rsidRPr="00E6686D">
        <w:t xml:space="preserve"> </w:t>
      </w:r>
      <w:r w:rsidR="00B31F64" w:rsidRPr="00E6686D">
        <w:t xml:space="preserve">extrémních jevů v souvislosti s probíhajícími klimatickými </w:t>
      </w:r>
      <w:r w:rsidRPr="00E6686D">
        <w:t>změn</w:t>
      </w:r>
      <w:r w:rsidR="00B31F64" w:rsidRPr="00E6686D">
        <w:t>ami</w:t>
      </w:r>
      <w:r w:rsidRPr="00E6686D">
        <w:t xml:space="preserve">, </w:t>
      </w:r>
      <w:r w:rsidR="008931B2" w:rsidRPr="00E6686D">
        <w:t>které mají</w:t>
      </w:r>
      <w:r w:rsidR="00B31F64" w:rsidRPr="00E6686D">
        <w:t xml:space="preserve"> za následek vyšší četnost mimořádných událostí, se </w:t>
      </w:r>
      <w:r w:rsidR="001E1F20" w:rsidRPr="00E6686D">
        <w:t>Če</w:t>
      </w:r>
      <w:r w:rsidR="00B31F64" w:rsidRPr="00E6686D">
        <w:t xml:space="preserve">ská republika musí potýkat </w:t>
      </w:r>
      <w:r w:rsidR="001E1F20" w:rsidRPr="00E6686D">
        <w:t>s</w:t>
      </w:r>
      <w:r w:rsidR="00FF66F7" w:rsidRPr="00E6686D">
        <w:t xml:space="preserve"> rostoucí tendencí výskytu a rozsahu </w:t>
      </w:r>
      <w:r w:rsidR="001E1F20" w:rsidRPr="00E6686D">
        <w:t>tzv.</w:t>
      </w:r>
      <w:r w:rsidR="00FF66F7" w:rsidRPr="00E6686D">
        <w:t xml:space="preserve"> nových hrozeb</w:t>
      </w:r>
      <w:r w:rsidR="001E1F20" w:rsidRPr="00E6686D">
        <w:t xml:space="preserve">. Nejedná </w:t>
      </w:r>
      <w:r w:rsidR="00FF66F7" w:rsidRPr="00E6686D">
        <w:t xml:space="preserve">se </w:t>
      </w:r>
      <w:r w:rsidR="005F000C" w:rsidRPr="00E6686D">
        <w:t xml:space="preserve">přitom </w:t>
      </w:r>
      <w:r w:rsidR="00FF66F7" w:rsidRPr="00E6686D">
        <w:t>o </w:t>
      </w:r>
      <w:r w:rsidR="001E1F20" w:rsidRPr="00E6686D">
        <w:t xml:space="preserve">hrozby, které by </w:t>
      </w:r>
      <w:r w:rsidR="007C3BA3" w:rsidRPr="00E6686D">
        <w:t>ne</w:t>
      </w:r>
      <w:r w:rsidR="001E1F20" w:rsidRPr="00E6686D">
        <w:t>byly v rámci činnosti</w:t>
      </w:r>
      <w:r w:rsidR="00A518C0" w:rsidRPr="00E6686D">
        <w:t xml:space="preserve"> </w:t>
      </w:r>
      <w:r w:rsidR="005A5E07" w:rsidRPr="00E6686D">
        <w:t xml:space="preserve">ZS IZS </w:t>
      </w:r>
      <w:r w:rsidR="005F000C" w:rsidRPr="00E6686D">
        <w:t xml:space="preserve">dosud </w:t>
      </w:r>
      <w:r w:rsidR="007C3BA3" w:rsidRPr="00E6686D">
        <w:t>i</w:t>
      </w:r>
      <w:r w:rsidR="005F000C" w:rsidRPr="00E6686D">
        <w:t xml:space="preserve">dentifikovány, </w:t>
      </w:r>
      <w:r w:rsidR="001E1F20" w:rsidRPr="00E6686D">
        <w:t>ale kter</w:t>
      </w:r>
      <w:r w:rsidR="00801CA5" w:rsidRPr="00E6686D">
        <w:t xml:space="preserve">é </w:t>
      </w:r>
      <w:r w:rsidR="001E1F20" w:rsidRPr="00E6686D">
        <w:t>v posledních letech nabýv</w:t>
      </w:r>
      <w:r w:rsidR="00801CA5" w:rsidRPr="00E6686D">
        <w:t xml:space="preserve">ají </w:t>
      </w:r>
      <w:r w:rsidR="001E1F20" w:rsidRPr="00E6686D">
        <w:t>na významu a vyžadují zvýšenou pozornost</w:t>
      </w:r>
      <w:r w:rsidR="000536F3" w:rsidRPr="00E6686D">
        <w:t>, mj. z důvodu jejich nadnárodního rozměru</w:t>
      </w:r>
      <w:r w:rsidR="00B31F64" w:rsidRPr="00E6686D">
        <w:t>.</w:t>
      </w:r>
      <w:r w:rsidRPr="00E6686D">
        <w:t xml:space="preserve"> </w:t>
      </w:r>
      <w:r w:rsidR="00601E7C" w:rsidRPr="00E6686D">
        <w:t>Jedná se o:</w:t>
      </w:r>
    </w:p>
    <w:p w14:paraId="619CC635" w14:textId="79AD0992" w:rsidR="00FF66F7" w:rsidRPr="00E6686D" w:rsidRDefault="00FF66F7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>terorismus vč. extremismu,</w:t>
      </w:r>
    </w:p>
    <w:p w14:paraId="566CCC80" w14:textId="1A43B9B4" w:rsidR="00FF66F7" w:rsidRPr="00E6686D" w:rsidRDefault="00FF66F7" w:rsidP="001F5C28">
      <w:pPr>
        <w:pStyle w:val="Odstavecseseznamem"/>
        <w:numPr>
          <w:ilvl w:val="0"/>
          <w:numId w:val="12"/>
        </w:numPr>
        <w:spacing w:before="0" w:after="0"/>
        <w:contextualSpacing w:val="0"/>
      </w:pPr>
      <w:r w:rsidRPr="00E6686D">
        <w:t>hybridní hrozby,</w:t>
      </w:r>
    </w:p>
    <w:p w14:paraId="26EE1DE6" w14:textId="368D3BEA" w:rsidR="00FF66F7" w:rsidRPr="00E6686D" w:rsidRDefault="00FF66F7" w:rsidP="001F5C28">
      <w:pPr>
        <w:pStyle w:val="Odstavecseseznamem"/>
        <w:numPr>
          <w:ilvl w:val="0"/>
          <w:numId w:val="12"/>
        </w:numPr>
        <w:spacing w:before="0" w:after="0"/>
        <w:contextualSpacing w:val="0"/>
      </w:pPr>
      <w:r w:rsidRPr="00E6686D">
        <w:t>úniky nebezpečných látek,</w:t>
      </w:r>
    </w:p>
    <w:p w14:paraId="17FDBA67" w14:textId="258A48E3" w:rsidR="00FF66F7" w:rsidRPr="00E6686D" w:rsidRDefault="00FF66F7" w:rsidP="001F5C28">
      <w:pPr>
        <w:pStyle w:val="Odstavecseseznamem"/>
        <w:numPr>
          <w:ilvl w:val="0"/>
          <w:numId w:val="12"/>
        </w:numPr>
        <w:spacing w:before="0" w:after="0"/>
        <w:contextualSpacing w:val="0"/>
      </w:pPr>
      <w:r w:rsidRPr="00E6686D">
        <w:t>mimořádné události</w:t>
      </w:r>
      <w:r w:rsidR="00801CA5" w:rsidRPr="00E6686D">
        <w:t xml:space="preserve">, včetně </w:t>
      </w:r>
      <w:r w:rsidRPr="00E6686D">
        <w:t>událostí v důsledku změn klimatu,</w:t>
      </w:r>
    </w:p>
    <w:p w14:paraId="7BE4BD95" w14:textId="787ECD63" w:rsidR="00FF66F7" w:rsidRPr="00E6686D" w:rsidRDefault="00FF66F7" w:rsidP="001F5C28">
      <w:pPr>
        <w:pStyle w:val="Odstavecseseznamem"/>
        <w:numPr>
          <w:ilvl w:val="0"/>
          <w:numId w:val="12"/>
        </w:numPr>
        <w:spacing w:before="0" w:after="0"/>
        <w:contextualSpacing w:val="0"/>
      </w:pPr>
      <w:r w:rsidRPr="00E6686D">
        <w:t>negativní jevy spojené s problémy v sociálně vyloučených lokalitách,</w:t>
      </w:r>
    </w:p>
    <w:p w14:paraId="1149F7DD" w14:textId="061126E1" w:rsidR="00FF66F7" w:rsidRPr="00E6686D" w:rsidRDefault="00963842" w:rsidP="001F5C28">
      <w:pPr>
        <w:pStyle w:val="Odstavecseseznamem"/>
        <w:numPr>
          <w:ilvl w:val="0"/>
          <w:numId w:val="12"/>
        </w:numPr>
        <w:spacing w:before="0" w:after="0"/>
        <w:contextualSpacing w:val="0"/>
      </w:pPr>
      <w:r w:rsidRPr="00E6686D">
        <w:t xml:space="preserve">neřízenou </w:t>
      </w:r>
      <w:r w:rsidR="00FF66F7" w:rsidRPr="00E6686D">
        <w:t>migraci</w:t>
      </w:r>
      <w:r w:rsidR="008A0B8D" w:rsidRPr="00E6686D">
        <w:t xml:space="preserve"> včetně bezpečnostních aspektů</w:t>
      </w:r>
      <w:r w:rsidR="00FF66F7" w:rsidRPr="00E6686D">
        <w:t>,</w:t>
      </w:r>
    </w:p>
    <w:p w14:paraId="5DB6A124" w14:textId="56F506B1" w:rsidR="00FF66F7" w:rsidRPr="00E6686D" w:rsidRDefault="00FF66F7" w:rsidP="001F5C28">
      <w:pPr>
        <w:pStyle w:val="Odstavecseseznamem"/>
        <w:numPr>
          <w:ilvl w:val="0"/>
          <w:numId w:val="12"/>
        </w:numPr>
        <w:spacing w:before="0" w:after="0"/>
        <w:contextualSpacing w:val="0"/>
      </w:pPr>
      <w:r w:rsidRPr="00E6686D">
        <w:t>kyberkriminalitu,</w:t>
      </w:r>
    </w:p>
    <w:p w14:paraId="548AA391" w14:textId="1F1652D5" w:rsidR="00FF66F7" w:rsidRPr="00E6686D" w:rsidRDefault="00FF66F7" w:rsidP="001F5C28">
      <w:pPr>
        <w:pStyle w:val="Odstavecseseznamem"/>
        <w:numPr>
          <w:ilvl w:val="0"/>
          <w:numId w:val="12"/>
        </w:numPr>
      </w:pPr>
      <w:r w:rsidRPr="00E6686D">
        <w:t>kybernetické útoky.</w:t>
      </w:r>
    </w:p>
    <w:p w14:paraId="53C47709" w14:textId="1A2B4F2A" w:rsidR="004B656C" w:rsidRPr="00E6686D" w:rsidRDefault="004B656C" w:rsidP="00F8401D">
      <w:pPr>
        <w:keepNext/>
        <w:spacing w:before="0"/>
      </w:pPr>
      <w:r w:rsidRPr="00E6686D">
        <w:t>Mezi problémy související s prevencí rizik, zvýšení</w:t>
      </w:r>
      <w:r w:rsidR="0034184C" w:rsidRPr="00E6686D">
        <w:t>m</w:t>
      </w:r>
      <w:r w:rsidRPr="00E6686D">
        <w:t xml:space="preserve"> odolnosti a ochrany obyvatelstva, které byly identifikovány na národní úrovni </w:t>
      </w:r>
      <w:r w:rsidR="005A5E07" w:rsidRPr="00E6686D">
        <w:t xml:space="preserve">u ZS IZS </w:t>
      </w:r>
      <w:r w:rsidRPr="00E6686D">
        <w:t>jako prioritní k podpoře z fondů EU a které se konkrétně týkají prevence a řešení mimořádných udá</w:t>
      </w:r>
      <w:r w:rsidR="00536B45" w:rsidRPr="00E6686D">
        <w:t>lostí v důsledku změn klimatu a </w:t>
      </w:r>
      <w:r w:rsidRPr="00E6686D">
        <w:t>nových hrozeb, patří zejména:</w:t>
      </w:r>
    </w:p>
    <w:p w14:paraId="30FEBF63" w14:textId="1E1FFA60" w:rsidR="002B4C5A" w:rsidRPr="00E6686D" w:rsidRDefault="002B4C5A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nedostatečné podmínky pro zajištění adekvátní reakce </w:t>
      </w:r>
      <w:r w:rsidR="00C80CF5" w:rsidRPr="00E6686D">
        <w:t xml:space="preserve">ZS IZS </w:t>
      </w:r>
      <w:r w:rsidRPr="00E6686D">
        <w:t>na mimořádné události a nové hrozby;</w:t>
      </w:r>
    </w:p>
    <w:p w14:paraId="38011966" w14:textId="6BC33468" w:rsidR="002B4C5A" w:rsidRPr="00E6686D" w:rsidRDefault="002B4C5A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nedostatečná kvalitativní a kvantitativní úroveň vybavení </w:t>
      </w:r>
      <w:r w:rsidR="00C80CF5" w:rsidRPr="00E6686D">
        <w:t xml:space="preserve">ZS IZS </w:t>
      </w:r>
      <w:r w:rsidRPr="00E6686D">
        <w:t xml:space="preserve">novými technologiemi, technickými prostředky </w:t>
      </w:r>
      <w:r w:rsidR="005A5E07" w:rsidRPr="00E6686D">
        <w:t xml:space="preserve">pro řešení změn klimatu a nových hrozeb, </w:t>
      </w:r>
      <w:r w:rsidRPr="00E6686D">
        <w:t>prostředky pro záchranné a likvidační práce, pro detekci a dekontaminaci nebezpečných látek a pro evakuaci a nouzové přežití obyvatelstva;</w:t>
      </w:r>
    </w:p>
    <w:p w14:paraId="6E14A0EB" w14:textId="22E65F23" w:rsidR="00CC47DD" w:rsidRPr="00E6686D" w:rsidDel="0065078A" w:rsidRDefault="00CC47DD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 w:rsidDel="0065078A">
        <w:lastRenderedPageBreak/>
        <w:t xml:space="preserve">nedostatečná odolnost staveb, objektů a zařízení </w:t>
      </w:r>
      <w:r w:rsidR="00C80CF5" w:rsidRPr="00E6686D">
        <w:t xml:space="preserve">ZS IZS </w:t>
      </w:r>
      <w:r w:rsidRPr="00E6686D" w:rsidDel="0065078A">
        <w:t>ve vazbě na hrozby spojené se změnou klimatu</w:t>
      </w:r>
      <w:r w:rsidR="00E95721" w:rsidRPr="00E6686D">
        <w:t xml:space="preserve"> a novými hrozbami</w:t>
      </w:r>
      <w:r w:rsidRPr="00E6686D" w:rsidDel="0065078A">
        <w:t>;</w:t>
      </w:r>
    </w:p>
    <w:p w14:paraId="1D382F21" w14:textId="72D64F7E" w:rsidR="002B4C5A" w:rsidRPr="00E6686D" w:rsidRDefault="002B4C5A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nedostatečný rozsah a kvalita výcvikové a vzdělávací kapacity </w:t>
      </w:r>
      <w:r w:rsidR="0034184C" w:rsidRPr="00E6686D">
        <w:t>ZS IZS</w:t>
      </w:r>
      <w:r w:rsidRPr="00E6686D">
        <w:t xml:space="preserve"> </w:t>
      </w:r>
      <w:r w:rsidR="00E95721" w:rsidRPr="00E6686D">
        <w:t xml:space="preserve">zejména </w:t>
      </w:r>
      <w:r w:rsidRPr="00E6686D">
        <w:t xml:space="preserve">pro zajištění adekvátní reakce na </w:t>
      </w:r>
      <w:r w:rsidR="00E95721" w:rsidRPr="00E6686D">
        <w:t xml:space="preserve">změny klimatu a </w:t>
      </w:r>
      <w:r w:rsidRPr="00E6686D">
        <w:t>nové hrozby;</w:t>
      </w:r>
    </w:p>
    <w:p w14:paraId="0079A4EC" w14:textId="6C9220D3" w:rsidR="00CE0AE2" w:rsidRPr="00E6686D" w:rsidRDefault="002B4C5A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>nedostatečn</w:t>
      </w:r>
      <w:r w:rsidR="00E95721" w:rsidRPr="00E6686D">
        <w:t>á</w:t>
      </w:r>
      <w:r w:rsidRPr="00E6686D">
        <w:t xml:space="preserve"> </w:t>
      </w:r>
      <w:r w:rsidR="00E95721" w:rsidRPr="00E6686D">
        <w:t xml:space="preserve">připravenost </w:t>
      </w:r>
      <w:r w:rsidR="00822AD0" w:rsidRPr="00E6686D">
        <w:t xml:space="preserve">ZS IZS pro </w:t>
      </w:r>
      <w:r w:rsidRPr="00E6686D">
        <w:t>zajištění pře</w:t>
      </w:r>
      <w:r w:rsidR="00536B45" w:rsidRPr="00E6686D">
        <w:t>dávání a zpracování informací v </w:t>
      </w:r>
      <w:r w:rsidRPr="00E6686D">
        <w:t>rámci ČR i v rámci mezinárodní spolupráce;</w:t>
      </w:r>
    </w:p>
    <w:p w14:paraId="4EBB14E1" w14:textId="2CEEE1A8" w:rsidR="00822AD0" w:rsidRPr="00E6686D" w:rsidRDefault="00CE0AE2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nutnost rozvoje systému varování, vyrozumění a informování včetně předávání tísňových </w:t>
      </w:r>
      <w:r w:rsidR="00822AD0" w:rsidRPr="00E6686D">
        <w:t xml:space="preserve">informací </w:t>
      </w:r>
      <w:r w:rsidRPr="00E6686D">
        <w:t xml:space="preserve">obyvatelstvu i vzájemné komunikace mezi </w:t>
      </w:r>
      <w:r w:rsidR="00822AD0" w:rsidRPr="00E6686D">
        <w:t>ZS IZS</w:t>
      </w:r>
      <w:r w:rsidRPr="00E6686D">
        <w:t>, potřebnost obměny koncových prvků jednotného systému varování a vyrozumění v</w:t>
      </w:r>
      <w:r w:rsidR="00163809" w:rsidRPr="00E6686D">
        <w:t> </w:t>
      </w:r>
      <w:r w:rsidR="00536B45" w:rsidRPr="00E6686D">
        <w:t>souvislosti s </w:t>
      </w:r>
      <w:r w:rsidRPr="00E6686D">
        <w:t>rozvojem nových technologií</w:t>
      </w:r>
      <w:r w:rsidR="007441DF" w:rsidRPr="00E6686D">
        <w:t>;</w:t>
      </w:r>
    </w:p>
    <w:p w14:paraId="1D88FF51" w14:textId="0A88C418" w:rsidR="00CE0AE2" w:rsidRPr="00E6686D" w:rsidRDefault="007441DF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>p</w:t>
      </w:r>
      <w:r w:rsidR="00CE0AE2" w:rsidRPr="00E6686D">
        <w:t xml:space="preserve">otřeba </w:t>
      </w:r>
      <w:r w:rsidR="00822AD0" w:rsidRPr="00E6686D">
        <w:t xml:space="preserve">dalšího rozvoje, včetně </w:t>
      </w:r>
      <w:r w:rsidR="00CE0AE2" w:rsidRPr="00E6686D">
        <w:t xml:space="preserve">modernizace ICT </w:t>
      </w:r>
      <w:r w:rsidR="007657C5" w:rsidRPr="00E6686D">
        <w:t>u </w:t>
      </w:r>
      <w:r w:rsidR="00822AD0" w:rsidRPr="00E6686D">
        <w:t xml:space="preserve">ZS IZS, včetně </w:t>
      </w:r>
      <w:r w:rsidR="00CE0AE2" w:rsidRPr="00E6686D">
        <w:t>operačních středisek</w:t>
      </w:r>
      <w:r w:rsidR="00822AD0" w:rsidRPr="00E6686D">
        <w:t xml:space="preserve"> ZS IZS</w:t>
      </w:r>
      <w:r w:rsidR="00CE0AE2" w:rsidRPr="00E6686D">
        <w:t>;</w:t>
      </w:r>
    </w:p>
    <w:p w14:paraId="32FD86FD" w14:textId="3CCFE94A" w:rsidR="002B4C5A" w:rsidRPr="00E6686D" w:rsidRDefault="002B4C5A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nedostatečná připravenost obyvatelstva na zvládání </w:t>
      </w:r>
      <w:r w:rsidR="00822AD0" w:rsidRPr="00E6686D">
        <w:t>změny klimatu a nových hrozeb</w:t>
      </w:r>
      <w:r w:rsidRPr="00E6686D">
        <w:t>;</w:t>
      </w:r>
    </w:p>
    <w:p w14:paraId="0BEFC1B1" w14:textId="77777777" w:rsidR="00822AD0" w:rsidRPr="00E6686D" w:rsidRDefault="002B4C5A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nízká připravenost </w:t>
      </w:r>
      <w:r w:rsidR="00822AD0" w:rsidRPr="00E6686D">
        <w:t xml:space="preserve">ZS IZS </w:t>
      </w:r>
      <w:r w:rsidRPr="00E6686D">
        <w:t>na zvládání legální i nelegální migrace</w:t>
      </w:r>
      <w:r w:rsidR="0065078A" w:rsidRPr="00E6686D">
        <w:t xml:space="preserve">, </w:t>
      </w:r>
      <w:r w:rsidRPr="00E6686D">
        <w:t>v oblasti prevence kriminality</w:t>
      </w:r>
      <w:r w:rsidR="00854727" w:rsidRPr="00E6686D">
        <w:t xml:space="preserve">, </w:t>
      </w:r>
      <w:r w:rsidRPr="00E6686D">
        <w:t>zejména na prevenci negativních společenských j</w:t>
      </w:r>
      <w:r w:rsidR="00854727" w:rsidRPr="00E6686D">
        <w:t>evů spojených s novými hrozbami</w:t>
      </w:r>
      <w:r w:rsidR="00822AD0" w:rsidRPr="00E6686D">
        <w:t>;</w:t>
      </w:r>
    </w:p>
    <w:p w14:paraId="267B2AA3" w14:textId="45574878" w:rsidR="002B4C5A" w:rsidRPr="00E6686D" w:rsidRDefault="00822AD0" w:rsidP="001F5C28">
      <w:pPr>
        <w:pStyle w:val="Odstavecseseznamem"/>
        <w:numPr>
          <w:ilvl w:val="0"/>
          <w:numId w:val="12"/>
        </w:numPr>
        <w:spacing w:before="0" w:after="0"/>
        <w:ind w:left="714" w:hanging="357"/>
        <w:contextualSpacing w:val="0"/>
      </w:pPr>
      <w:r w:rsidRPr="00E6686D">
        <w:t xml:space="preserve">nízká připravenost ZS IZS </w:t>
      </w:r>
      <w:r w:rsidR="002B4C5A" w:rsidRPr="00E6686D">
        <w:t>na boj proti kyberkriminalitě</w:t>
      </w:r>
      <w:r w:rsidR="002833F5" w:rsidRPr="00E6686D">
        <w:t>;</w:t>
      </w:r>
    </w:p>
    <w:p w14:paraId="200497E0" w14:textId="433D1820" w:rsidR="00D91442" w:rsidRPr="00E6686D" w:rsidRDefault="002B4C5A" w:rsidP="001F5C28">
      <w:pPr>
        <w:pStyle w:val="Odstavecseseznamem"/>
        <w:numPr>
          <w:ilvl w:val="0"/>
          <w:numId w:val="12"/>
        </w:numPr>
        <w:spacing w:before="0"/>
        <w:ind w:left="714" w:hanging="357"/>
        <w:contextualSpacing w:val="0"/>
      </w:pPr>
      <w:r w:rsidRPr="00E6686D">
        <w:t xml:space="preserve">nízká schopnost adekvátní reakce </w:t>
      </w:r>
      <w:r w:rsidR="00822AD0" w:rsidRPr="00E6686D">
        <w:t xml:space="preserve">ZS IZS </w:t>
      </w:r>
      <w:r w:rsidRPr="00E6686D">
        <w:t xml:space="preserve">na zvyšující se riziko </w:t>
      </w:r>
      <w:r w:rsidR="00F57827" w:rsidRPr="00E6686D">
        <w:t xml:space="preserve">kybernetických </w:t>
      </w:r>
      <w:r w:rsidRPr="00E6686D">
        <w:t xml:space="preserve">útoků </w:t>
      </w:r>
      <w:r w:rsidR="008E2AB3" w:rsidRPr="00E6686D">
        <w:t xml:space="preserve">na </w:t>
      </w:r>
      <w:r w:rsidRPr="00E6686D">
        <w:t>strategicky významn</w:t>
      </w:r>
      <w:r w:rsidR="008E2AB3" w:rsidRPr="00E6686D">
        <w:t>é</w:t>
      </w:r>
      <w:r w:rsidRPr="00E6686D">
        <w:t xml:space="preserve"> informační systém</w:t>
      </w:r>
      <w:r w:rsidR="008E2AB3" w:rsidRPr="00E6686D">
        <w:t>y</w:t>
      </w:r>
      <w:r w:rsidRPr="00E6686D">
        <w:t xml:space="preserve"> a bezpečnostní struktur</w:t>
      </w:r>
      <w:r w:rsidR="008E2AB3" w:rsidRPr="00E6686D">
        <w:t>y</w:t>
      </w:r>
      <w:r w:rsidRPr="00E6686D">
        <w:t xml:space="preserve"> státu </w:t>
      </w:r>
      <w:r w:rsidR="001A3669" w:rsidRPr="00E6686D">
        <w:t>s </w:t>
      </w:r>
      <w:r w:rsidRPr="00E6686D">
        <w:t>jejich následn</w:t>
      </w:r>
      <w:r w:rsidR="001A3669" w:rsidRPr="00E6686D">
        <w:t>ou</w:t>
      </w:r>
      <w:r w:rsidRPr="00E6686D">
        <w:t xml:space="preserve"> nefunkčnost</w:t>
      </w:r>
      <w:r w:rsidR="001A3669" w:rsidRPr="00E6686D">
        <w:t>í</w:t>
      </w:r>
      <w:r w:rsidR="002833F5" w:rsidRPr="00E6686D">
        <w:t>.</w:t>
      </w:r>
    </w:p>
    <w:p w14:paraId="1AD7A3E5" w14:textId="3FA3E252" w:rsidR="002443F9" w:rsidRPr="00E6686D" w:rsidRDefault="001823B9" w:rsidP="00144CB8">
      <w:pPr>
        <w:keepNext/>
      </w:pPr>
      <w:r w:rsidRPr="00E6686D">
        <w:rPr>
          <w:u w:val="single"/>
        </w:rPr>
        <w:t>Očekávané přínosy podporovaných opatření k plnění tohoto specifického cíle</w:t>
      </w:r>
      <w:r w:rsidR="002443F9" w:rsidRPr="00E6686D">
        <w:t xml:space="preserve">: </w:t>
      </w:r>
    </w:p>
    <w:p w14:paraId="0D2E2BA6" w14:textId="6AFCF388" w:rsidR="00822AD0" w:rsidRPr="00E6686D" w:rsidRDefault="00822AD0" w:rsidP="004C41B1">
      <w:r w:rsidRPr="00E6686D">
        <w:t>Prostřednictvím SC 2.3 dojde k posílení systému ochrany obyvatelstva v ČR t</w:t>
      </w:r>
      <w:r w:rsidR="004D2952" w:rsidRPr="00E6686D">
        <w:t>ím</w:t>
      </w:r>
      <w:r w:rsidRPr="00E6686D">
        <w:t xml:space="preserve">, že tento systém </w:t>
      </w:r>
      <w:r w:rsidR="004D2952" w:rsidRPr="00E6686D">
        <w:t xml:space="preserve">bude </w:t>
      </w:r>
      <w:r w:rsidRPr="00E6686D">
        <w:t>schopen adekvátně reagovat na existující i nově poznané hrozby a změny klimatu, a</w:t>
      </w:r>
      <w:r w:rsidR="00536B45" w:rsidRPr="00E6686D">
        <w:t> </w:t>
      </w:r>
      <w:r w:rsidRPr="00E6686D">
        <w:t xml:space="preserve">to jak na úrovni personální, tak na úrovni hmotného vybavení. Všechna opatření budou směřovat ke zrychlení a zefektivnění pomoci, kterou veřejná správa a </w:t>
      </w:r>
      <w:r w:rsidR="00B47F94" w:rsidRPr="00E6686D">
        <w:t xml:space="preserve">ZS </w:t>
      </w:r>
      <w:r w:rsidRPr="00E6686D">
        <w:t>IZS obyvatelstvu poskytují. Realizace plánovaných opatření napomůže předcházení hrozeb, zvládnutí nastalých hrozeb, minimalizaci rizik vyplývajících z těchto hrozeb a efektivnímu řešení následků mimořádných událostí a krizových situací antropogenního i přírodního původu.</w:t>
      </w:r>
    </w:p>
    <w:p w14:paraId="007AB1FB" w14:textId="2F048AB8" w:rsidR="00220B74" w:rsidRPr="00E6686D" w:rsidRDefault="00220B74" w:rsidP="001F5C28">
      <w:pPr>
        <w:pStyle w:val="Odstavecseseznamem"/>
        <w:keepNext/>
        <w:numPr>
          <w:ilvl w:val="0"/>
          <w:numId w:val="12"/>
        </w:numPr>
        <w:ind w:left="714" w:hanging="357"/>
        <w:contextualSpacing w:val="0"/>
      </w:pPr>
      <w:r w:rsidRPr="00E6686D">
        <w:t>zvýšení</w:t>
      </w:r>
      <w:r w:rsidR="00915A75" w:rsidRPr="00E6686D">
        <w:t xml:space="preserve"> efektivity prevence</w:t>
      </w:r>
      <w:r w:rsidR="001676D6" w:rsidRPr="00E6686D">
        <w:t xml:space="preserve">, řešení a odstraňování následků mimořádných událostí </w:t>
      </w:r>
      <w:r w:rsidR="00B95493" w:rsidRPr="00E6686D">
        <w:t xml:space="preserve">ze strany </w:t>
      </w:r>
      <w:r w:rsidRPr="00E6686D">
        <w:t xml:space="preserve">veřejné správy a </w:t>
      </w:r>
      <w:r w:rsidR="001676D6" w:rsidRPr="00E6686D">
        <w:t xml:space="preserve">ZS IZS </w:t>
      </w:r>
      <w:r w:rsidR="00B95493" w:rsidRPr="00E6686D">
        <w:t xml:space="preserve">v souvislosti s </w:t>
      </w:r>
      <w:r w:rsidRPr="00E6686D">
        <w:t>hrozb</w:t>
      </w:r>
      <w:r w:rsidR="00B95493" w:rsidRPr="00E6686D">
        <w:t>a</w:t>
      </w:r>
      <w:r w:rsidRPr="00E6686D">
        <w:t>m</w:t>
      </w:r>
      <w:r w:rsidR="00B95493" w:rsidRPr="00E6686D">
        <w:t>i</w:t>
      </w:r>
      <w:r w:rsidRPr="00E6686D">
        <w:t xml:space="preserve"> </w:t>
      </w:r>
      <w:r w:rsidR="001676D6" w:rsidRPr="00E6686D">
        <w:t>způsobenými změnou klimatu a novými hrozbami</w:t>
      </w:r>
      <w:r w:rsidRPr="00E6686D">
        <w:t>;</w:t>
      </w:r>
    </w:p>
    <w:p w14:paraId="057CD20C" w14:textId="4EA60BF3" w:rsidR="00B95493" w:rsidRPr="00E6686D" w:rsidRDefault="00B95493" w:rsidP="001F5C28">
      <w:pPr>
        <w:pStyle w:val="Odstavecseseznamem"/>
        <w:numPr>
          <w:ilvl w:val="1"/>
          <w:numId w:val="12"/>
        </w:numPr>
        <w:ind w:left="1418"/>
      </w:pPr>
      <w:r w:rsidRPr="00E6686D">
        <w:t xml:space="preserve">zvýšení </w:t>
      </w:r>
      <w:r w:rsidR="001676D6" w:rsidRPr="00E6686D">
        <w:t xml:space="preserve">připravenosti a </w:t>
      </w:r>
      <w:r w:rsidRPr="00E6686D">
        <w:t>kapacity (personální, technické a technologické) veřejné správy a </w:t>
      </w:r>
      <w:r w:rsidR="001676D6" w:rsidRPr="00E6686D">
        <w:t xml:space="preserve">ZS IZS </w:t>
      </w:r>
      <w:r w:rsidRPr="00E6686D">
        <w:t xml:space="preserve">na prevenci a řešení nových hrozeb </w:t>
      </w:r>
      <w:r w:rsidR="001676D6" w:rsidRPr="00E6686D">
        <w:t xml:space="preserve">a </w:t>
      </w:r>
      <w:r w:rsidRPr="00E6686D">
        <w:t>změn klimatu</w:t>
      </w:r>
      <w:r w:rsidR="0041596A" w:rsidRPr="00E6686D">
        <w:t>;</w:t>
      </w:r>
      <w:r w:rsidRPr="00E6686D">
        <w:t xml:space="preserve"> </w:t>
      </w:r>
    </w:p>
    <w:p w14:paraId="18060D37" w14:textId="49ECAC99" w:rsidR="00B95493" w:rsidRPr="00E6686D" w:rsidRDefault="00B95493" w:rsidP="001F5C28">
      <w:pPr>
        <w:pStyle w:val="Odstavecseseznamem"/>
        <w:numPr>
          <w:ilvl w:val="1"/>
          <w:numId w:val="12"/>
        </w:numPr>
        <w:ind w:left="1418"/>
      </w:pPr>
      <w:r w:rsidRPr="00E6686D">
        <w:t>zrychlení a zefektivnění pomoci obyvatelstvu poskytované veřejnou správou a</w:t>
      </w:r>
      <w:r w:rsidR="00AA17B2" w:rsidRPr="00E6686D">
        <w:t> </w:t>
      </w:r>
      <w:r w:rsidR="001676D6" w:rsidRPr="00E6686D">
        <w:t xml:space="preserve">ZS IZS </w:t>
      </w:r>
      <w:r w:rsidRPr="00E6686D">
        <w:t>v případě nových hrozeb</w:t>
      </w:r>
      <w:r w:rsidR="001676D6" w:rsidRPr="00E6686D">
        <w:t xml:space="preserve"> a změn klimatu</w:t>
      </w:r>
      <w:r w:rsidRPr="00E6686D">
        <w:t xml:space="preserve">; </w:t>
      </w:r>
    </w:p>
    <w:p w14:paraId="12A06670" w14:textId="6AB1D7C3" w:rsidR="00AA17B2" w:rsidRPr="00E6686D" w:rsidRDefault="001676D6" w:rsidP="001F5C28">
      <w:pPr>
        <w:pStyle w:val="Odstavecseseznamem"/>
        <w:numPr>
          <w:ilvl w:val="1"/>
          <w:numId w:val="12"/>
        </w:numPr>
        <w:ind w:left="1418" w:hanging="338"/>
      </w:pPr>
      <w:r w:rsidRPr="00E6686D">
        <w:t xml:space="preserve">zabezpečení, </w:t>
      </w:r>
      <w:r w:rsidR="00AA17B2" w:rsidRPr="00E6686D">
        <w:t xml:space="preserve">rozvoj </w:t>
      </w:r>
      <w:r w:rsidRPr="00E6686D">
        <w:t xml:space="preserve">a zvýšení kvality </w:t>
      </w:r>
      <w:r w:rsidR="00AA17B2" w:rsidRPr="00E6686D">
        <w:t xml:space="preserve">informačních a komunikačních technologií </w:t>
      </w:r>
      <w:r w:rsidRPr="00E6686D">
        <w:t xml:space="preserve">ZS IZS zejména </w:t>
      </w:r>
      <w:r w:rsidR="00AA17B2" w:rsidRPr="00E6686D">
        <w:t xml:space="preserve">pro účely zvýšení schopnosti adekvátně reagovat na nové hrozby a kybernetické útoky; </w:t>
      </w:r>
    </w:p>
    <w:p w14:paraId="787D2BFF" w14:textId="38081ACB" w:rsidR="00220B74" w:rsidRPr="00E6686D" w:rsidRDefault="00220B74" w:rsidP="001F5C28">
      <w:pPr>
        <w:pStyle w:val="Odstavecseseznamem"/>
        <w:numPr>
          <w:ilvl w:val="1"/>
          <w:numId w:val="12"/>
        </w:numPr>
        <w:ind w:left="1418" w:hanging="338"/>
        <w:contextualSpacing w:val="0"/>
      </w:pPr>
      <w:r w:rsidRPr="00E6686D">
        <w:lastRenderedPageBreak/>
        <w:t xml:space="preserve">zvýšení připravenosti a kapacity veřejné správy a </w:t>
      </w:r>
      <w:r w:rsidR="001676D6" w:rsidRPr="00E6686D">
        <w:t xml:space="preserve">ZS IZS </w:t>
      </w:r>
      <w:r w:rsidRPr="00E6686D">
        <w:t>na zajištění dlouhodobé evakuace obyvatelstva s nouzovým přežitím;</w:t>
      </w:r>
    </w:p>
    <w:p w14:paraId="2C59074E" w14:textId="77777777" w:rsidR="00220B74" w:rsidRPr="00E6686D" w:rsidRDefault="00220B74" w:rsidP="001F5C28">
      <w:pPr>
        <w:pStyle w:val="Odstavecseseznamem"/>
        <w:numPr>
          <w:ilvl w:val="0"/>
          <w:numId w:val="12"/>
        </w:numPr>
      </w:pPr>
      <w:r w:rsidRPr="00E6686D">
        <w:t>rozvoj jednotného systému varování a vyrozumění (vč. informování obyvatelstva) ve vazbě na nové technologie;</w:t>
      </w:r>
    </w:p>
    <w:p w14:paraId="256838F2" w14:textId="2F49A206" w:rsidR="00220B74" w:rsidRPr="00E6686D" w:rsidRDefault="00220B74" w:rsidP="001F5C28">
      <w:pPr>
        <w:pStyle w:val="Odstavecseseznamem"/>
        <w:numPr>
          <w:ilvl w:val="0"/>
          <w:numId w:val="12"/>
        </w:numPr>
      </w:pPr>
      <w:r w:rsidRPr="00E6686D">
        <w:t>zvýšení připravenosti občanů v oblasti vyhodnocování informací a správného chování v případě vzniku mimořádné události</w:t>
      </w:r>
      <w:r w:rsidR="001676D6" w:rsidRPr="00E6686D">
        <w:t xml:space="preserve"> a ochrany obyvatelstva</w:t>
      </w:r>
      <w:r w:rsidRPr="00E6686D">
        <w:t>;</w:t>
      </w:r>
    </w:p>
    <w:p w14:paraId="2A5D6652" w14:textId="6518C12F" w:rsidR="00220B74" w:rsidRPr="00E6686D" w:rsidRDefault="00220B74" w:rsidP="001F5C28">
      <w:pPr>
        <w:pStyle w:val="Odstavecseseznamem"/>
        <w:numPr>
          <w:ilvl w:val="0"/>
          <w:numId w:val="12"/>
        </w:numPr>
      </w:pPr>
      <w:r w:rsidRPr="00E6686D">
        <w:t xml:space="preserve">efektivní </w:t>
      </w:r>
      <w:r w:rsidR="001676D6" w:rsidRPr="00E6686D">
        <w:t xml:space="preserve">příjem, </w:t>
      </w:r>
      <w:r w:rsidRPr="00E6686D">
        <w:t>přenos a výměna informací týka</w:t>
      </w:r>
      <w:r w:rsidR="00BD40AD" w:rsidRPr="00E6686D">
        <w:t>jících se rizikových poznatků a </w:t>
      </w:r>
      <w:r w:rsidRPr="00E6686D">
        <w:t>řešení případných bezpečnostních incidentů na národní a mezinárodní úrovni;</w:t>
      </w:r>
    </w:p>
    <w:p w14:paraId="2C34CA67" w14:textId="64FF1FCE" w:rsidR="00220B74" w:rsidRPr="00E6686D" w:rsidRDefault="00220B74" w:rsidP="001F5C28">
      <w:pPr>
        <w:pStyle w:val="Odstavecseseznamem"/>
        <w:numPr>
          <w:ilvl w:val="0"/>
          <w:numId w:val="12"/>
        </w:numPr>
      </w:pPr>
      <w:r w:rsidRPr="00E6686D">
        <w:t xml:space="preserve">zvýšení připravenosti </w:t>
      </w:r>
      <w:r w:rsidR="00752F23" w:rsidRPr="00E6686D">
        <w:t xml:space="preserve">ZS IZS </w:t>
      </w:r>
      <w:r w:rsidRPr="00E6686D">
        <w:t>na boj proti terorismu a extremismu</w:t>
      </w:r>
      <w:r w:rsidR="00915A75" w:rsidRPr="00E6686D">
        <w:t>,</w:t>
      </w:r>
      <w:r w:rsidR="00372E33" w:rsidRPr="00E6686D">
        <w:t xml:space="preserve"> kyberkriminalitě</w:t>
      </w:r>
      <w:r w:rsidR="00752F23" w:rsidRPr="00E6686D">
        <w:t xml:space="preserve"> a</w:t>
      </w:r>
      <w:r w:rsidR="00536B45" w:rsidRPr="00E6686D">
        <w:t> </w:t>
      </w:r>
      <w:r w:rsidRPr="00E6686D">
        <w:t>pro účely zvládání migrace</w:t>
      </w:r>
      <w:r w:rsidR="000D1618" w:rsidRPr="00E6686D">
        <w:t>;</w:t>
      </w:r>
    </w:p>
    <w:p w14:paraId="09BF8C0F" w14:textId="2859365B" w:rsidR="00220B74" w:rsidRPr="00E6686D" w:rsidRDefault="00220B74" w:rsidP="001F5C28">
      <w:pPr>
        <w:pStyle w:val="Odstavecseseznamem"/>
        <w:numPr>
          <w:ilvl w:val="0"/>
          <w:numId w:val="12"/>
        </w:numPr>
        <w:ind w:left="714" w:hanging="357"/>
        <w:contextualSpacing w:val="0"/>
      </w:pPr>
      <w:r w:rsidRPr="00E6686D">
        <w:t xml:space="preserve">zvýšení vzdělávacích </w:t>
      </w:r>
      <w:r w:rsidR="00752F23" w:rsidRPr="00E6686D">
        <w:t xml:space="preserve">a výcvikových </w:t>
      </w:r>
      <w:r w:rsidRPr="00E6686D">
        <w:t xml:space="preserve">kapacit </w:t>
      </w:r>
      <w:r w:rsidR="00752F23" w:rsidRPr="00E6686D">
        <w:t xml:space="preserve">zejména </w:t>
      </w:r>
      <w:r w:rsidRPr="00E6686D">
        <w:t xml:space="preserve">v oblasti reakce na </w:t>
      </w:r>
      <w:r w:rsidR="00752F23" w:rsidRPr="00E6686D">
        <w:t>změny klimatu a nové hrozby</w:t>
      </w:r>
      <w:r w:rsidR="00372E33" w:rsidRPr="00E6686D">
        <w:t>.</w:t>
      </w:r>
    </w:p>
    <w:p w14:paraId="607EC97F" w14:textId="58E14BB6" w:rsidR="00D91442" w:rsidRPr="00E6686D" w:rsidRDefault="00D91442" w:rsidP="00D91442">
      <w:pPr>
        <w:keepNext/>
        <w:rPr>
          <w:rStyle w:val="Zvraznn"/>
          <w:b w:val="0"/>
        </w:rPr>
      </w:pPr>
      <w:r w:rsidRPr="00E6686D">
        <w:rPr>
          <w:u w:val="single"/>
        </w:rPr>
        <w:t xml:space="preserve">Aktivity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7CA3DB9A" w14:textId="478BD5F3" w:rsidR="00D91442" w:rsidRPr="00E6686D" w:rsidRDefault="002443F9" w:rsidP="002443F9">
      <w:pPr>
        <w:pStyle w:val="Nadpis5"/>
      </w:pPr>
      <w:r w:rsidRPr="00E6686D">
        <w:t>P</w:t>
      </w:r>
      <w:r w:rsidR="00D91442" w:rsidRPr="00E6686D">
        <w:t>ořízení materiálně-technického vybavení a vytvoření hmotných podmínek pro</w:t>
      </w:r>
      <w:r w:rsidR="0086099C" w:rsidRPr="00E6686D">
        <w:t xml:space="preserve"> </w:t>
      </w:r>
      <w:r w:rsidR="00624672" w:rsidRPr="00E6686D">
        <w:t>ZS IZS</w:t>
      </w:r>
    </w:p>
    <w:p w14:paraId="352C9D4E" w14:textId="7216E3E2" w:rsidR="00D91442" w:rsidRPr="00E6686D" w:rsidRDefault="006F6DBD" w:rsidP="001F5C28">
      <w:pPr>
        <w:pStyle w:val="Odstavecseseznamem"/>
        <w:numPr>
          <w:ilvl w:val="0"/>
          <w:numId w:val="4"/>
        </w:numPr>
        <w:spacing w:before="0" w:after="0"/>
        <w:contextualSpacing w:val="0"/>
      </w:pPr>
      <w:r w:rsidRPr="00E6686D">
        <w:t>opatření pro předcházení změnám klimatu a novým hrozbám</w:t>
      </w:r>
      <w:r w:rsidR="004C41B1" w:rsidRPr="00E6686D">
        <w:t>,</w:t>
      </w:r>
      <w:r w:rsidRPr="00E6686D">
        <w:t xml:space="preserve"> pro řešení a</w:t>
      </w:r>
      <w:r w:rsidR="00536B45" w:rsidRPr="00E6686D">
        <w:t> </w:t>
      </w:r>
      <w:r w:rsidRPr="00E6686D">
        <w:t>odstraňování jejich následků a následků mimořádných událostí za účelem zvýšení připravenosti ZS IZS</w:t>
      </w:r>
      <w:r w:rsidR="000332F6" w:rsidRPr="00E6686D">
        <w:t>;</w:t>
      </w:r>
    </w:p>
    <w:p w14:paraId="0B9B84A4" w14:textId="71988F4A" w:rsidR="00D91442" w:rsidRPr="00E6686D" w:rsidRDefault="00BD5B26" w:rsidP="001F5C28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 xml:space="preserve">opatření pro </w:t>
      </w:r>
      <w:r w:rsidR="00D91442" w:rsidRPr="00E6686D">
        <w:t>zajištění dlouhodobé evakuace obyvatelstva s</w:t>
      </w:r>
      <w:r w:rsidR="002443F9" w:rsidRPr="00E6686D">
        <w:t> </w:t>
      </w:r>
      <w:r w:rsidR="00D91442" w:rsidRPr="00E6686D">
        <w:t xml:space="preserve">nouzovým přežitím za účelem zvýšení připravenosti </w:t>
      </w:r>
      <w:r w:rsidR="006F6DBD" w:rsidRPr="00E6686D">
        <w:t>ZS IZS;</w:t>
      </w:r>
    </w:p>
    <w:p w14:paraId="68755614" w14:textId="5970A27D" w:rsidR="006F6DBD" w:rsidRPr="00E6686D" w:rsidRDefault="006F6DBD" w:rsidP="001F5C28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>opatření k zajištění kapacity nebo zodolnění staveb, objektů a zařízení ZS IZS.</w:t>
      </w:r>
    </w:p>
    <w:p w14:paraId="41A0DD12" w14:textId="6C5D964A" w:rsidR="0086099C" w:rsidRPr="00E6686D" w:rsidRDefault="00755D2D" w:rsidP="0093290A">
      <w:pPr>
        <w:pStyle w:val="Nadpis5"/>
        <w:ind w:left="714" w:hanging="357"/>
        <w:rPr>
          <w:b w:val="0"/>
        </w:rPr>
      </w:pPr>
      <w:r w:rsidRPr="00E6686D">
        <w:t>Výstavba a m</w:t>
      </w:r>
      <w:r w:rsidR="00D91442" w:rsidRPr="00E6686D">
        <w:t>odernizace výcvikových a vzdělávacích středisek</w:t>
      </w:r>
      <w:r w:rsidR="006F6DBD" w:rsidRPr="00E6686D">
        <w:t xml:space="preserve"> </w:t>
      </w:r>
      <w:r w:rsidR="00D91442" w:rsidRPr="00E6686D">
        <w:t xml:space="preserve">a pořízení technického a technologického vybavení </w:t>
      </w:r>
    </w:p>
    <w:p w14:paraId="644B0A28" w14:textId="75A56AB4" w:rsidR="001A3669" w:rsidRPr="00E6686D" w:rsidRDefault="00915896" w:rsidP="001A3669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 xml:space="preserve">opatření pro </w:t>
      </w:r>
      <w:r w:rsidR="00D91442" w:rsidRPr="00E6686D">
        <w:t xml:space="preserve">zajištění dostatečné připravenosti lidských zdrojů </w:t>
      </w:r>
      <w:r w:rsidR="00996C90" w:rsidRPr="00E6686D">
        <w:t xml:space="preserve">ZS IZS </w:t>
      </w:r>
      <w:r w:rsidR="00BD40AD" w:rsidRPr="00E6686D">
        <w:t>a </w:t>
      </w:r>
      <w:r w:rsidR="00D91442" w:rsidRPr="00E6686D">
        <w:t>zvýšení rozsahu a kvality poskytovaného vzdělávání a výcviku, zejména zaměřeného na reakci na nové hrozby</w:t>
      </w:r>
      <w:r w:rsidR="006F6DBD" w:rsidRPr="00E6686D">
        <w:t xml:space="preserve">, </w:t>
      </w:r>
      <w:r w:rsidR="00D91442" w:rsidRPr="00E6686D">
        <w:t>změny klimatu</w:t>
      </w:r>
      <w:r w:rsidR="006F6DBD" w:rsidRPr="00E6686D">
        <w:t xml:space="preserve"> a ochranu obyvatelstva</w:t>
      </w:r>
      <w:r w:rsidR="001A3669" w:rsidRPr="00E6686D">
        <w:t>;</w:t>
      </w:r>
    </w:p>
    <w:p w14:paraId="683C501B" w14:textId="2C219E79" w:rsidR="00D91442" w:rsidRPr="00E6686D" w:rsidRDefault="001A3669" w:rsidP="001A3669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 xml:space="preserve">opatření v oblasti interakce s prostředím a vzdělávání </w:t>
      </w:r>
      <w:r w:rsidR="00996C90" w:rsidRPr="00E6686D">
        <w:t xml:space="preserve">obyvatelstva </w:t>
      </w:r>
      <w:r w:rsidRPr="00E6686D">
        <w:t xml:space="preserve">v oblasti ochrany obyvatelstva </w:t>
      </w:r>
      <w:r w:rsidR="00996C90" w:rsidRPr="00E6686D">
        <w:t xml:space="preserve">a prevence mimořádných událostí </w:t>
      </w:r>
      <w:r w:rsidRPr="00E6686D">
        <w:t>s cílem zvýšení rozsahu, kvality a efektivity výkonu těchto činností</w:t>
      </w:r>
      <w:r w:rsidR="002443F9" w:rsidRPr="00E6686D">
        <w:t>.</w:t>
      </w:r>
    </w:p>
    <w:p w14:paraId="57C9A5C5" w14:textId="5D5B7FBB" w:rsidR="00BD5B26" w:rsidRPr="00E6686D" w:rsidRDefault="002443F9" w:rsidP="00BD5B26">
      <w:pPr>
        <w:pStyle w:val="Nadpis5"/>
      </w:pPr>
      <w:r w:rsidRPr="00E6686D">
        <w:t>M</w:t>
      </w:r>
      <w:r w:rsidR="00D91442" w:rsidRPr="00E6686D">
        <w:t>odernizace jednotného systému varování a vyrozumění</w:t>
      </w:r>
      <w:r w:rsidR="00D91442" w:rsidRPr="00E6686D">
        <w:rPr>
          <w:b w:val="0"/>
        </w:rPr>
        <w:t xml:space="preserve"> </w:t>
      </w:r>
    </w:p>
    <w:p w14:paraId="6CDA156A" w14:textId="7A1FCC81" w:rsidR="00D91442" w:rsidRPr="00E6686D" w:rsidRDefault="00915896" w:rsidP="001F5C28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 xml:space="preserve">opatření na modernizaci systému, </w:t>
      </w:r>
      <w:r w:rsidR="00D91442" w:rsidRPr="00E6686D">
        <w:t>vč</w:t>
      </w:r>
      <w:r w:rsidRPr="00E6686D">
        <w:t>etně</w:t>
      </w:r>
      <w:r w:rsidR="00413AAB" w:rsidRPr="00E6686D">
        <w:t xml:space="preserve"> n</w:t>
      </w:r>
      <w:r w:rsidR="00D91442" w:rsidRPr="00E6686D">
        <w:t>ových možností pro informování obyvatelstva</w:t>
      </w:r>
      <w:r w:rsidR="00413AAB" w:rsidRPr="00E6686D">
        <w:t>,</w:t>
      </w:r>
      <w:r w:rsidR="00D91442" w:rsidRPr="00E6686D">
        <w:t xml:space="preserve"> a další rozvoj operačních </w:t>
      </w:r>
      <w:r w:rsidR="002443F9" w:rsidRPr="00E6686D">
        <w:t xml:space="preserve">středisek </w:t>
      </w:r>
      <w:r w:rsidR="006F6DBD" w:rsidRPr="00E6686D">
        <w:t xml:space="preserve">ZS </w:t>
      </w:r>
      <w:r w:rsidR="002443F9" w:rsidRPr="00E6686D">
        <w:t>IZS.</w:t>
      </w:r>
    </w:p>
    <w:p w14:paraId="1D305798" w14:textId="15677D40" w:rsidR="00242D09" w:rsidRPr="00E6686D" w:rsidRDefault="002443F9" w:rsidP="0093290A">
      <w:pPr>
        <w:pStyle w:val="Nadpis5"/>
        <w:ind w:left="714" w:hanging="357"/>
        <w:rPr>
          <w:b w:val="0"/>
        </w:rPr>
      </w:pPr>
      <w:r w:rsidRPr="00E6686D">
        <w:t>V</w:t>
      </w:r>
      <w:r w:rsidR="00D91442" w:rsidRPr="00E6686D">
        <w:t>ýstavba</w:t>
      </w:r>
      <w:r w:rsidR="006F6DBD" w:rsidRPr="00E6686D">
        <w:t xml:space="preserve">, </w:t>
      </w:r>
      <w:r w:rsidR="00D91442" w:rsidRPr="00E6686D">
        <w:t xml:space="preserve">modernizace </w:t>
      </w:r>
      <w:r w:rsidR="006F6DBD" w:rsidRPr="00E6686D">
        <w:t xml:space="preserve">a rozvoj </w:t>
      </w:r>
      <w:r w:rsidR="00D91442" w:rsidRPr="00E6686D">
        <w:t xml:space="preserve">strategicky významných ICT systémů </w:t>
      </w:r>
      <w:r w:rsidR="006F6DBD" w:rsidRPr="00E6686D">
        <w:t>ZS IZS</w:t>
      </w:r>
    </w:p>
    <w:p w14:paraId="5DCC3443" w14:textId="5C13476A" w:rsidR="006F6DBD" w:rsidRPr="00E6686D" w:rsidRDefault="006F6DBD" w:rsidP="001F5C28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>opatření k modernizaci a rozšíření kapacit ICT systémů ZS IZS</w:t>
      </w:r>
      <w:r w:rsidR="00E324D2" w:rsidRPr="00E6686D">
        <w:t>;</w:t>
      </w:r>
    </w:p>
    <w:p w14:paraId="05747C25" w14:textId="15FB1E75" w:rsidR="00D91442" w:rsidRPr="00E6686D" w:rsidRDefault="00915896" w:rsidP="001F5C28">
      <w:pPr>
        <w:pStyle w:val="Odstavecseseznamem"/>
        <w:numPr>
          <w:ilvl w:val="0"/>
          <w:numId w:val="4"/>
        </w:numPr>
        <w:spacing w:before="0" w:after="0"/>
        <w:ind w:left="1418" w:hanging="352"/>
        <w:contextualSpacing w:val="0"/>
      </w:pPr>
      <w:r w:rsidRPr="00E6686D">
        <w:t xml:space="preserve">opatření k </w:t>
      </w:r>
      <w:r w:rsidR="00D91442" w:rsidRPr="00E6686D">
        <w:t>eliminac</w:t>
      </w:r>
      <w:r w:rsidRPr="00E6686D">
        <w:t>i</w:t>
      </w:r>
      <w:r w:rsidR="00D91442" w:rsidRPr="00E6686D">
        <w:t xml:space="preserve"> rizika kybernetických útoků, následné nefunkčnosti těchto systémů a posílení bezpeč</w:t>
      </w:r>
      <w:r w:rsidR="002443F9" w:rsidRPr="00E6686D">
        <w:t>nosti informační infrastruktury.</w:t>
      </w:r>
    </w:p>
    <w:p w14:paraId="5BC2EC0E" w14:textId="77777777" w:rsidR="0032268A" w:rsidRPr="00E6686D" w:rsidRDefault="0032268A" w:rsidP="00BF5AC4">
      <w:pPr>
        <w:keepNext/>
        <w:spacing w:before="240"/>
        <w:rPr>
          <w:i/>
        </w:rPr>
      </w:pPr>
      <w:r w:rsidRPr="00E6686D">
        <w:rPr>
          <w:b/>
        </w:rPr>
        <w:lastRenderedPageBreak/>
        <w:t>Vazby na jiné programy</w:t>
      </w:r>
      <w:r w:rsidRPr="00E6686D">
        <w:rPr>
          <w:i/>
        </w:rPr>
        <w:t xml:space="preserve"> – bude dopracováno</w:t>
      </w:r>
    </w:p>
    <w:p w14:paraId="5FE6CADF" w14:textId="2DF4B54C" w:rsidR="0032268A" w:rsidRPr="00E6686D" w:rsidRDefault="00C05FC1" w:rsidP="00C05FC1">
      <w:r w:rsidRPr="00E6686D">
        <w:t>Komplementarita s OPŽP, kde bude podporováno zkvalitnění varovných, hlásných, předpovědních a výstražných systémů na celostátní a lokální úrovni, digitální povodňové plány; podpora povodňové operativy, zvyšování kapacit pro reakce obcí na povodně technickými prostředky a zvyšování povědomí obyvatel o povodňovém riziku.</w:t>
      </w:r>
    </w:p>
    <w:p w14:paraId="6F5CE5E7" w14:textId="59269309" w:rsidR="0079509A" w:rsidRPr="00E6686D" w:rsidRDefault="0079509A" w:rsidP="004A2920">
      <w:pPr>
        <w:keepNext/>
        <w:spacing w:before="240"/>
        <w:rPr>
          <w:b/>
        </w:rPr>
      </w:pPr>
      <w:r w:rsidRPr="00E6686D">
        <w:rPr>
          <w:b/>
        </w:rPr>
        <w:t>Zásady pro výběr operací</w:t>
      </w:r>
    </w:p>
    <w:p w14:paraId="47B3D422" w14:textId="77777777" w:rsidR="00DF71A2" w:rsidRPr="00E6686D" w:rsidRDefault="00DF71A2" w:rsidP="00DF71A2">
      <w:pPr>
        <w:spacing w:after="0"/>
      </w:pPr>
      <w:r w:rsidRPr="00E6686D">
        <w:t>ŘO IROP vybere specifická kritéria přijatelnosti relevantní pro aktivity v dané výzvě.</w:t>
      </w:r>
    </w:p>
    <w:p w14:paraId="6E6860DE" w14:textId="249A24F5" w:rsidR="00FB6E6A" w:rsidRPr="00E6686D" w:rsidRDefault="00FB6E6A" w:rsidP="00EF714D">
      <w:pPr>
        <w:pStyle w:val="Odstavecseseznamem"/>
        <w:numPr>
          <w:ilvl w:val="0"/>
          <w:numId w:val="47"/>
        </w:numPr>
        <w:spacing w:after="240"/>
        <w:ind w:left="714" w:hanging="357"/>
        <w:contextualSpacing w:val="0"/>
      </w:pPr>
      <w:r w:rsidRPr="00E6686D">
        <w:t>Projekt zdravotnické záchranné služby</w:t>
      </w:r>
      <w:r w:rsidR="009510D8" w:rsidRPr="00E6686D">
        <w:t>, případně kraje</w:t>
      </w:r>
      <w:r w:rsidR="004D2040" w:rsidRPr="00E6686D">
        <w:t>,</w:t>
      </w:r>
      <w:r w:rsidRPr="00E6686D">
        <w:t xml:space="preserve"> je v souladu s Regionálním akčním plánem.</w:t>
      </w:r>
    </w:p>
    <w:p w14:paraId="2E6F6F16" w14:textId="4458B9A8" w:rsidR="000529DF" w:rsidRPr="00E6686D" w:rsidRDefault="000529DF" w:rsidP="000529DF">
      <w:pPr>
        <w:keepNext/>
        <w:spacing w:before="0"/>
        <w:rPr>
          <w:rStyle w:val="Zvraznn"/>
        </w:rPr>
      </w:pPr>
      <w:r w:rsidRPr="00E6686D">
        <w:rPr>
          <w:rStyle w:val="Zvraznn"/>
        </w:rPr>
        <w:t>Veřejná podpora</w:t>
      </w:r>
    </w:p>
    <w:p w14:paraId="1AD7398D" w14:textId="4ACAC013" w:rsidR="000529DF" w:rsidRPr="00E6686D" w:rsidRDefault="000529DF" w:rsidP="00612E85">
      <w:pPr>
        <w:rPr>
          <w:rStyle w:val="Zvraznn"/>
          <w:b w:val="0"/>
        </w:rPr>
      </w:pPr>
      <w:r w:rsidRPr="00E6686D">
        <w:rPr>
          <w:rStyle w:val="Zvraznn"/>
          <w:b w:val="0"/>
        </w:rPr>
        <w:t xml:space="preserve">Ve všech aktivitách specifického cíle 2.3 budou podpořeny pouze projekty nezakládající veřejnou podporu ve smyslu čl. 107 odst. 1 SFEU. </w:t>
      </w:r>
    </w:p>
    <w:p w14:paraId="0DE7B917" w14:textId="771EDB87" w:rsidR="0011177A" w:rsidRPr="00E6686D" w:rsidRDefault="0011177A" w:rsidP="009E037D">
      <w:pPr>
        <w:keepNext/>
        <w:tabs>
          <w:tab w:val="right" w:pos="9072"/>
        </w:tabs>
        <w:spacing w:before="240" w:after="0"/>
      </w:pPr>
      <w:r w:rsidRPr="00E6686D">
        <w:rPr>
          <w:rStyle w:val="Zvraznn"/>
        </w:rPr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525A9D20" w14:textId="7E719271" w:rsidR="000F3264" w:rsidRPr="00E6686D" w:rsidRDefault="00AB32ED" w:rsidP="00EF714D">
      <w:pPr>
        <w:pStyle w:val="Odstavecseseznamem"/>
        <w:numPr>
          <w:ilvl w:val="0"/>
          <w:numId w:val="32"/>
        </w:numPr>
        <w:spacing w:after="0"/>
        <w:ind w:left="714" w:hanging="357"/>
        <w:contextualSpacing w:val="0"/>
      </w:pPr>
      <w:r w:rsidRPr="00E6686D">
        <w:t xml:space="preserve">občané ČR </w:t>
      </w:r>
    </w:p>
    <w:p w14:paraId="0EC4CECA" w14:textId="564C3FCF" w:rsidR="000F3264" w:rsidRPr="00E6686D" w:rsidRDefault="00AB32ED" w:rsidP="00EF714D">
      <w:pPr>
        <w:pStyle w:val="Odstavecseseznamem"/>
        <w:numPr>
          <w:ilvl w:val="0"/>
          <w:numId w:val="32"/>
        </w:numPr>
        <w:spacing w:before="0" w:after="0"/>
      </w:pPr>
      <w:r w:rsidRPr="00E6686D">
        <w:t xml:space="preserve">osoby zdržující se </w:t>
      </w:r>
      <w:r w:rsidR="009B77D9" w:rsidRPr="00E6686D">
        <w:t xml:space="preserve">přechodně </w:t>
      </w:r>
      <w:r w:rsidRPr="00E6686D">
        <w:t>na území ČR</w:t>
      </w:r>
    </w:p>
    <w:p w14:paraId="539CF772" w14:textId="77777777" w:rsidR="000F3264" w:rsidRPr="00E6686D" w:rsidRDefault="00AB32ED" w:rsidP="00EF714D">
      <w:pPr>
        <w:pStyle w:val="Odstavecseseznamem"/>
        <w:numPr>
          <w:ilvl w:val="0"/>
          <w:numId w:val="32"/>
        </w:numPr>
        <w:spacing w:before="0" w:after="0"/>
      </w:pPr>
      <w:r w:rsidRPr="00E6686D">
        <w:t>orgány krizového řízení obcí, krajů a organizačních složek státu</w:t>
      </w:r>
    </w:p>
    <w:p w14:paraId="7AC30118" w14:textId="4634299E" w:rsidR="00AB32ED" w:rsidRPr="00E6686D" w:rsidRDefault="00AB32ED" w:rsidP="00EF714D">
      <w:pPr>
        <w:pStyle w:val="Odstavecseseznamem"/>
        <w:numPr>
          <w:ilvl w:val="0"/>
          <w:numId w:val="32"/>
        </w:numPr>
        <w:spacing w:before="0" w:after="0"/>
        <w:ind w:left="714" w:hanging="357"/>
        <w:contextualSpacing w:val="0"/>
      </w:pPr>
      <w:r w:rsidRPr="00E6686D">
        <w:t>základní složky IZS</w:t>
      </w:r>
    </w:p>
    <w:p w14:paraId="729772A9" w14:textId="7C6A2001" w:rsidR="001823B9" w:rsidRPr="00E6686D" w:rsidRDefault="000F3264" w:rsidP="00893774">
      <w:pPr>
        <w:keepNext/>
        <w:spacing w:before="240" w:after="0"/>
        <w:rPr>
          <w:rStyle w:val="Zvraznn"/>
        </w:rPr>
      </w:pPr>
      <w:r w:rsidRPr="00E6686D">
        <w:rPr>
          <w:rStyle w:val="Zvraznn"/>
        </w:rPr>
        <w:t>Typy příjemců</w:t>
      </w:r>
    </w:p>
    <w:p w14:paraId="78A47598" w14:textId="5A2CD214" w:rsidR="000F3264" w:rsidRPr="00E6686D" w:rsidRDefault="000F3264" w:rsidP="00EF714D">
      <w:pPr>
        <w:pStyle w:val="Odstavecseseznamem"/>
        <w:numPr>
          <w:ilvl w:val="0"/>
          <w:numId w:val="32"/>
        </w:numPr>
        <w:spacing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t>M</w:t>
      </w:r>
      <w:r w:rsidR="00BB3F33" w:rsidRPr="00E6686D">
        <w:t>inisterstvo</w:t>
      </w:r>
      <w:r w:rsidR="00BB3F33" w:rsidRPr="00E6686D">
        <w:rPr>
          <w:rFonts w:eastAsia="Times New Roman" w:cs="Arial"/>
          <w:u w:color="FFFFFF"/>
        </w:rPr>
        <w:t xml:space="preserve"> vnitra</w:t>
      </w:r>
      <w:r w:rsidR="00D07A4F" w:rsidRPr="00E6686D">
        <w:rPr>
          <w:rFonts w:eastAsia="Times New Roman" w:cs="Arial"/>
          <w:u w:color="FFFFFF"/>
        </w:rPr>
        <w:t xml:space="preserve"> </w:t>
      </w:r>
      <w:r w:rsidR="004C41B1" w:rsidRPr="00E6686D">
        <w:rPr>
          <w:rFonts w:eastAsia="Times New Roman" w:cs="Arial"/>
          <w:u w:color="FFFFFF"/>
        </w:rPr>
        <w:t>–</w:t>
      </w:r>
      <w:r w:rsidR="00D07A4F" w:rsidRPr="00E6686D">
        <w:rPr>
          <w:rFonts w:eastAsia="Times New Roman" w:cs="Arial"/>
          <w:u w:color="FFFFFF"/>
        </w:rPr>
        <w:t xml:space="preserve"> </w:t>
      </w:r>
      <w:r w:rsidR="00E324D2" w:rsidRPr="00E6686D">
        <w:rPr>
          <w:rFonts w:eastAsia="Times New Roman" w:cs="Arial"/>
          <w:u w:color="FFFFFF"/>
        </w:rPr>
        <w:t>g</w:t>
      </w:r>
      <w:r w:rsidRPr="00E6686D">
        <w:rPr>
          <w:rFonts w:eastAsia="Times New Roman" w:cs="Arial"/>
          <w:u w:color="FFFFFF"/>
        </w:rPr>
        <w:t xml:space="preserve">enerální ředitelství HZS ČR </w:t>
      </w:r>
    </w:p>
    <w:p w14:paraId="584031F2" w14:textId="74A8DB32" w:rsidR="000F3264" w:rsidRPr="00E6686D" w:rsidRDefault="00BB3F33" w:rsidP="00EF714D">
      <w:pPr>
        <w:numPr>
          <w:ilvl w:val="0"/>
          <w:numId w:val="33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hasičské záchranné sbory</w:t>
      </w:r>
      <w:r w:rsidR="000F3264" w:rsidRPr="00E6686D">
        <w:rPr>
          <w:rFonts w:eastAsia="Times New Roman" w:cs="Arial"/>
          <w:u w:color="FFFFFF"/>
        </w:rPr>
        <w:t xml:space="preserve"> krajů </w:t>
      </w:r>
    </w:p>
    <w:p w14:paraId="31C8E6B5" w14:textId="77777777" w:rsidR="000F3264" w:rsidRPr="00E6686D" w:rsidRDefault="000F3264" w:rsidP="00EF714D">
      <w:pPr>
        <w:numPr>
          <w:ilvl w:val="0"/>
          <w:numId w:val="33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 xml:space="preserve">Záchranný útvar HZS ČR </w:t>
      </w:r>
    </w:p>
    <w:p w14:paraId="6A0A0550" w14:textId="659CAC8D" w:rsidR="000F3264" w:rsidRPr="00E6686D" w:rsidRDefault="00E324D2" w:rsidP="00EF714D">
      <w:pPr>
        <w:numPr>
          <w:ilvl w:val="0"/>
          <w:numId w:val="33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 xml:space="preserve">Ministerstvo vnitra </w:t>
      </w:r>
      <w:r w:rsidR="004C41B1" w:rsidRPr="00E6686D">
        <w:rPr>
          <w:rFonts w:eastAsia="Times New Roman" w:cs="Arial"/>
          <w:u w:color="FFFFFF"/>
        </w:rPr>
        <w:t>–</w:t>
      </w:r>
      <w:r w:rsidRPr="00E6686D">
        <w:rPr>
          <w:rFonts w:eastAsia="Times New Roman" w:cs="Arial"/>
          <w:u w:color="FFFFFF"/>
        </w:rPr>
        <w:t xml:space="preserve"> </w:t>
      </w:r>
      <w:r w:rsidR="000F3264" w:rsidRPr="00E6686D">
        <w:rPr>
          <w:rFonts w:eastAsia="Times New Roman" w:cs="Arial"/>
          <w:u w:color="FFFFFF"/>
        </w:rPr>
        <w:t>Policejní prezidium ČR</w:t>
      </w:r>
    </w:p>
    <w:p w14:paraId="1D7AAE6D" w14:textId="4E7F0DC2" w:rsidR="000F3264" w:rsidRPr="00E6686D" w:rsidRDefault="000F3264" w:rsidP="00EF714D">
      <w:pPr>
        <w:numPr>
          <w:ilvl w:val="0"/>
          <w:numId w:val="33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krajská ředitelství Policie ČR</w:t>
      </w:r>
    </w:p>
    <w:p w14:paraId="7B3FB44C" w14:textId="58165152" w:rsidR="00E324D2" w:rsidRPr="00E6686D" w:rsidRDefault="00E324D2" w:rsidP="00EF714D">
      <w:pPr>
        <w:numPr>
          <w:ilvl w:val="0"/>
          <w:numId w:val="33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kraje</w:t>
      </w:r>
    </w:p>
    <w:p w14:paraId="4B35541D" w14:textId="4126E16B" w:rsidR="00442EA4" w:rsidRPr="00E6686D" w:rsidRDefault="00FB6E6A" w:rsidP="00EF714D">
      <w:pPr>
        <w:numPr>
          <w:ilvl w:val="0"/>
          <w:numId w:val="33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zdravotnick</w:t>
      </w:r>
      <w:r w:rsidR="003A00DB" w:rsidRPr="00E6686D">
        <w:rPr>
          <w:rFonts w:eastAsia="Times New Roman" w:cs="Arial"/>
          <w:u w:color="FFFFFF"/>
        </w:rPr>
        <w:t>é</w:t>
      </w:r>
      <w:r w:rsidRPr="00E6686D">
        <w:rPr>
          <w:rFonts w:eastAsia="Times New Roman" w:cs="Arial"/>
          <w:u w:color="FFFFFF"/>
        </w:rPr>
        <w:t xml:space="preserve"> záchrann</w:t>
      </w:r>
      <w:r w:rsidR="003A00DB" w:rsidRPr="00E6686D">
        <w:rPr>
          <w:rFonts w:eastAsia="Times New Roman" w:cs="Arial"/>
          <w:u w:color="FFFFFF"/>
        </w:rPr>
        <w:t>é</w:t>
      </w:r>
      <w:r w:rsidRPr="00E6686D">
        <w:rPr>
          <w:rFonts w:eastAsia="Times New Roman" w:cs="Arial"/>
          <w:u w:color="FFFFFF"/>
        </w:rPr>
        <w:t xml:space="preserve"> služb</w:t>
      </w:r>
      <w:r w:rsidR="003A00DB" w:rsidRPr="00E6686D">
        <w:rPr>
          <w:rFonts w:eastAsia="Times New Roman" w:cs="Arial"/>
          <w:u w:color="FFFFFF"/>
        </w:rPr>
        <w:t>y</w:t>
      </w:r>
    </w:p>
    <w:p w14:paraId="4ED16107" w14:textId="77777777" w:rsidR="000F3264" w:rsidRPr="00E6686D" w:rsidRDefault="000F3264" w:rsidP="00EF714D">
      <w:pPr>
        <w:numPr>
          <w:ilvl w:val="0"/>
          <w:numId w:val="33"/>
        </w:numPr>
        <w:spacing w:before="0" w:after="24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organizační složky státu a jimi zřizované nebo zakládané organizace, které zajišťují vzdělávání a výcvik složek IZS</w:t>
      </w:r>
    </w:p>
    <w:p w14:paraId="270A7201" w14:textId="77777777" w:rsidR="00DF48A5" w:rsidRPr="00E6686D" w:rsidRDefault="00EB499B" w:rsidP="00DF48A5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</w:p>
    <w:p w14:paraId="39BCD7EF" w14:textId="090BC131" w:rsidR="00EB499B" w:rsidRPr="00E6686D" w:rsidRDefault="00DF48A5" w:rsidP="00612E85">
      <w:r w:rsidRPr="00E6686D">
        <w:t>Pro kontrolu přijatelnosti a formálních náležitostí projektů předložených do specifického cíle 2.</w:t>
      </w:r>
      <w:r w:rsidR="00542FD9" w:rsidRPr="00E6686D">
        <w:t>3</w:t>
      </w:r>
      <w:r w:rsidRPr="00E6686D">
        <w:t xml:space="preserve"> bude aplikováno obecné kritérium přijatelnosti spočívající ve vyhodnocení, zda projekt </w:t>
      </w:r>
      <w:r w:rsidR="00E835F3" w:rsidRPr="00E6686D">
        <w:t xml:space="preserve">nemá </w:t>
      </w:r>
      <w:r w:rsidRPr="00E6686D">
        <w:t>negativní vliv na rovné příležitosti, na rovnost mužů a žen a zda neporušuje zákaz diskriminace. Projekty, které by negativně ovlivňovaly tato témata, nebudou podpořeny.</w:t>
      </w:r>
    </w:p>
    <w:p w14:paraId="5AA033F7" w14:textId="106B5BDD" w:rsidR="0011177A" w:rsidRPr="00E6686D" w:rsidRDefault="00EB499B" w:rsidP="009E037D">
      <w:pPr>
        <w:keepNext/>
        <w:tabs>
          <w:tab w:val="right" w:pos="9072"/>
        </w:tabs>
        <w:spacing w:before="240"/>
      </w:pPr>
      <w:r w:rsidRPr="00E6686D">
        <w:rPr>
          <w:rStyle w:val="Zvraznn"/>
        </w:rPr>
        <w:lastRenderedPageBreak/>
        <w:t xml:space="preserve">Specifická </w:t>
      </w:r>
      <w:r w:rsidR="0011177A" w:rsidRPr="00E6686D">
        <w:rPr>
          <w:rStyle w:val="Zvraznn"/>
        </w:rPr>
        <w:t>cílová území, včetně plánovaného použití územních nástrojů</w:t>
      </w:r>
      <w:r w:rsidR="0011177A" w:rsidRPr="00E6686D">
        <w:t xml:space="preserve"> </w:t>
      </w:r>
      <w:r w:rsidR="0011177A" w:rsidRPr="00E6686D">
        <w:rPr>
          <w:i/>
        </w:rPr>
        <w:t>(čl. 17 odst. 3 písm. d) bod iv))</w:t>
      </w:r>
    </w:p>
    <w:p w14:paraId="6A5A4566" w14:textId="34A028B0" w:rsidR="00EB67B7" w:rsidRPr="00E6686D" w:rsidRDefault="00EB67B7" w:rsidP="00EB67B7">
      <w:pPr>
        <w:rPr>
          <w:rFonts w:ascii="Calibri" w:hAnsi="Calibri"/>
        </w:rPr>
      </w:pPr>
      <w:r w:rsidRPr="00E6686D">
        <w:t>Aktivity podporované ve specifickém cíli 2.3 budou realizovány ve všech regionech České republiky</w:t>
      </w:r>
      <w:r w:rsidR="00CE358F" w:rsidRPr="00E6686D">
        <w:t>,</w:t>
      </w:r>
      <w:r w:rsidRPr="00E6686D">
        <w:t xml:space="preserve"> včetně hl. města Prahy, protože některé aktivity realizované na území hl. m. Prahy mají dopad na území celé republiky. Výše podpory z EFRR bude přepočtena na podíl odpovídající počtu obyvatel z méně rozvinutých a přechodových regionů.</w:t>
      </w:r>
    </w:p>
    <w:p w14:paraId="48163BED" w14:textId="27CC1713" w:rsidR="00EB67B7" w:rsidRPr="00E6686D" w:rsidRDefault="00CB00E6" w:rsidP="00542FD9">
      <w:pPr>
        <w:spacing w:after="240"/>
      </w:pPr>
      <w:r w:rsidRPr="00E6686D">
        <w:t>Ve specifickém cíli 2.3 nebude využit integrovaný nástroj ITI.</w:t>
      </w:r>
    </w:p>
    <w:p w14:paraId="5DE4820E" w14:textId="02620CEB" w:rsidR="0011177A" w:rsidRPr="00E6686D" w:rsidRDefault="0011177A" w:rsidP="009E037D">
      <w:pPr>
        <w:keepNext/>
        <w:tabs>
          <w:tab w:val="right" w:pos="9072"/>
        </w:tabs>
        <w:spacing w:before="240" w:after="0"/>
      </w:pPr>
      <w:r w:rsidRPr="00E6686D">
        <w:rPr>
          <w:rStyle w:val="Zvraznn"/>
        </w:rPr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02365EF4" w14:textId="77F0F108" w:rsidR="00AB32ED" w:rsidRPr="00E6686D" w:rsidRDefault="000D308A" w:rsidP="002C249B">
      <w:r w:rsidRPr="00E6686D">
        <w:t>V</w:t>
      </w:r>
      <w:r w:rsidR="00AB32ED" w:rsidRPr="00E6686D">
        <w:t xml:space="preserve">e specifickém cíli 2.3 </w:t>
      </w:r>
      <w:r w:rsidR="00860329" w:rsidRPr="00E6686D">
        <w:t xml:space="preserve">se nepředpokládají žádné meziregionální či nadnárodní aktivity, ve kterých by byli zapojeni příjemci </w:t>
      </w:r>
      <w:r w:rsidR="00AB32ED" w:rsidRPr="00E6686D">
        <w:t>z dalších členských států nebo států mimo EU.</w:t>
      </w:r>
    </w:p>
    <w:p w14:paraId="12A089C1" w14:textId="27EE242E" w:rsidR="0011177A" w:rsidRPr="00E6686D" w:rsidRDefault="0011177A" w:rsidP="009E037D">
      <w:pPr>
        <w:keepNext/>
        <w:tabs>
          <w:tab w:val="right" w:pos="9072"/>
        </w:tabs>
        <w:spacing w:before="240" w:after="0"/>
      </w:pPr>
      <w:r w:rsidRPr="00E6686D">
        <w:rPr>
          <w:rStyle w:val="Zvraznn"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25CB32B2" w14:textId="703311D6" w:rsidR="000D4D83" w:rsidRPr="00E6686D" w:rsidRDefault="0011177A" w:rsidP="0011177A">
      <w:r w:rsidRPr="00E6686D">
        <w:t xml:space="preserve">Ve specifickém cíli </w:t>
      </w:r>
      <w:r w:rsidR="00AB32ED" w:rsidRPr="00E6686D">
        <w:t xml:space="preserve">2.3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481CE141" w14:textId="5F32FD0A" w:rsidR="000D4D83" w:rsidRPr="00E6686D" w:rsidRDefault="000D4D83" w:rsidP="0011177A"/>
    <w:p w14:paraId="422251C2" w14:textId="77777777" w:rsidR="000D4D83" w:rsidRPr="00E6686D" w:rsidRDefault="000D4D83" w:rsidP="0011177A">
      <w:pPr>
        <w:sectPr w:rsidR="000D4D83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E8010" w14:textId="138259B8" w:rsidR="0011177A" w:rsidRPr="00E6686D" w:rsidRDefault="0011177A" w:rsidP="0079509A">
      <w:pPr>
        <w:pStyle w:val="Nadpis4"/>
        <w:spacing w:after="0"/>
      </w:pPr>
      <w:bookmarkStart w:id="18" w:name="_Toc49164919"/>
      <w:r w:rsidRPr="00E6686D">
        <w:lastRenderedPageBreak/>
        <w:t>Ukazatele</w:t>
      </w:r>
      <w:bookmarkEnd w:id="18"/>
    </w:p>
    <w:p w14:paraId="1663CC9E" w14:textId="664EF0B6" w:rsidR="0011177A" w:rsidRPr="00E6686D" w:rsidRDefault="0011177A" w:rsidP="0079509A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0DAD84F8" w14:textId="5ED628E3" w:rsidR="0011177A" w:rsidRPr="00E6686D" w:rsidRDefault="0011177A" w:rsidP="0011177A">
      <w:pPr>
        <w:pStyle w:val="Titulek"/>
      </w:pPr>
      <w:r w:rsidRPr="00E6686D">
        <w:t xml:space="preserve">Tabulka </w:t>
      </w:r>
      <w:r w:rsidR="00D75AA2" w:rsidRPr="00E6686D">
        <w:t>2</w:t>
      </w:r>
      <w:r w:rsidR="009B7222" w:rsidRPr="00E6686D">
        <w:t xml:space="preserve"> SC 2.3</w:t>
      </w:r>
      <w:r w:rsidRPr="00E6686D">
        <w:t>: Ukazatele výstupů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"/>
        <w:gridCol w:w="1206"/>
        <w:gridCol w:w="761"/>
        <w:gridCol w:w="1139"/>
        <w:gridCol w:w="1272"/>
        <w:gridCol w:w="4536"/>
        <w:gridCol w:w="1095"/>
        <w:gridCol w:w="1599"/>
        <w:gridCol w:w="1666"/>
      </w:tblGrid>
      <w:tr w:rsidR="0011177A" w:rsidRPr="00E6686D" w14:paraId="4407A985" w14:textId="77777777" w:rsidTr="000D4D83">
        <w:trPr>
          <w:cantSplit/>
        </w:trPr>
        <w:tc>
          <w:tcPr>
            <w:tcW w:w="0" w:type="auto"/>
            <w:shd w:val="clear" w:color="auto" w:fill="BDD6EE"/>
            <w:vAlign w:val="center"/>
          </w:tcPr>
          <w:p w14:paraId="54D2E114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1206" w:type="dxa"/>
            <w:shd w:val="clear" w:color="auto" w:fill="BDD6EE"/>
            <w:vAlign w:val="center"/>
          </w:tcPr>
          <w:p w14:paraId="3911A4F1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761" w:type="dxa"/>
            <w:shd w:val="clear" w:color="auto" w:fill="BDD6EE"/>
            <w:vAlign w:val="center"/>
          </w:tcPr>
          <w:p w14:paraId="74F181DF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1139" w:type="dxa"/>
            <w:shd w:val="clear" w:color="auto" w:fill="BDD6EE"/>
            <w:vAlign w:val="center"/>
          </w:tcPr>
          <w:p w14:paraId="70103D6C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1075" w:type="dxa"/>
            <w:shd w:val="clear" w:color="auto" w:fill="BDD6EE"/>
            <w:vAlign w:val="center"/>
          </w:tcPr>
          <w:p w14:paraId="3A114A5A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445E2ABF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095" w:type="dxa"/>
            <w:shd w:val="clear" w:color="auto" w:fill="BDD6EE"/>
            <w:vAlign w:val="center"/>
          </w:tcPr>
          <w:p w14:paraId="6B9AC93C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1599" w:type="dxa"/>
            <w:shd w:val="clear" w:color="auto" w:fill="BDD6EE"/>
            <w:vAlign w:val="center"/>
          </w:tcPr>
          <w:p w14:paraId="2C26F98F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1666" w:type="dxa"/>
            <w:shd w:val="clear" w:color="auto" w:fill="BDD6EE"/>
            <w:vAlign w:val="center"/>
          </w:tcPr>
          <w:p w14:paraId="6E40B90A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534B77" w:rsidRPr="00E6686D" w14:paraId="72F01D70" w14:textId="77777777" w:rsidTr="00534B77">
        <w:trPr>
          <w:cantSplit/>
          <w:trHeight w:val="242"/>
        </w:trPr>
        <w:tc>
          <w:tcPr>
            <w:tcW w:w="0" w:type="auto"/>
            <w:vMerge w:val="restart"/>
            <w:vAlign w:val="center"/>
          </w:tcPr>
          <w:p w14:paraId="2EA890B9" w14:textId="77777777" w:rsidR="00534B77" w:rsidRPr="00E6686D" w:rsidRDefault="00534B77" w:rsidP="00185981">
            <w:pPr>
              <w:pStyle w:val="Bezmezer"/>
              <w:jc w:val="center"/>
            </w:pPr>
            <w:r w:rsidRPr="00E6686D">
              <w:t>2</w:t>
            </w:r>
          </w:p>
        </w:tc>
        <w:tc>
          <w:tcPr>
            <w:tcW w:w="1206" w:type="dxa"/>
            <w:vMerge w:val="restart"/>
            <w:vAlign w:val="center"/>
          </w:tcPr>
          <w:p w14:paraId="13C4DAE2" w14:textId="77777777" w:rsidR="00534B77" w:rsidRPr="00E6686D" w:rsidRDefault="00534B77" w:rsidP="00185981">
            <w:pPr>
              <w:pStyle w:val="Bezmezer"/>
              <w:jc w:val="center"/>
            </w:pPr>
            <w:r w:rsidRPr="00E6686D">
              <w:t>2.3</w:t>
            </w:r>
          </w:p>
        </w:tc>
        <w:tc>
          <w:tcPr>
            <w:tcW w:w="761" w:type="dxa"/>
            <w:vMerge w:val="restart"/>
            <w:vAlign w:val="center"/>
          </w:tcPr>
          <w:p w14:paraId="020DC322" w14:textId="77777777" w:rsidR="00534B77" w:rsidRPr="00E6686D" w:rsidRDefault="00534B77" w:rsidP="00185981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1139" w:type="dxa"/>
            <w:vAlign w:val="center"/>
          </w:tcPr>
          <w:p w14:paraId="65039736" w14:textId="1CC384B1" w:rsidR="00534B77" w:rsidRPr="00E6686D" w:rsidRDefault="00CE358F" w:rsidP="00185981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1075" w:type="dxa"/>
            <w:vMerge w:val="restart"/>
            <w:vAlign w:val="center"/>
          </w:tcPr>
          <w:p w14:paraId="55CCE4BC" w14:textId="12BE89C9" w:rsidR="00534B77" w:rsidRPr="00E6686D" w:rsidRDefault="005419CD" w:rsidP="005419CD">
            <w:pPr>
              <w:pStyle w:val="Bezmezer"/>
              <w:jc w:val="center"/>
            </w:pPr>
            <w:r w:rsidRPr="00E6686D">
              <w:t>specifický programový indikátor</w:t>
            </w:r>
          </w:p>
        </w:tc>
        <w:tc>
          <w:tcPr>
            <w:tcW w:w="4536" w:type="dxa"/>
            <w:vMerge w:val="restart"/>
            <w:vAlign w:val="center"/>
          </w:tcPr>
          <w:p w14:paraId="306FE347" w14:textId="2A367DF2" w:rsidR="00534B77" w:rsidRPr="00E6686D" w:rsidRDefault="00534B77" w:rsidP="00E324D2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Nové či modernizované stanice sloužící složkám IZS</w:t>
            </w:r>
          </w:p>
        </w:tc>
        <w:tc>
          <w:tcPr>
            <w:tcW w:w="1095" w:type="dxa"/>
            <w:vMerge w:val="restart"/>
            <w:vAlign w:val="center"/>
          </w:tcPr>
          <w:p w14:paraId="4F6EF29C" w14:textId="13D1E90B" w:rsidR="00534B77" w:rsidRPr="00E6686D" w:rsidRDefault="004F4CC2" w:rsidP="00CE4086">
            <w:pPr>
              <w:pStyle w:val="Bezmezer"/>
              <w:jc w:val="center"/>
            </w:pPr>
            <w:r w:rsidRPr="00E6686D">
              <w:t>S</w:t>
            </w:r>
            <w:r w:rsidR="00534B77" w:rsidRPr="00E6686D">
              <w:t>tanice</w:t>
            </w:r>
          </w:p>
        </w:tc>
        <w:tc>
          <w:tcPr>
            <w:tcW w:w="1599" w:type="dxa"/>
            <w:vAlign w:val="center"/>
          </w:tcPr>
          <w:p w14:paraId="6E5E2003" w14:textId="77777777" w:rsidR="00534B77" w:rsidRPr="00E6686D" w:rsidRDefault="00534B77" w:rsidP="00185981">
            <w:pPr>
              <w:pStyle w:val="Bezmezer"/>
              <w:jc w:val="right"/>
            </w:pPr>
          </w:p>
        </w:tc>
        <w:tc>
          <w:tcPr>
            <w:tcW w:w="1666" w:type="dxa"/>
            <w:vAlign w:val="center"/>
          </w:tcPr>
          <w:p w14:paraId="2BFF0F06" w14:textId="77777777" w:rsidR="00534B77" w:rsidRPr="00E6686D" w:rsidRDefault="00534B77" w:rsidP="00185981">
            <w:pPr>
              <w:pStyle w:val="Bezmezer"/>
              <w:jc w:val="right"/>
            </w:pPr>
          </w:p>
        </w:tc>
      </w:tr>
      <w:tr w:rsidR="00CE358F" w:rsidRPr="00E6686D" w14:paraId="456B7205" w14:textId="77777777" w:rsidTr="00534B77">
        <w:trPr>
          <w:cantSplit/>
          <w:trHeight w:val="242"/>
        </w:trPr>
        <w:tc>
          <w:tcPr>
            <w:tcW w:w="0" w:type="auto"/>
            <w:vMerge/>
            <w:vAlign w:val="center"/>
          </w:tcPr>
          <w:p w14:paraId="579F67A9" w14:textId="77777777" w:rsidR="00CE358F" w:rsidRPr="00E6686D" w:rsidRDefault="00CE358F" w:rsidP="00185981">
            <w:pPr>
              <w:pStyle w:val="Bezmezer"/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1958A81F" w14:textId="77777777" w:rsidR="00CE358F" w:rsidRPr="00E6686D" w:rsidRDefault="00CE358F" w:rsidP="00185981">
            <w:pPr>
              <w:pStyle w:val="Bezmezer"/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79366C0C" w14:textId="77777777" w:rsidR="00CE358F" w:rsidRPr="00E6686D" w:rsidRDefault="00CE358F" w:rsidP="00185981">
            <w:pPr>
              <w:pStyle w:val="Bezmezer"/>
              <w:jc w:val="center"/>
            </w:pPr>
          </w:p>
        </w:tc>
        <w:tc>
          <w:tcPr>
            <w:tcW w:w="1139" w:type="dxa"/>
            <w:vAlign w:val="center"/>
          </w:tcPr>
          <w:p w14:paraId="37DC10CE" w14:textId="61EEDFF4" w:rsidR="00CE358F" w:rsidRPr="00E6686D" w:rsidRDefault="00CE358F" w:rsidP="00185981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1075" w:type="dxa"/>
            <w:vMerge/>
            <w:vAlign w:val="center"/>
          </w:tcPr>
          <w:p w14:paraId="107D7FD6" w14:textId="77777777" w:rsidR="00CE358F" w:rsidRPr="00E6686D" w:rsidRDefault="00CE358F" w:rsidP="005419CD">
            <w:pPr>
              <w:pStyle w:val="Bezmezer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399DF5C8" w14:textId="77777777" w:rsidR="00CE358F" w:rsidRPr="00E6686D" w:rsidRDefault="00CE358F" w:rsidP="00E324D2">
            <w:pPr>
              <w:pStyle w:val="Bezmezer"/>
              <w:rPr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7BEAC69B" w14:textId="77777777" w:rsidR="00CE358F" w:rsidRPr="00E6686D" w:rsidRDefault="00CE358F" w:rsidP="00CE4086">
            <w:pPr>
              <w:pStyle w:val="Bezmezer"/>
              <w:jc w:val="center"/>
            </w:pPr>
          </w:p>
        </w:tc>
        <w:tc>
          <w:tcPr>
            <w:tcW w:w="1599" w:type="dxa"/>
            <w:vAlign w:val="center"/>
          </w:tcPr>
          <w:p w14:paraId="78D2170D" w14:textId="77777777" w:rsidR="00CE358F" w:rsidRPr="00E6686D" w:rsidRDefault="00CE358F" w:rsidP="00185981">
            <w:pPr>
              <w:pStyle w:val="Bezmezer"/>
              <w:jc w:val="right"/>
            </w:pPr>
          </w:p>
        </w:tc>
        <w:tc>
          <w:tcPr>
            <w:tcW w:w="1666" w:type="dxa"/>
            <w:vAlign w:val="center"/>
          </w:tcPr>
          <w:p w14:paraId="2ECB398C" w14:textId="77777777" w:rsidR="00CE358F" w:rsidRPr="00E6686D" w:rsidRDefault="00CE358F" w:rsidP="00185981">
            <w:pPr>
              <w:pStyle w:val="Bezmezer"/>
              <w:jc w:val="right"/>
            </w:pPr>
          </w:p>
        </w:tc>
      </w:tr>
      <w:tr w:rsidR="00534B77" w:rsidRPr="00E6686D" w14:paraId="42638152" w14:textId="77777777" w:rsidTr="00534B77">
        <w:trPr>
          <w:cantSplit/>
          <w:trHeight w:val="290"/>
        </w:trPr>
        <w:tc>
          <w:tcPr>
            <w:tcW w:w="0" w:type="auto"/>
            <w:vMerge/>
            <w:vAlign w:val="center"/>
          </w:tcPr>
          <w:p w14:paraId="00A63DBD" w14:textId="77777777" w:rsidR="00534B77" w:rsidRPr="00E6686D" w:rsidRDefault="00534B77" w:rsidP="00185981">
            <w:pPr>
              <w:pStyle w:val="Bezmezer"/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049B2C71" w14:textId="77777777" w:rsidR="00534B77" w:rsidRPr="00E6686D" w:rsidRDefault="00534B77" w:rsidP="00185981">
            <w:pPr>
              <w:pStyle w:val="Bezmezer"/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5004A80B" w14:textId="2192DC26" w:rsidR="00534B77" w:rsidRPr="00E6686D" w:rsidRDefault="00534B77" w:rsidP="00185981">
            <w:pPr>
              <w:pStyle w:val="Bezmezer"/>
              <w:jc w:val="center"/>
            </w:pPr>
          </w:p>
        </w:tc>
        <w:tc>
          <w:tcPr>
            <w:tcW w:w="1139" w:type="dxa"/>
            <w:vAlign w:val="center"/>
          </w:tcPr>
          <w:p w14:paraId="5DAF8DC9" w14:textId="77777777" w:rsidR="00534B77" w:rsidRPr="00E6686D" w:rsidRDefault="00534B77" w:rsidP="00185981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1075" w:type="dxa"/>
            <w:vMerge/>
            <w:vAlign w:val="center"/>
          </w:tcPr>
          <w:p w14:paraId="32DF462A" w14:textId="16105A13" w:rsidR="00534B77" w:rsidRPr="00E6686D" w:rsidRDefault="00534B77" w:rsidP="00185981">
            <w:pPr>
              <w:pStyle w:val="Bezmezer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3A93938C" w14:textId="77777777" w:rsidR="00534B77" w:rsidRPr="00E6686D" w:rsidRDefault="00534B77" w:rsidP="00185981">
            <w:pPr>
              <w:pStyle w:val="Bezmezer"/>
              <w:rPr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14:paraId="4A9036FA" w14:textId="77777777" w:rsidR="00534B77" w:rsidRPr="00E6686D" w:rsidRDefault="00534B77" w:rsidP="00CE4086">
            <w:pPr>
              <w:pStyle w:val="Bezmezer"/>
              <w:jc w:val="center"/>
            </w:pPr>
          </w:p>
        </w:tc>
        <w:tc>
          <w:tcPr>
            <w:tcW w:w="1599" w:type="dxa"/>
            <w:vAlign w:val="center"/>
          </w:tcPr>
          <w:p w14:paraId="1999FBD9" w14:textId="77777777" w:rsidR="00534B77" w:rsidRPr="00E6686D" w:rsidRDefault="00534B77" w:rsidP="00185981">
            <w:pPr>
              <w:pStyle w:val="Bezmezer"/>
              <w:jc w:val="right"/>
            </w:pPr>
          </w:p>
        </w:tc>
        <w:tc>
          <w:tcPr>
            <w:tcW w:w="1666" w:type="dxa"/>
            <w:vAlign w:val="center"/>
          </w:tcPr>
          <w:p w14:paraId="435F844E" w14:textId="77777777" w:rsidR="00534B77" w:rsidRPr="00E6686D" w:rsidRDefault="00534B77" w:rsidP="00185981">
            <w:pPr>
              <w:pStyle w:val="Bezmezer"/>
              <w:jc w:val="right"/>
            </w:pPr>
          </w:p>
        </w:tc>
      </w:tr>
      <w:tr w:rsidR="00534B77" w:rsidRPr="00E6686D" w14:paraId="6CAFE16B" w14:textId="77777777" w:rsidTr="00834550">
        <w:trPr>
          <w:cantSplit/>
          <w:trHeight w:val="380"/>
        </w:trPr>
        <w:tc>
          <w:tcPr>
            <w:tcW w:w="0" w:type="auto"/>
            <w:vMerge/>
            <w:vAlign w:val="center"/>
          </w:tcPr>
          <w:p w14:paraId="74FF3AF0" w14:textId="0B77C06F" w:rsidR="00534B77" w:rsidRPr="00E6686D" w:rsidRDefault="00534B77" w:rsidP="00451889">
            <w:pPr>
              <w:pStyle w:val="Bezmezer"/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7E851167" w14:textId="46BC94BB" w:rsidR="00534B77" w:rsidRPr="00E6686D" w:rsidRDefault="00534B77" w:rsidP="00451889">
            <w:pPr>
              <w:pStyle w:val="Bezmezer"/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51F9A550" w14:textId="1A146FDB" w:rsidR="00534B77" w:rsidRPr="00E6686D" w:rsidRDefault="00534B77" w:rsidP="00DC430E">
            <w:pPr>
              <w:pStyle w:val="Bezmezer"/>
              <w:jc w:val="center"/>
            </w:pPr>
          </w:p>
        </w:tc>
        <w:tc>
          <w:tcPr>
            <w:tcW w:w="1139" w:type="dxa"/>
            <w:shd w:val="clear" w:color="auto" w:fill="EDEDED" w:themeFill="accent3" w:themeFillTint="33"/>
            <w:vAlign w:val="center"/>
          </w:tcPr>
          <w:p w14:paraId="7147C281" w14:textId="1849E464" w:rsidR="00534B77" w:rsidRPr="00E6686D" w:rsidRDefault="00CE358F" w:rsidP="00DC430E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1075" w:type="dxa"/>
            <w:vMerge w:val="restart"/>
            <w:shd w:val="clear" w:color="auto" w:fill="EDEDED" w:themeFill="accent3" w:themeFillTint="33"/>
            <w:vAlign w:val="center"/>
          </w:tcPr>
          <w:p w14:paraId="68FDC3E6" w14:textId="4C0A69BD" w:rsidR="00534B77" w:rsidRPr="00E6686D" w:rsidRDefault="00534B77" w:rsidP="00DC430E">
            <w:pPr>
              <w:pStyle w:val="Bezmezer"/>
              <w:jc w:val="center"/>
            </w:pPr>
            <w:r w:rsidRPr="00E6686D">
              <w:t>RCO 24</w:t>
            </w:r>
          </w:p>
        </w:tc>
        <w:tc>
          <w:tcPr>
            <w:tcW w:w="4536" w:type="dxa"/>
            <w:vMerge w:val="restart"/>
            <w:shd w:val="clear" w:color="auto" w:fill="EDEDED" w:themeFill="accent3" w:themeFillTint="33"/>
            <w:vAlign w:val="center"/>
          </w:tcPr>
          <w:p w14:paraId="6A514444" w14:textId="7575BDAA" w:rsidR="00534B77" w:rsidRPr="00E6686D" w:rsidRDefault="00534B77" w:rsidP="00451889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Investice do modernizovaných systémů monitorování, připravenosti, varování a reakce v případě katastrofy</w:t>
            </w:r>
          </w:p>
        </w:tc>
        <w:tc>
          <w:tcPr>
            <w:tcW w:w="1095" w:type="dxa"/>
            <w:vMerge w:val="restart"/>
            <w:shd w:val="clear" w:color="auto" w:fill="EDEDED" w:themeFill="accent3" w:themeFillTint="33"/>
            <w:vAlign w:val="center"/>
          </w:tcPr>
          <w:p w14:paraId="4AB4CC41" w14:textId="6B651A24" w:rsidR="00534B77" w:rsidRPr="00E6686D" w:rsidRDefault="00534B77" w:rsidP="00CE4086">
            <w:pPr>
              <w:pStyle w:val="Bezmezer"/>
              <w:jc w:val="center"/>
            </w:pPr>
            <w:r w:rsidRPr="00E6686D">
              <w:t>EUR</w:t>
            </w:r>
          </w:p>
        </w:tc>
        <w:tc>
          <w:tcPr>
            <w:tcW w:w="1599" w:type="dxa"/>
            <w:shd w:val="clear" w:color="auto" w:fill="EDEDED" w:themeFill="accent3" w:themeFillTint="33"/>
            <w:vAlign w:val="center"/>
          </w:tcPr>
          <w:p w14:paraId="150CB481" w14:textId="77777777" w:rsidR="00534B77" w:rsidRPr="00E6686D" w:rsidRDefault="00534B77" w:rsidP="00451889">
            <w:pPr>
              <w:pStyle w:val="Bezmezer"/>
              <w:jc w:val="right"/>
            </w:pPr>
          </w:p>
        </w:tc>
        <w:tc>
          <w:tcPr>
            <w:tcW w:w="1666" w:type="dxa"/>
            <w:shd w:val="clear" w:color="auto" w:fill="EDEDED" w:themeFill="accent3" w:themeFillTint="33"/>
            <w:vAlign w:val="center"/>
          </w:tcPr>
          <w:p w14:paraId="23757901" w14:textId="77777777" w:rsidR="00534B77" w:rsidRPr="00E6686D" w:rsidRDefault="00534B77" w:rsidP="00451889">
            <w:pPr>
              <w:pStyle w:val="Bezmezer"/>
              <w:jc w:val="right"/>
            </w:pPr>
          </w:p>
        </w:tc>
      </w:tr>
      <w:tr w:rsidR="00CE358F" w:rsidRPr="00E6686D" w14:paraId="0E9A59D5" w14:textId="77777777" w:rsidTr="00834550">
        <w:trPr>
          <w:cantSplit/>
          <w:trHeight w:val="380"/>
        </w:trPr>
        <w:tc>
          <w:tcPr>
            <w:tcW w:w="0" w:type="auto"/>
            <w:vMerge/>
            <w:vAlign w:val="center"/>
          </w:tcPr>
          <w:p w14:paraId="26452289" w14:textId="77777777" w:rsidR="00CE358F" w:rsidRPr="00E6686D" w:rsidRDefault="00CE358F" w:rsidP="00451889">
            <w:pPr>
              <w:pStyle w:val="Bezmezer"/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454AA6B4" w14:textId="77777777" w:rsidR="00CE358F" w:rsidRPr="00E6686D" w:rsidRDefault="00CE358F" w:rsidP="00451889">
            <w:pPr>
              <w:pStyle w:val="Bezmezer"/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5BEA256D" w14:textId="77777777" w:rsidR="00CE358F" w:rsidRPr="00E6686D" w:rsidRDefault="00CE358F" w:rsidP="00DC430E">
            <w:pPr>
              <w:pStyle w:val="Bezmezer"/>
              <w:jc w:val="center"/>
            </w:pPr>
          </w:p>
        </w:tc>
        <w:tc>
          <w:tcPr>
            <w:tcW w:w="1139" w:type="dxa"/>
            <w:shd w:val="clear" w:color="auto" w:fill="EDEDED" w:themeFill="accent3" w:themeFillTint="33"/>
            <w:vAlign w:val="center"/>
          </w:tcPr>
          <w:p w14:paraId="40AA9EDD" w14:textId="497962ED" w:rsidR="00CE358F" w:rsidRPr="00E6686D" w:rsidRDefault="00CE358F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1075" w:type="dxa"/>
            <w:vMerge/>
            <w:shd w:val="clear" w:color="auto" w:fill="EDEDED" w:themeFill="accent3" w:themeFillTint="33"/>
            <w:vAlign w:val="center"/>
          </w:tcPr>
          <w:p w14:paraId="6C9D5D13" w14:textId="77777777" w:rsidR="00CE358F" w:rsidRPr="00E6686D" w:rsidRDefault="00CE358F" w:rsidP="00DC430E">
            <w:pPr>
              <w:pStyle w:val="Bezmezer"/>
              <w:jc w:val="center"/>
            </w:pPr>
          </w:p>
        </w:tc>
        <w:tc>
          <w:tcPr>
            <w:tcW w:w="4536" w:type="dxa"/>
            <w:vMerge/>
            <w:shd w:val="clear" w:color="auto" w:fill="EDEDED" w:themeFill="accent3" w:themeFillTint="33"/>
            <w:vAlign w:val="center"/>
          </w:tcPr>
          <w:p w14:paraId="6C08851B" w14:textId="77777777" w:rsidR="00CE358F" w:rsidRPr="00E6686D" w:rsidRDefault="00CE358F" w:rsidP="00451889">
            <w:pPr>
              <w:pStyle w:val="Bezmezer"/>
              <w:rPr>
                <w:szCs w:val="18"/>
              </w:rPr>
            </w:pPr>
          </w:p>
        </w:tc>
        <w:tc>
          <w:tcPr>
            <w:tcW w:w="1095" w:type="dxa"/>
            <w:vMerge/>
            <w:shd w:val="clear" w:color="auto" w:fill="EDEDED" w:themeFill="accent3" w:themeFillTint="33"/>
            <w:vAlign w:val="center"/>
          </w:tcPr>
          <w:p w14:paraId="1DE74988" w14:textId="77777777" w:rsidR="00CE358F" w:rsidRPr="00E6686D" w:rsidRDefault="00CE358F" w:rsidP="00CE4086">
            <w:pPr>
              <w:pStyle w:val="Bezmezer"/>
              <w:jc w:val="center"/>
            </w:pPr>
          </w:p>
        </w:tc>
        <w:tc>
          <w:tcPr>
            <w:tcW w:w="1599" w:type="dxa"/>
            <w:shd w:val="clear" w:color="auto" w:fill="EDEDED" w:themeFill="accent3" w:themeFillTint="33"/>
            <w:vAlign w:val="center"/>
          </w:tcPr>
          <w:p w14:paraId="4CFCAF76" w14:textId="77777777" w:rsidR="00CE358F" w:rsidRPr="00E6686D" w:rsidRDefault="00CE358F" w:rsidP="00451889">
            <w:pPr>
              <w:pStyle w:val="Bezmezer"/>
              <w:jc w:val="right"/>
            </w:pPr>
          </w:p>
        </w:tc>
        <w:tc>
          <w:tcPr>
            <w:tcW w:w="1666" w:type="dxa"/>
            <w:shd w:val="clear" w:color="auto" w:fill="EDEDED" w:themeFill="accent3" w:themeFillTint="33"/>
            <w:vAlign w:val="center"/>
          </w:tcPr>
          <w:p w14:paraId="14E41F88" w14:textId="77777777" w:rsidR="00CE358F" w:rsidRPr="00E6686D" w:rsidRDefault="00CE358F" w:rsidP="00451889">
            <w:pPr>
              <w:pStyle w:val="Bezmezer"/>
              <w:jc w:val="right"/>
            </w:pPr>
          </w:p>
        </w:tc>
      </w:tr>
      <w:tr w:rsidR="00534B77" w:rsidRPr="00E6686D" w14:paraId="00818B59" w14:textId="77777777" w:rsidTr="00834550">
        <w:trPr>
          <w:cantSplit/>
          <w:trHeight w:val="380"/>
        </w:trPr>
        <w:tc>
          <w:tcPr>
            <w:tcW w:w="0" w:type="auto"/>
            <w:vMerge/>
            <w:vAlign w:val="center"/>
          </w:tcPr>
          <w:p w14:paraId="3267BFB5" w14:textId="77777777" w:rsidR="00534B77" w:rsidRPr="00E6686D" w:rsidRDefault="00534B77" w:rsidP="00451889">
            <w:pPr>
              <w:pStyle w:val="Bezmezer"/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513243B7" w14:textId="77777777" w:rsidR="00534B77" w:rsidRPr="00E6686D" w:rsidRDefault="00534B77" w:rsidP="00451889">
            <w:pPr>
              <w:pStyle w:val="Bezmezer"/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105CAFD4" w14:textId="1D13D411" w:rsidR="00534B77" w:rsidRPr="00E6686D" w:rsidRDefault="00534B77" w:rsidP="00DC430E">
            <w:pPr>
              <w:pStyle w:val="Bezmezer"/>
              <w:jc w:val="center"/>
            </w:pPr>
          </w:p>
        </w:tc>
        <w:tc>
          <w:tcPr>
            <w:tcW w:w="1139" w:type="dxa"/>
            <w:shd w:val="clear" w:color="auto" w:fill="EDEDED" w:themeFill="accent3" w:themeFillTint="33"/>
            <w:vAlign w:val="center"/>
          </w:tcPr>
          <w:p w14:paraId="4ED22484" w14:textId="5A24598C" w:rsidR="00534B77" w:rsidRPr="00E6686D" w:rsidRDefault="00534B77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1075" w:type="dxa"/>
            <w:vMerge/>
            <w:shd w:val="clear" w:color="auto" w:fill="EDEDED" w:themeFill="accent3" w:themeFillTint="33"/>
            <w:vAlign w:val="center"/>
          </w:tcPr>
          <w:p w14:paraId="6ECFC73F" w14:textId="1D235345" w:rsidR="00534B77" w:rsidRPr="00E6686D" w:rsidRDefault="00534B77" w:rsidP="00DC430E">
            <w:pPr>
              <w:pStyle w:val="Bezmezer"/>
              <w:jc w:val="center"/>
            </w:pPr>
          </w:p>
        </w:tc>
        <w:tc>
          <w:tcPr>
            <w:tcW w:w="4536" w:type="dxa"/>
            <w:vMerge/>
            <w:shd w:val="clear" w:color="auto" w:fill="EDEDED" w:themeFill="accent3" w:themeFillTint="33"/>
            <w:vAlign w:val="center"/>
          </w:tcPr>
          <w:p w14:paraId="341BC049" w14:textId="1FCA5C86" w:rsidR="00534B77" w:rsidRPr="00E6686D" w:rsidRDefault="00534B77" w:rsidP="00451889">
            <w:pPr>
              <w:pStyle w:val="Bezmezer"/>
              <w:rPr>
                <w:szCs w:val="18"/>
              </w:rPr>
            </w:pPr>
          </w:p>
        </w:tc>
        <w:tc>
          <w:tcPr>
            <w:tcW w:w="1095" w:type="dxa"/>
            <w:vMerge/>
            <w:shd w:val="clear" w:color="auto" w:fill="EDEDED" w:themeFill="accent3" w:themeFillTint="33"/>
            <w:vAlign w:val="center"/>
          </w:tcPr>
          <w:p w14:paraId="27AC88DD" w14:textId="77777777" w:rsidR="00534B77" w:rsidRPr="00E6686D" w:rsidRDefault="00534B77" w:rsidP="00451889">
            <w:pPr>
              <w:pStyle w:val="Bezmezer"/>
            </w:pPr>
          </w:p>
        </w:tc>
        <w:tc>
          <w:tcPr>
            <w:tcW w:w="1599" w:type="dxa"/>
            <w:shd w:val="clear" w:color="auto" w:fill="EDEDED" w:themeFill="accent3" w:themeFillTint="33"/>
            <w:vAlign w:val="center"/>
          </w:tcPr>
          <w:p w14:paraId="210B3FAF" w14:textId="77777777" w:rsidR="00534B77" w:rsidRPr="00E6686D" w:rsidRDefault="00534B77" w:rsidP="00451889">
            <w:pPr>
              <w:pStyle w:val="Bezmezer"/>
              <w:jc w:val="right"/>
            </w:pPr>
          </w:p>
        </w:tc>
        <w:tc>
          <w:tcPr>
            <w:tcW w:w="1666" w:type="dxa"/>
            <w:shd w:val="clear" w:color="auto" w:fill="EDEDED" w:themeFill="accent3" w:themeFillTint="33"/>
            <w:vAlign w:val="center"/>
          </w:tcPr>
          <w:p w14:paraId="4796D54B" w14:textId="77777777" w:rsidR="00534B77" w:rsidRPr="00E6686D" w:rsidRDefault="00534B77" w:rsidP="00451889">
            <w:pPr>
              <w:pStyle w:val="Bezmezer"/>
              <w:jc w:val="right"/>
            </w:pPr>
          </w:p>
        </w:tc>
      </w:tr>
    </w:tbl>
    <w:p w14:paraId="67A2EEFA" w14:textId="225E62D0" w:rsidR="0011177A" w:rsidRPr="00E6686D" w:rsidRDefault="0011177A" w:rsidP="0011177A">
      <w:pPr>
        <w:pStyle w:val="Titulek"/>
      </w:pPr>
      <w:r w:rsidRPr="00E6686D">
        <w:t xml:space="preserve">Tabulka </w:t>
      </w:r>
      <w:r w:rsidR="00D75AA2" w:rsidRPr="00E6686D">
        <w:t>3</w:t>
      </w:r>
      <w:r w:rsidR="009B7222" w:rsidRPr="00E6686D">
        <w:t xml:space="preserve"> SC 2.3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984"/>
        <w:gridCol w:w="1962"/>
        <w:gridCol w:w="1112"/>
        <w:gridCol w:w="1425"/>
        <w:gridCol w:w="1271"/>
        <w:gridCol w:w="1394"/>
        <w:gridCol w:w="762"/>
        <w:gridCol w:w="1220"/>
      </w:tblGrid>
      <w:tr w:rsidR="00C5252F" w:rsidRPr="00E6686D" w14:paraId="2D71D438" w14:textId="77777777" w:rsidTr="00CE358F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70B6CFCC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304EC34A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58A6C33A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109C5DA4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46" w:type="pct"/>
            <w:shd w:val="clear" w:color="auto" w:fill="BDD6EE"/>
            <w:vAlign w:val="center"/>
          </w:tcPr>
          <w:p w14:paraId="59C120B0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690" w:type="pct"/>
            <w:shd w:val="clear" w:color="auto" w:fill="BDD6EE"/>
            <w:vAlign w:val="center"/>
          </w:tcPr>
          <w:p w14:paraId="610FDE0C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391" w:type="pct"/>
            <w:shd w:val="clear" w:color="auto" w:fill="BDD6EE"/>
            <w:vAlign w:val="center"/>
          </w:tcPr>
          <w:p w14:paraId="38C65198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01" w:type="pct"/>
            <w:shd w:val="clear" w:color="auto" w:fill="BDD6EE"/>
            <w:vAlign w:val="center"/>
          </w:tcPr>
          <w:p w14:paraId="2B3508E4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7" w:type="pct"/>
            <w:shd w:val="clear" w:color="auto" w:fill="BDD6EE"/>
            <w:vAlign w:val="center"/>
          </w:tcPr>
          <w:p w14:paraId="2CA2D00C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490" w:type="pct"/>
            <w:shd w:val="clear" w:color="auto" w:fill="BDD6EE"/>
            <w:vAlign w:val="center"/>
          </w:tcPr>
          <w:p w14:paraId="7D141F31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68" w:type="pct"/>
            <w:shd w:val="clear" w:color="auto" w:fill="BDD6EE"/>
            <w:vAlign w:val="center"/>
          </w:tcPr>
          <w:p w14:paraId="07FD9BE8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29" w:type="pct"/>
            <w:shd w:val="clear" w:color="auto" w:fill="BDD6EE"/>
            <w:vAlign w:val="center"/>
          </w:tcPr>
          <w:p w14:paraId="2752C58F" w14:textId="77777777" w:rsidR="0011177A" w:rsidRPr="00E6686D" w:rsidRDefault="0011177A" w:rsidP="000705F7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DF61D6" w:rsidRPr="00E6686D" w14:paraId="458A77A4" w14:textId="77777777" w:rsidTr="00CE358F">
        <w:trPr>
          <w:cantSplit/>
          <w:trHeight w:val="247"/>
        </w:trPr>
        <w:tc>
          <w:tcPr>
            <w:tcW w:w="328" w:type="pct"/>
            <w:vMerge w:val="restart"/>
            <w:vAlign w:val="center"/>
          </w:tcPr>
          <w:p w14:paraId="0639AB91" w14:textId="7A1374F7" w:rsidR="00DF61D6" w:rsidRPr="00E6686D" w:rsidRDefault="00DF61D6" w:rsidP="00451889">
            <w:pPr>
              <w:pStyle w:val="Bezmezer"/>
              <w:jc w:val="center"/>
            </w:pPr>
            <w:r w:rsidRPr="00E6686D">
              <w:t>2</w:t>
            </w:r>
          </w:p>
        </w:tc>
        <w:tc>
          <w:tcPr>
            <w:tcW w:w="431" w:type="pct"/>
            <w:vMerge w:val="restart"/>
            <w:vAlign w:val="center"/>
          </w:tcPr>
          <w:p w14:paraId="6D7798C3" w14:textId="39CF3663" w:rsidR="00DF61D6" w:rsidRPr="00E6686D" w:rsidRDefault="00DF61D6" w:rsidP="00534B77">
            <w:pPr>
              <w:pStyle w:val="Bezmezer"/>
              <w:jc w:val="center"/>
            </w:pPr>
            <w:r w:rsidRPr="00E6686D">
              <w:t>2.3</w:t>
            </w:r>
          </w:p>
        </w:tc>
        <w:tc>
          <w:tcPr>
            <w:tcW w:w="272" w:type="pct"/>
            <w:vMerge w:val="restart"/>
            <w:vAlign w:val="center"/>
          </w:tcPr>
          <w:p w14:paraId="202C6ECC" w14:textId="5F5ED323" w:rsidR="00DF61D6" w:rsidRPr="00E6686D" w:rsidRDefault="00DF61D6" w:rsidP="00DC430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vAlign w:val="center"/>
          </w:tcPr>
          <w:p w14:paraId="63A3489F" w14:textId="66428D6E" w:rsidR="00DF61D6" w:rsidRPr="00E6686D" w:rsidRDefault="00DF61D6" w:rsidP="00DC430E">
            <w:pPr>
              <w:pStyle w:val="Bezmezer"/>
              <w:jc w:val="center"/>
            </w:pPr>
            <w:r w:rsidRPr="00E6686D">
              <w:t>VRR</w:t>
            </w:r>
          </w:p>
        </w:tc>
        <w:tc>
          <w:tcPr>
            <w:tcW w:w="346" w:type="pct"/>
            <w:vMerge w:val="restart"/>
            <w:vAlign w:val="center"/>
          </w:tcPr>
          <w:p w14:paraId="0A25E4AA" w14:textId="77777777" w:rsidR="00DF61D6" w:rsidRPr="00E6686D" w:rsidRDefault="00DF61D6" w:rsidP="00793EC3">
            <w:pPr>
              <w:pStyle w:val="Bezmezer"/>
              <w:jc w:val="center"/>
            </w:pPr>
          </w:p>
        </w:tc>
        <w:tc>
          <w:tcPr>
            <w:tcW w:w="690" w:type="pct"/>
            <w:vMerge w:val="restart"/>
            <w:vAlign w:val="center"/>
          </w:tcPr>
          <w:p w14:paraId="6AC20C9F" w14:textId="77777777" w:rsidR="00DF61D6" w:rsidRPr="00E6686D" w:rsidRDefault="00DF61D6" w:rsidP="00451889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vAlign w:val="center"/>
          </w:tcPr>
          <w:p w14:paraId="316B18D0" w14:textId="77777777" w:rsidR="00DF61D6" w:rsidRPr="00E6686D" w:rsidRDefault="00DF61D6" w:rsidP="00DA6D0D">
            <w:pPr>
              <w:pStyle w:val="Bezmezer"/>
              <w:jc w:val="center"/>
            </w:pPr>
          </w:p>
        </w:tc>
        <w:tc>
          <w:tcPr>
            <w:tcW w:w="501" w:type="pct"/>
            <w:vAlign w:val="center"/>
          </w:tcPr>
          <w:p w14:paraId="74A3B05C" w14:textId="77777777" w:rsidR="00DF61D6" w:rsidRPr="00E6686D" w:rsidRDefault="00DF61D6" w:rsidP="000B5820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46B1C098" w14:textId="77777777" w:rsidR="00DF61D6" w:rsidRPr="00E6686D" w:rsidRDefault="00DF61D6" w:rsidP="000B5820">
            <w:pPr>
              <w:pStyle w:val="Bezmezer"/>
              <w:jc w:val="center"/>
            </w:pPr>
          </w:p>
        </w:tc>
        <w:tc>
          <w:tcPr>
            <w:tcW w:w="490" w:type="pct"/>
            <w:vAlign w:val="center"/>
          </w:tcPr>
          <w:p w14:paraId="2C3654C5" w14:textId="77777777" w:rsidR="00DF61D6" w:rsidRPr="00E6686D" w:rsidRDefault="00DF61D6" w:rsidP="00451889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3B5EE355" w14:textId="77777777" w:rsidR="00DF61D6" w:rsidRPr="00E6686D" w:rsidRDefault="00DF61D6" w:rsidP="00DA6D0D">
            <w:pPr>
              <w:pStyle w:val="Bezmezer"/>
            </w:pPr>
          </w:p>
        </w:tc>
        <w:tc>
          <w:tcPr>
            <w:tcW w:w="429" w:type="pct"/>
            <w:vAlign w:val="center"/>
          </w:tcPr>
          <w:p w14:paraId="4243FE95" w14:textId="77777777" w:rsidR="00DF61D6" w:rsidRPr="00E6686D" w:rsidRDefault="00DF61D6" w:rsidP="000B5820">
            <w:pPr>
              <w:pStyle w:val="Bezmezer"/>
            </w:pPr>
          </w:p>
        </w:tc>
      </w:tr>
      <w:tr w:rsidR="00DF61D6" w:rsidRPr="00E6686D" w14:paraId="17A3A9AB" w14:textId="77777777" w:rsidTr="00CE358F">
        <w:trPr>
          <w:cantSplit/>
          <w:trHeight w:val="247"/>
        </w:trPr>
        <w:tc>
          <w:tcPr>
            <w:tcW w:w="328" w:type="pct"/>
            <w:vMerge/>
            <w:vAlign w:val="center"/>
          </w:tcPr>
          <w:p w14:paraId="02E736F3" w14:textId="5BFFA96C" w:rsidR="00DF61D6" w:rsidRPr="00E6686D" w:rsidRDefault="00DF61D6" w:rsidP="00451889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7B33AA24" w14:textId="0FE40637" w:rsidR="00DF61D6" w:rsidRPr="00E6686D" w:rsidRDefault="00DF61D6" w:rsidP="00534B77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08132B2F" w14:textId="59885CD9" w:rsidR="00DF61D6" w:rsidRPr="00E6686D" w:rsidRDefault="00DF61D6" w:rsidP="00DC430E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626C571B" w14:textId="002238AE" w:rsidR="00DF61D6" w:rsidRPr="00E6686D" w:rsidRDefault="00DF61D6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46" w:type="pct"/>
            <w:vMerge/>
            <w:vAlign w:val="center"/>
          </w:tcPr>
          <w:p w14:paraId="71568704" w14:textId="46FE0531" w:rsidR="00DF61D6" w:rsidRPr="00E6686D" w:rsidRDefault="00DF61D6" w:rsidP="00793EC3">
            <w:pPr>
              <w:pStyle w:val="Bezmezer"/>
              <w:jc w:val="center"/>
            </w:pPr>
          </w:p>
        </w:tc>
        <w:tc>
          <w:tcPr>
            <w:tcW w:w="690" w:type="pct"/>
            <w:vMerge/>
            <w:vAlign w:val="center"/>
          </w:tcPr>
          <w:p w14:paraId="1F8686FC" w14:textId="6BB739CE" w:rsidR="00DF61D6" w:rsidRPr="00E6686D" w:rsidRDefault="00DF61D6" w:rsidP="00451889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06F545FF" w14:textId="460917BA" w:rsidR="00DF61D6" w:rsidRPr="00E6686D" w:rsidRDefault="00DF61D6" w:rsidP="00451889">
            <w:pPr>
              <w:pStyle w:val="Bezmezer"/>
            </w:pPr>
          </w:p>
        </w:tc>
        <w:tc>
          <w:tcPr>
            <w:tcW w:w="501" w:type="pct"/>
            <w:vAlign w:val="center"/>
          </w:tcPr>
          <w:p w14:paraId="0A8AEFF4" w14:textId="77777777" w:rsidR="00DF61D6" w:rsidRPr="00E6686D" w:rsidRDefault="00DF61D6" w:rsidP="000B5820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0F240C7B" w14:textId="77777777" w:rsidR="00DF61D6" w:rsidRPr="00E6686D" w:rsidRDefault="00DF61D6" w:rsidP="000B5820">
            <w:pPr>
              <w:pStyle w:val="Bezmezer"/>
              <w:jc w:val="center"/>
            </w:pPr>
          </w:p>
        </w:tc>
        <w:tc>
          <w:tcPr>
            <w:tcW w:w="490" w:type="pct"/>
            <w:vAlign w:val="center"/>
          </w:tcPr>
          <w:p w14:paraId="74FF7DEF" w14:textId="77777777" w:rsidR="00DF61D6" w:rsidRPr="00E6686D" w:rsidRDefault="00DF61D6" w:rsidP="00451889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088F1CF5" w14:textId="24CD3845" w:rsidR="00DF61D6" w:rsidRPr="00E6686D" w:rsidRDefault="00DF61D6" w:rsidP="00DA6D0D">
            <w:pPr>
              <w:pStyle w:val="Bezmezer"/>
            </w:pPr>
          </w:p>
        </w:tc>
        <w:tc>
          <w:tcPr>
            <w:tcW w:w="429" w:type="pct"/>
            <w:vAlign w:val="center"/>
          </w:tcPr>
          <w:p w14:paraId="7556A277" w14:textId="77777777" w:rsidR="00DF61D6" w:rsidRPr="00E6686D" w:rsidRDefault="00DF61D6" w:rsidP="000B5820">
            <w:pPr>
              <w:pStyle w:val="Bezmezer"/>
            </w:pPr>
          </w:p>
        </w:tc>
      </w:tr>
      <w:tr w:rsidR="00DF61D6" w:rsidRPr="00E6686D" w14:paraId="14653B20" w14:textId="77777777" w:rsidTr="00CE358F">
        <w:trPr>
          <w:cantSplit/>
          <w:trHeight w:val="96"/>
        </w:trPr>
        <w:tc>
          <w:tcPr>
            <w:tcW w:w="328" w:type="pct"/>
            <w:vMerge/>
            <w:vAlign w:val="center"/>
          </w:tcPr>
          <w:p w14:paraId="7CB0B11A" w14:textId="77777777" w:rsidR="00DF61D6" w:rsidRPr="00E6686D" w:rsidRDefault="00DF61D6" w:rsidP="00451889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21872430" w14:textId="77777777" w:rsidR="00DF61D6" w:rsidRPr="00E6686D" w:rsidRDefault="00DF61D6" w:rsidP="00534B77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58841516" w14:textId="58DFE53F" w:rsidR="00DF61D6" w:rsidRPr="00E6686D" w:rsidRDefault="00DF61D6" w:rsidP="00DC430E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5E29CA0D" w14:textId="345A3C03" w:rsidR="00DF61D6" w:rsidRPr="00E6686D" w:rsidRDefault="00DF61D6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46" w:type="pct"/>
            <w:vMerge/>
            <w:vAlign w:val="center"/>
          </w:tcPr>
          <w:p w14:paraId="0439457E" w14:textId="4E68413C" w:rsidR="00DF61D6" w:rsidRPr="00E6686D" w:rsidRDefault="00DF61D6" w:rsidP="00DC430E">
            <w:pPr>
              <w:pStyle w:val="Bezmezer"/>
              <w:jc w:val="center"/>
            </w:pPr>
          </w:p>
        </w:tc>
        <w:tc>
          <w:tcPr>
            <w:tcW w:w="690" w:type="pct"/>
            <w:vMerge/>
            <w:vAlign w:val="center"/>
          </w:tcPr>
          <w:p w14:paraId="242BB46A" w14:textId="17170F81" w:rsidR="00DF61D6" w:rsidRPr="00E6686D" w:rsidRDefault="00DF61D6" w:rsidP="00451889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vAlign w:val="center"/>
          </w:tcPr>
          <w:p w14:paraId="3BB4FE7B" w14:textId="77777777" w:rsidR="00DF61D6" w:rsidRPr="00E6686D" w:rsidRDefault="00DF61D6" w:rsidP="00451889">
            <w:pPr>
              <w:pStyle w:val="Bezmezer"/>
            </w:pPr>
          </w:p>
        </w:tc>
        <w:tc>
          <w:tcPr>
            <w:tcW w:w="501" w:type="pct"/>
            <w:vAlign w:val="center"/>
          </w:tcPr>
          <w:p w14:paraId="29938276" w14:textId="77777777" w:rsidR="00DF61D6" w:rsidRPr="00E6686D" w:rsidRDefault="00DF61D6" w:rsidP="000B5820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1B00B12D" w14:textId="77777777" w:rsidR="00DF61D6" w:rsidRPr="00E6686D" w:rsidRDefault="00DF61D6" w:rsidP="000B5820">
            <w:pPr>
              <w:pStyle w:val="Bezmezer"/>
              <w:jc w:val="center"/>
            </w:pPr>
          </w:p>
        </w:tc>
        <w:tc>
          <w:tcPr>
            <w:tcW w:w="490" w:type="pct"/>
            <w:vAlign w:val="center"/>
          </w:tcPr>
          <w:p w14:paraId="0499C9B1" w14:textId="77777777" w:rsidR="00DF61D6" w:rsidRPr="00E6686D" w:rsidRDefault="00DF61D6" w:rsidP="00451889">
            <w:pPr>
              <w:pStyle w:val="Bezmezer"/>
              <w:jc w:val="right"/>
            </w:pPr>
          </w:p>
        </w:tc>
        <w:tc>
          <w:tcPr>
            <w:tcW w:w="268" w:type="pct"/>
            <w:vAlign w:val="center"/>
          </w:tcPr>
          <w:p w14:paraId="1ADB4393" w14:textId="35E9C565" w:rsidR="00DF61D6" w:rsidRPr="00E6686D" w:rsidRDefault="00DF61D6" w:rsidP="00DA6D0D">
            <w:pPr>
              <w:pStyle w:val="Bezmezer"/>
            </w:pPr>
          </w:p>
        </w:tc>
        <w:tc>
          <w:tcPr>
            <w:tcW w:w="429" w:type="pct"/>
            <w:vAlign w:val="center"/>
          </w:tcPr>
          <w:p w14:paraId="68BC21B0" w14:textId="77777777" w:rsidR="00DF61D6" w:rsidRPr="00E6686D" w:rsidRDefault="00DF61D6" w:rsidP="000B5820">
            <w:pPr>
              <w:pStyle w:val="Bezmezer"/>
            </w:pPr>
          </w:p>
        </w:tc>
      </w:tr>
    </w:tbl>
    <w:p w14:paraId="278574A6" w14:textId="31986B6E" w:rsidR="000705F7" w:rsidRPr="00E6686D" w:rsidRDefault="000705F7" w:rsidP="000D4D83">
      <w:pPr>
        <w:sectPr w:rsidR="000705F7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B654838" w14:textId="61CE3CD8" w:rsidR="007513CD" w:rsidRPr="00E6686D" w:rsidRDefault="007513CD" w:rsidP="007513CD">
      <w:pPr>
        <w:pStyle w:val="Nadpis4"/>
        <w:spacing w:after="0"/>
      </w:pPr>
      <w:bookmarkStart w:id="19" w:name="_Toc49164920"/>
      <w:r w:rsidRPr="00E6686D">
        <w:lastRenderedPageBreak/>
        <w:t>Orientační rozdělení programových zdrojů (EU) podle typu intervence</w:t>
      </w:r>
      <w:bookmarkEnd w:id="19"/>
    </w:p>
    <w:p w14:paraId="579083A1" w14:textId="77777777" w:rsidR="007513CD" w:rsidRPr="00E6686D" w:rsidRDefault="007513CD" w:rsidP="007513CD">
      <w:pPr>
        <w:pStyle w:val="odkazynalnek"/>
        <w:spacing w:before="0"/>
      </w:pPr>
      <w:r w:rsidRPr="00E6686D">
        <w:t>(čl. 17 odst. 3 písm. c) Obecného nařízení)</w:t>
      </w:r>
    </w:p>
    <w:p w14:paraId="5E1697EB" w14:textId="2AE1DFC9" w:rsidR="007513CD" w:rsidRPr="00E6686D" w:rsidRDefault="007513CD" w:rsidP="007513CD">
      <w:pPr>
        <w:pStyle w:val="Titulek"/>
      </w:pPr>
      <w:r w:rsidRPr="00E6686D">
        <w:t>Tabulka 4 SC 2.3: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162"/>
        <w:gridCol w:w="2058"/>
        <w:gridCol w:w="811"/>
        <w:gridCol w:w="2149"/>
      </w:tblGrid>
      <w:tr w:rsidR="007513CD" w:rsidRPr="00E6686D" w14:paraId="71E1870A" w14:textId="77777777" w:rsidTr="009257CE">
        <w:trPr>
          <w:cantSplit/>
        </w:trPr>
        <w:tc>
          <w:tcPr>
            <w:tcW w:w="1616" w:type="dxa"/>
            <w:shd w:val="clear" w:color="auto" w:fill="BDD6EE"/>
            <w:vAlign w:val="center"/>
          </w:tcPr>
          <w:p w14:paraId="23CF09CF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58B8123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289F441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0103C8C0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09392F8A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5E2AEA8F" w14:textId="77777777" w:rsidTr="009257CE">
        <w:trPr>
          <w:cantSplit/>
        </w:trPr>
        <w:tc>
          <w:tcPr>
            <w:tcW w:w="1616" w:type="dxa"/>
            <w:vMerge w:val="restart"/>
            <w:shd w:val="clear" w:color="auto" w:fill="auto"/>
            <w:vAlign w:val="center"/>
          </w:tcPr>
          <w:p w14:paraId="4D4F8375" w14:textId="736DB911" w:rsidR="007513CD" w:rsidRPr="00E6686D" w:rsidRDefault="0007361B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7E73027B" w14:textId="52605465" w:rsidR="007513CD" w:rsidRPr="00E6686D" w:rsidRDefault="0007361B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shd w:val="clear" w:color="auto" w:fill="auto"/>
          </w:tcPr>
          <w:p w14:paraId="1D3326DE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E66C1A1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71F130E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7F3282AD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</w:tcPr>
          <w:p w14:paraId="2F754E0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24074A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3DC9323E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A99581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7D5C6A6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652E8AB8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</w:tcPr>
          <w:p w14:paraId="60AA2BB3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B5B691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7CDB62E1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76D558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36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08775618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5F327F36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</w:tcPr>
          <w:p w14:paraId="458C90EE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CA0DD5E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02593000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293231A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36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51B671A4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6886A0DB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</w:tcPr>
          <w:p w14:paraId="59467843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F807CC6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7F3FC158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BE95244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105D9F0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70EA2445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</w:tcPr>
          <w:p w14:paraId="0FD5D524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95E88EB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5AB753B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6149EF4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022C4F1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3D775730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</w:tcPr>
          <w:p w14:paraId="041EAFD3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84BE7AD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  <w:vAlign w:val="center"/>
          </w:tcPr>
          <w:p w14:paraId="0303B044" w14:textId="34F18C6D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F8DE111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38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41002424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7513CD" w:rsidRPr="00E6686D" w14:paraId="5F8ED9FF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</w:tcPr>
          <w:p w14:paraId="2658ABAC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2BEBA28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EDEDED" w:themeFill="accent3" w:themeFillTint="33"/>
            <w:vAlign w:val="center"/>
          </w:tcPr>
          <w:p w14:paraId="59F84DBF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25CB8197" w14:textId="77777777" w:rsidR="007513CD" w:rsidRPr="00E6686D" w:rsidRDefault="007513CD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38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0B37323C" w14:textId="77777777" w:rsidR="007513CD" w:rsidRPr="00E6686D" w:rsidRDefault="007513CD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064E004E" w14:textId="286C06FB" w:rsidR="007513CD" w:rsidRPr="00E6686D" w:rsidRDefault="007513CD" w:rsidP="007513CD">
      <w:pPr>
        <w:pStyle w:val="Titulek"/>
      </w:pPr>
      <w:r w:rsidRPr="00E6686D">
        <w:t>Tabulka 5 SC 2.3: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7513CD" w:rsidRPr="00E6686D" w14:paraId="269498A9" w14:textId="77777777" w:rsidTr="00FE2F3F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796E5CB1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19E6E08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49402FA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E70CB45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0832F95A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FE2F3F" w:rsidRPr="00E6686D" w14:paraId="4BDD8FD3" w14:textId="77777777" w:rsidTr="00FE2F3F">
        <w:trPr>
          <w:cantSplit/>
        </w:trPr>
        <w:tc>
          <w:tcPr>
            <w:tcW w:w="1617" w:type="dxa"/>
            <w:vMerge w:val="restart"/>
            <w:vAlign w:val="center"/>
          </w:tcPr>
          <w:p w14:paraId="2DB15041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vAlign w:val="center"/>
          </w:tcPr>
          <w:p w14:paraId="0660A4AF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vAlign w:val="center"/>
          </w:tcPr>
          <w:p w14:paraId="449A8399" w14:textId="52C683A1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vAlign w:val="center"/>
          </w:tcPr>
          <w:p w14:paraId="76B75CFF" w14:textId="3EEA4D2B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7377895C" w14:textId="77777777" w:rsidR="00FE2F3F" w:rsidRPr="00E6686D" w:rsidRDefault="00FE2F3F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FE2F3F" w:rsidRPr="00E6686D" w14:paraId="2B2A3B40" w14:textId="77777777" w:rsidTr="00FE2F3F">
        <w:trPr>
          <w:cantSplit/>
        </w:trPr>
        <w:tc>
          <w:tcPr>
            <w:tcW w:w="1617" w:type="dxa"/>
            <w:vMerge/>
            <w:vAlign w:val="center"/>
          </w:tcPr>
          <w:p w14:paraId="0DE35FCE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</w:tcPr>
          <w:p w14:paraId="66DF269E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19D971DD" w14:textId="23F51ED0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 xml:space="preserve">Méně rozvinuté </w:t>
            </w:r>
          </w:p>
        </w:tc>
        <w:tc>
          <w:tcPr>
            <w:tcW w:w="811" w:type="dxa"/>
            <w:vAlign w:val="center"/>
          </w:tcPr>
          <w:p w14:paraId="45F1E56E" w14:textId="171C63F9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01</w:t>
            </w:r>
          </w:p>
        </w:tc>
        <w:tc>
          <w:tcPr>
            <w:tcW w:w="2149" w:type="dxa"/>
            <w:vAlign w:val="center"/>
          </w:tcPr>
          <w:p w14:paraId="6BFB8500" w14:textId="77777777" w:rsidR="00FE2F3F" w:rsidRPr="00E6686D" w:rsidRDefault="00FE2F3F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6EB35874" w14:textId="1186BDF2" w:rsidR="007513CD" w:rsidRPr="00E6686D" w:rsidRDefault="007513CD" w:rsidP="007513CD">
      <w:pPr>
        <w:pStyle w:val="Titulek"/>
      </w:pPr>
      <w:r w:rsidRPr="00E6686D">
        <w:t>Tabulka 6 SC 2.3: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8"/>
        <w:gridCol w:w="811"/>
        <w:gridCol w:w="2149"/>
      </w:tblGrid>
      <w:tr w:rsidR="007513CD" w:rsidRPr="00E6686D" w14:paraId="7C63DE83" w14:textId="77777777" w:rsidTr="00FE2F3F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715556F8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71F6599B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12D896B5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1A1A59ED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7FF8871A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FE2F3F" w:rsidRPr="00E6686D" w14:paraId="48C3DD5A" w14:textId="77777777" w:rsidTr="00FE2F3F">
        <w:trPr>
          <w:cantSplit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1E5C415A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5443D39D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91A1789" w14:textId="4F061D60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Více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905B305" w14:textId="327B2006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AB18EE6" w14:textId="77777777" w:rsidR="00FE2F3F" w:rsidRPr="00E6686D" w:rsidRDefault="00FE2F3F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FE2F3F" w:rsidRPr="00E6686D" w14:paraId="161FF058" w14:textId="77777777" w:rsidTr="00FE2F3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1D0FB0B2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7DFA5ED3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0914AD68" w14:textId="5F82B7E5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94D1FDB" w14:textId="0870F77B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ECC13CA" w14:textId="77777777" w:rsidR="00FE2F3F" w:rsidRPr="00E6686D" w:rsidRDefault="00FE2F3F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FE2F3F" w:rsidRPr="00E6686D" w14:paraId="1DF3C6B7" w14:textId="77777777" w:rsidTr="00FE2F3F">
        <w:trPr>
          <w:cantSplit/>
        </w:trPr>
        <w:tc>
          <w:tcPr>
            <w:tcW w:w="1617" w:type="dxa"/>
            <w:vMerge/>
            <w:shd w:val="clear" w:color="auto" w:fill="auto"/>
            <w:vAlign w:val="center"/>
          </w:tcPr>
          <w:p w14:paraId="62543024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2C7BC8E" w14:textId="77777777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53996781" w14:textId="63E2E66B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F24AA7D" w14:textId="4D14DA86" w:rsidR="00FE2F3F" w:rsidRPr="00E6686D" w:rsidRDefault="00FE2F3F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CAD4317" w14:textId="77777777" w:rsidR="00FE2F3F" w:rsidRPr="00E6686D" w:rsidRDefault="00FE2F3F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5897266C" w14:textId="77777777" w:rsidR="007513CD" w:rsidRPr="00E6686D" w:rsidRDefault="007513CD" w:rsidP="007513CD">
      <w:pPr>
        <w:spacing w:before="0" w:after="0"/>
      </w:pPr>
      <w:r w:rsidRPr="00E6686D">
        <w:br w:type="page"/>
      </w:r>
    </w:p>
    <w:p w14:paraId="34CF204E" w14:textId="653F48F3" w:rsidR="00E809A2" w:rsidRPr="00E6686D" w:rsidRDefault="00E809A2" w:rsidP="009F2A68">
      <w:pPr>
        <w:pStyle w:val="Nadpis2"/>
      </w:pPr>
      <w:bookmarkStart w:id="20" w:name="_Toc49164921"/>
      <w:r w:rsidRPr="00E6686D">
        <w:lastRenderedPageBreak/>
        <w:t xml:space="preserve">Priorita </w:t>
      </w:r>
      <w:r w:rsidR="00BB17B9" w:rsidRPr="00E6686D">
        <w:t>3</w:t>
      </w:r>
      <w:r w:rsidR="006C0294" w:rsidRPr="00E6686D">
        <w:t xml:space="preserve"> – Rozvoj </w:t>
      </w:r>
      <w:r w:rsidR="0011177A" w:rsidRPr="00E6686D">
        <w:t>dopravní infrastruktury</w:t>
      </w:r>
      <w:bookmarkEnd w:id="20"/>
    </w:p>
    <w:p w14:paraId="5378D9EA" w14:textId="757D7ED6" w:rsidR="00E809A2" w:rsidRPr="00E6686D" w:rsidRDefault="0011177A" w:rsidP="0011177A">
      <w:pPr>
        <w:pStyle w:val="Nadpis3"/>
      </w:pPr>
      <w:bookmarkStart w:id="21" w:name="_Toc49164922"/>
      <w:r w:rsidRPr="00E6686D">
        <w:t>S</w:t>
      </w:r>
      <w:r w:rsidR="00BB17B9" w:rsidRPr="00E6686D">
        <w:t>pecifický cíl 3</w:t>
      </w:r>
      <w:r w:rsidR="00E809A2" w:rsidRPr="00E6686D">
        <w:t>.</w:t>
      </w:r>
      <w:r w:rsidR="006C0294" w:rsidRPr="00E6686D">
        <w:t xml:space="preserve">1: </w:t>
      </w:r>
      <w:r w:rsidRPr="00E6686D">
        <w:t>Rozvoj udržitelné, inteligentní a interm</w:t>
      </w:r>
      <w:r w:rsidR="00B410B9" w:rsidRPr="00E6686D">
        <w:t>odální celostátní, regionální a </w:t>
      </w:r>
      <w:r w:rsidRPr="00E6686D">
        <w:t xml:space="preserve">místní mobility, včetně zlepšeného přístupu k TEN-T a přeshraniční mobilitě </w:t>
      </w:r>
      <w:r w:rsidR="00744C54" w:rsidRPr="00E6686D">
        <w:rPr>
          <w:b w:val="0"/>
          <w:i/>
        </w:rPr>
        <w:t>(čl.</w:t>
      </w:r>
      <w:r w:rsidR="00B410B9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2(1)(c)(iii)</w:t>
      </w:r>
      <w:r w:rsidR="007513CD" w:rsidRPr="00E6686D">
        <w:rPr>
          <w:b w:val="0"/>
          <w:i/>
        </w:rPr>
        <w:t>)</w:t>
      </w:r>
      <w:bookmarkEnd w:id="21"/>
    </w:p>
    <w:p w14:paraId="5E4CBA4D" w14:textId="03FAFEB3" w:rsidR="00E809A2" w:rsidRPr="00E6686D" w:rsidRDefault="00E809A2" w:rsidP="00BC2940">
      <w:pPr>
        <w:pStyle w:val="Nadpis4"/>
        <w:spacing w:after="0"/>
      </w:pPr>
      <w:bookmarkStart w:id="22" w:name="_Toc49164923"/>
      <w:r w:rsidRPr="00E6686D">
        <w:t>Intervence fondů</w:t>
      </w:r>
      <w:bookmarkEnd w:id="22"/>
    </w:p>
    <w:p w14:paraId="40940313" w14:textId="525EF1BF" w:rsidR="00E809A2" w:rsidRPr="00E6686D" w:rsidRDefault="00E809A2" w:rsidP="00BC2940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0946C759" w14:textId="11EAFE25" w:rsidR="00E809A2" w:rsidRPr="00E6686D" w:rsidRDefault="00E809A2" w:rsidP="0057442A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684C347F" w14:textId="14A115DF" w:rsidR="009938EB" w:rsidRPr="00E6686D" w:rsidRDefault="009938EB" w:rsidP="009938EB">
      <w:r w:rsidRPr="00E6686D">
        <w:t xml:space="preserve">Efektivní dobudování páteřní dopravní infrastruktury a napojení </w:t>
      </w:r>
      <w:r w:rsidR="001C6BCC" w:rsidRPr="00E6686D">
        <w:t xml:space="preserve">jednotlivých </w:t>
      </w:r>
      <w:r w:rsidRPr="00E6686D">
        <w:t>regionů na hlavní české i evropské trasy představuje nezbytnou podmínku udržitelného ekonomického růstu ČR na základě zlepšení konkurenceschopnosti českého hospodářství včetně odstranění bariér pro podnikání v</w:t>
      </w:r>
      <w:r w:rsidR="007405FB" w:rsidRPr="00E6686D">
        <w:t> </w:t>
      </w:r>
      <w:r w:rsidRPr="00E6686D">
        <w:t>krajích s nedostatečn</w:t>
      </w:r>
      <w:r w:rsidR="001C6BCC" w:rsidRPr="00E6686D">
        <w:t>ou</w:t>
      </w:r>
      <w:r w:rsidRPr="00E6686D">
        <w:t xml:space="preserve"> dopravní dostupností. Intervence směřující na zlepšení dopravní infrastruktury ČR budou v programovém období 2021</w:t>
      </w:r>
      <w:r w:rsidR="00626F7A" w:rsidRPr="00E6686D">
        <w:rPr>
          <w:noProof/>
        </w:rPr>
        <w:t>–</w:t>
      </w:r>
      <w:r w:rsidRPr="00E6686D">
        <w:t>2027 řešeny ve dvou operačních programech – v O</w:t>
      </w:r>
      <w:r w:rsidR="0084671D" w:rsidRPr="00E6686D">
        <w:t>P</w:t>
      </w:r>
      <w:r w:rsidRPr="00E6686D">
        <w:t>D</w:t>
      </w:r>
      <w:r w:rsidR="007D539B" w:rsidRPr="00E6686D">
        <w:t xml:space="preserve"> </w:t>
      </w:r>
      <w:r w:rsidRPr="00E6686D">
        <w:t>a v IROP.</w:t>
      </w:r>
    </w:p>
    <w:p w14:paraId="3C29E443" w14:textId="6B78895F" w:rsidR="00720666" w:rsidRPr="00E6686D" w:rsidRDefault="00605DB4" w:rsidP="00E809A2">
      <w:r w:rsidRPr="00E6686D">
        <w:t>Intervence podporované ve specifickém cíli 3.1</w:t>
      </w:r>
      <w:r w:rsidR="00633532" w:rsidRPr="00E6686D">
        <w:t xml:space="preserve"> </w:t>
      </w:r>
      <w:r w:rsidR="009938EB" w:rsidRPr="00E6686D">
        <w:t xml:space="preserve">IROP </w:t>
      </w:r>
      <w:r w:rsidR="00633532" w:rsidRPr="00E6686D">
        <w:t xml:space="preserve">jsou zaměřené na zlepšení dopravní infrastruktury v regionech, </w:t>
      </w:r>
      <w:r w:rsidRPr="00E6686D">
        <w:t>zlepšení dostupnosti center ekonomického rozvoje a propojení hlavních dopravních os</w:t>
      </w:r>
      <w:r w:rsidR="00633532" w:rsidRPr="00E6686D">
        <w:t>, přičemž podpora bude směřovat na výstavbu</w:t>
      </w:r>
      <w:r w:rsidR="0053261E" w:rsidRPr="00E6686D">
        <w:t xml:space="preserve">, </w:t>
      </w:r>
      <w:r w:rsidR="00633532" w:rsidRPr="00E6686D">
        <w:t xml:space="preserve">rekonstrukci </w:t>
      </w:r>
      <w:r w:rsidR="0053261E" w:rsidRPr="00E6686D">
        <w:t>a</w:t>
      </w:r>
      <w:r w:rsidR="007405FB" w:rsidRPr="00E6686D">
        <w:t> </w:t>
      </w:r>
      <w:r w:rsidR="0053261E" w:rsidRPr="00E6686D">
        <w:t xml:space="preserve">modernizaci </w:t>
      </w:r>
      <w:r w:rsidR="00633532" w:rsidRPr="00E6686D">
        <w:t xml:space="preserve">silnic II. třídy na Prioritní regionální </w:t>
      </w:r>
      <w:r w:rsidR="008665D9" w:rsidRPr="00E6686D">
        <w:t>silniční síti</w:t>
      </w:r>
      <w:r w:rsidR="009E741C" w:rsidRPr="00E6686D">
        <w:t xml:space="preserve">. </w:t>
      </w:r>
      <w:r w:rsidR="00712695" w:rsidRPr="00E6686D">
        <w:t xml:space="preserve">Technické parametry dopravní sítě v regionech nevyhovují požadavkům na odpovídající napojení na páteřní </w:t>
      </w:r>
      <w:r w:rsidR="00F7151D" w:rsidRPr="00E6686D">
        <w:t>infrastrukturu</w:t>
      </w:r>
      <w:r w:rsidR="00934C84" w:rsidRPr="00E6686D">
        <w:t>.</w:t>
      </w:r>
      <w:r w:rsidR="00712695" w:rsidRPr="00E6686D">
        <w:t xml:space="preserve"> </w:t>
      </w:r>
      <w:r w:rsidR="00934C84" w:rsidRPr="00E6686D">
        <w:t>Na regionálních silnicích byla v roce 2017 ve špatném, velmi špatném nebo havarijním stavu identifikována čtvrtina mostů. P</w:t>
      </w:r>
      <w:r w:rsidR="00712695" w:rsidRPr="00E6686D">
        <w:t>roblémy přináší také nevhodné trasování stávající silniční sítě a úzká hrdla v této infrastruktuře</w:t>
      </w:r>
      <w:r w:rsidR="00720666" w:rsidRPr="00E6686D">
        <w:t xml:space="preserve">. </w:t>
      </w:r>
      <w:r w:rsidR="00B27C36" w:rsidRPr="00E6686D">
        <w:t>Nedostatečná, neprovázaná a nekvalitní infrastruktura způsobuje zvýšenou zátěž životního prostředí emisemi látek znečišťující</w:t>
      </w:r>
      <w:r w:rsidR="001C6BCC" w:rsidRPr="00E6686D">
        <w:t>ch</w:t>
      </w:r>
      <w:r w:rsidR="00B27C36" w:rsidRPr="00E6686D">
        <w:t xml:space="preserve"> ovzduší, hlukovou zátěž především v</w:t>
      </w:r>
      <w:r w:rsidR="001A2E66" w:rsidRPr="00E6686D">
        <w:t> </w:t>
      </w:r>
      <w:r w:rsidR="00B27C36" w:rsidRPr="00E6686D">
        <w:t>zastavěných oblastech a v neposlední řadě ohrožuje bezpečnost dopravy.</w:t>
      </w:r>
    </w:p>
    <w:p w14:paraId="46013CC6" w14:textId="6AFE54C6" w:rsidR="003A3173" w:rsidRPr="00E6686D" w:rsidRDefault="00720666" w:rsidP="00E809A2">
      <w:r w:rsidRPr="00E6686D">
        <w:t xml:space="preserve">Všechny kraje ČR vykazují velké nedostatky v kvalitě dopravní infrastruktury, což limituje hospodářský potenciál regionů a v důsledku i schopnost snižovat regionální nerovnosti </w:t>
      </w:r>
      <w:r w:rsidR="004D2952" w:rsidRPr="00E6686D">
        <w:t>a </w:t>
      </w:r>
      <w:r w:rsidRPr="00E6686D">
        <w:t>zachov</w:t>
      </w:r>
      <w:r w:rsidR="004D2952" w:rsidRPr="00E6686D">
        <w:t>at</w:t>
      </w:r>
      <w:r w:rsidRPr="00E6686D">
        <w:t xml:space="preserve"> dopravní obslužnost venkovských regionů. Jde o problém také s ohledem na očekávaný nárůst požadavků obyvatel na mobilitu. Je proto důležité snižovat rozdíly v</w:t>
      </w:r>
      <w:r w:rsidR="007405FB" w:rsidRPr="00E6686D">
        <w:t> </w:t>
      </w:r>
      <w:r w:rsidRPr="00E6686D">
        <w:t xml:space="preserve">kvalitě dopravní infrastruktury napříč regiony. </w:t>
      </w:r>
    </w:p>
    <w:p w14:paraId="1B13302F" w14:textId="104BB901" w:rsidR="008665D9" w:rsidRPr="00E6686D" w:rsidRDefault="00F509CE" w:rsidP="00803F78">
      <w:r w:rsidRPr="00E6686D">
        <w:t xml:space="preserve">Cílem </w:t>
      </w:r>
      <w:r w:rsidR="009E741C" w:rsidRPr="00E6686D">
        <w:t xml:space="preserve">navrhovaných opatření </w:t>
      </w:r>
      <w:r w:rsidRPr="00E6686D">
        <w:t>je přispět k hospodářské, sociální a územní soudržnosti prostřednictvím kvalitního napojení sekundárních a terciárních uzlů na páteřní sítě s</w:t>
      </w:r>
      <w:r w:rsidR="00AD28FB" w:rsidRPr="00E6686D">
        <w:t> </w:t>
      </w:r>
      <w:r w:rsidRPr="00E6686D">
        <w:t xml:space="preserve">důrazem na </w:t>
      </w:r>
      <w:r w:rsidR="00BF5C9A" w:rsidRPr="00E6686D">
        <w:t xml:space="preserve">transevropskou dopravní </w:t>
      </w:r>
      <w:r w:rsidRPr="00E6686D">
        <w:t>síť komunikacemi s vyho</w:t>
      </w:r>
      <w:r w:rsidR="00F1271A" w:rsidRPr="00E6686D">
        <w:t>vujícími dopravně technickými a </w:t>
      </w:r>
      <w:r w:rsidRPr="00E6686D">
        <w:t>kapacitními parametry</w:t>
      </w:r>
      <w:r w:rsidR="006C05BE" w:rsidRPr="00E6686D">
        <w:t xml:space="preserve">. </w:t>
      </w:r>
      <w:r w:rsidR="00C877D9" w:rsidRPr="00E6686D">
        <w:t>Plánované intervence jsou v souladu s doporučeními EK formulovanými ve Zprávě o Č</w:t>
      </w:r>
      <w:r w:rsidR="00831100" w:rsidRPr="00E6686D">
        <w:t>R</w:t>
      </w:r>
      <w:r w:rsidR="00C877D9" w:rsidRPr="00E6686D">
        <w:t xml:space="preserve"> 2019, která </w:t>
      </w:r>
      <w:r w:rsidR="00E5523D" w:rsidRPr="00E6686D">
        <w:t xml:space="preserve">mj. poukazuje na nedostatečné investice do silniční infrastruktury a </w:t>
      </w:r>
      <w:r w:rsidR="00C877D9" w:rsidRPr="00E6686D">
        <w:t xml:space="preserve">zdůrazňuje potřebu řešit regionální rozdíly v přístupnosti </w:t>
      </w:r>
      <w:r w:rsidR="004D2952" w:rsidRPr="00E6686D">
        <w:t>k </w:t>
      </w:r>
      <w:r w:rsidR="00C877D9" w:rsidRPr="00E6686D">
        <w:t>sít</w:t>
      </w:r>
      <w:r w:rsidR="004D2952" w:rsidRPr="00E6686D">
        <w:t>i</w:t>
      </w:r>
      <w:r w:rsidR="00815D44" w:rsidRPr="00E6686D">
        <w:t xml:space="preserve"> TEN-T</w:t>
      </w:r>
      <w:r w:rsidR="00C877D9" w:rsidRPr="00E6686D">
        <w:t xml:space="preserve">. </w:t>
      </w:r>
      <w:r w:rsidR="009C162E" w:rsidRPr="00E6686D">
        <w:t xml:space="preserve">Navrhované intervence současně mají potenciál přispět k dosažení cíle snížení emisí skleníkových plynů podle </w:t>
      </w:r>
      <w:r w:rsidR="009C162E" w:rsidRPr="00E6686D">
        <w:rPr>
          <w:i/>
        </w:rPr>
        <w:t>Zelené dohody pro Evropu</w:t>
      </w:r>
      <w:r w:rsidR="009C162E" w:rsidRPr="00E6686D">
        <w:t xml:space="preserve"> mimo jiné tím, že zlepší nákladní </w:t>
      </w:r>
      <w:r w:rsidR="009C162E" w:rsidRPr="00E6686D">
        <w:lastRenderedPageBreak/>
        <w:t>dopravě dosažitelnost přestupu na železnici/kombinovanou dopravu a podpoří fungování efektivního systému regionální veřejné dopravy, pro kterou silnice II. třídy tvoří páteř.</w:t>
      </w:r>
    </w:p>
    <w:p w14:paraId="17E4B646" w14:textId="3003B92C" w:rsidR="006F35C9" w:rsidRPr="00E6686D" w:rsidRDefault="006F35C9" w:rsidP="00803F78">
      <w:r w:rsidRPr="00E6686D">
        <w:t>V budoucnosti se v podpo</w:t>
      </w:r>
      <w:r w:rsidR="004D2952" w:rsidRPr="00E6686D">
        <w:t>ře</w:t>
      </w:r>
      <w:r w:rsidRPr="00E6686D">
        <w:t xml:space="preserve"> silniční dopravy očekává vyšší provázanost intervencí do dopravní infrastruktury s doplňujícími intervencemi, jako jsou inteligentní dopravní systémy, jejichž význam bude stále narůstat. </w:t>
      </w:r>
      <w:r w:rsidR="002A7D64" w:rsidRPr="00E6686D">
        <w:t>ITS</w:t>
      </w:r>
      <w:r w:rsidR="00EF516F" w:rsidRPr="00E6686D">
        <w:t>, prostorová data a služby nad nimi založené</w:t>
      </w:r>
      <w:r w:rsidR="002A7D64" w:rsidRPr="00E6686D">
        <w:t xml:space="preserve"> m</w:t>
      </w:r>
      <w:r w:rsidRPr="00E6686D">
        <w:t xml:space="preserve">ají velmi často výrazné efekty v oblasti plynulosti silničního provozu či bezpečnosti, což jsou další témata, na která bude kladen zvýšený důraz. </w:t>
      </w:r>
      <w:r w:rsidR="00433BDA" w:rsidRPr="00E6686D">
        <w:t>Ve specifickém cíli 3.1 budou ITS podporovány jako součást komplexních projektů regionální dopravní infrastruktury.</w:t>
      </w:r>
    </w:p>
    <w:p w14:paraId="1E8FBEC8" w14:textId="0D88A2EA" w:rsidR="001967C5" w:rsidRPr="00E6686D" w:rsidRDefault="005A4493" w:rsidP="00803F78">
      <w:r w:rsidRPr="00E6686D">
        <w:t>I v oblasti silniční dopravy je nezbytné předpokláda</w:t>
      </w:r>
      <w:r w:rsidR="004D2952" w:rsidRPr="00E6686D">
        <w:t>t</w:t>
      </w:r>
      <w:r w:rsidRPr="00E6686D">
        <w:t xml:space="preserve"> dopady změny klimatu a</w:t>
      </w:r>
      <w:r w:rsidR="00815D44" w:rsidRPr="00E6686D">
        <w:t> </w:t>
      </w:r>
      <w:r w:rsidRPr="00E6686D">
        <w:t xml:space="preserve">zahrnovat opatření k zajištění provozu po extrémních projevech počasí. </w:t>
      </w:r>
      <w:r w:rsidR="001967C5" w:rsidRPr="00E6686D">
        <w:t>Kvalitní dopravní infrastruktura je také nezbytným předpokladem pro rozvoj cestovního ruchu</w:t>
      </w:r>
      <w:r w:rsidR="00BB520F" w:rsidRPr="00E6686D">
        <w:t xml:space="preserve">, </w:t>
      </w:r>
      <w:r w:rsidR="001967C5" w:rsidRPr="00E6686D">
        <w:t xml:space="preserve">který může </w:t>
      </w:r>
      <w:r w:rsidR="00BB520F" w:rsidRPr="00E6686D">
        <w:t>být</w:t>
      </w:r>
      <w:r w:rsidR="001967C5" w:rsidRPr="00E6686D">
        <w:t xml:space="preserve"> v</w:t>
      </w:r>
      <w:r w:rsidR="00AD28FB" w:rsidRPr="00E6686D">
        <w:t> </w:t>
      </w:r>
      <w:r w:rsidR="001967C5" w:rsidRPr="00E6686D">
        <w:t xml:space="preserve">některých </w:t>
      </w:r>
      <w:r w:rsidR="00BB520F" w:rsidRPr="00E6686D">
        <w:t>regionech</w:t>
      </w:r>
      <w:r w:rsidR="001967C5" w:rsidRPr="00E6686D">
        <w:t xml:space="preserve"> jedn</w:t>
      </w:r>
      <w:r w:rsidR="00BB520F" w:rsidRPr="00E6686D">
        <w:t>ím</w:t>
      </w:r>
      <w:r w:rsidR="001967C5" w:rsidRPr="00E6686D">
        <w:t xml:space="preserve"> z hlavních ekonomických faktorů udržitelného rozvoje</w:t>
      </w:r>
      <w:r w:rsidR="00BB520F" w:rsidRPr="00E6686D">
        <w:t>.</w:t>
      </w:r>
    </w:p>
    <w:p w14:paraId="583852DD" w14:textId="0F089F15" w:rsidR="00BC3841" w:rsidRPr="00E6686D" w:rsidRDefault="00BC2940" w:rsidP="008C72A6">
      <w:pPr>
        <w:keepNext/>
      </w:pPr>
      <w:r w:rsidRPr="00E6686D">
        <w:rPr>
          <w:u w:val="single"/>
        </w:rPr>
        <w:t>Očekávané přínosy podporovaných opatření k plnění tohoto specifického cíle</w:t>
      </w:r>
      <w:r w:rsidR="007E5BE1" w:rsidRPr="00E6686D">
        <w:t xml:space="preserve">: </w:t>
      </w:r>
    </w:p>
    <w:p w14:paraId="77A2E52B" w14:textId="4DDEAA9F" w:rsidR="00BC3841" w:rsidRPr="00E6686D" w:rsidRDefault="007E5BE1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o</w:t>
      </w:r>
      <w:r w:rsidR="00BC3841" w:rsidRPr="00E6686D">
        <w:t xml:space="preserve">dstranit regionální rozdíly v přístupnosti </w:t>
      </w:r>
      <w:r w:rsidR="004D2952" w:rsidRPr="00E6686D">
        <w:t>k </w:t>
      </w:r>
      <w:r w:rsidR="00BC3841" w:rsidRPr="00E6686D">
        <w:t>transevropské dopravní sít</w:t>
      </w:r>
      <w:r w:rsidR="004D2952" w:rsidRPr="00E6686D">
        <w:t>i</w:t>
      </w:r>
      <w:r w:rsidRPr="00E6686D">
        <w:t>;</w:t>
      </w:r>
    </w:p>
    <w:p w14:paraId="1BC3B6C7" w14:textId="71EAF5A7" w:rsidR="000F477C" w:rsidRPr="00E6686D" w:rsidRDefault="000F477C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 xml:space="preserve">dosáhnout hospodářské, sociální a územní soudržnosti prostřednictvím kvalitního napojení sekundárních a terciárních uzlů na páteřní sítě s důrazem na </w:t>
      </w:r>
      <w:r w:rsidR="00815D44" w:rsidRPr="00E6686D">
        <w:t>TEN-T</w:t>
      </w:r>
      <w:r w:rsidRPr="00E6686D">
        <w:t xml:space="preserve"> komunikacemi s vyhovujícími dopravně technickými a kapacitními parametry;</w:t>
      </w:r>
    </w:p>
    <w:p w14:paraId="3F3E9663" w14:textId="2E01ADBF" w:rsidR="00BC3841" w:rsidRPr="00E6686D" w:rsidRDefault="007E5BE1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z</w:t>
      </w:r>
      <w:r w:rsidR="00BC3841" w:rsidRPr="00E6686D">
        <w:t>lepšit napojení hlavních průmyslových</w:t>
      </w:r>
      <w:r w:rsidR="00022E2D" w:rsidRPr="00E6686D">
        <w:t xml:space="preserve"> </w:t>
      </w:r>
      <w:r w:rsidR="00BC3841" w:rsidRPr="00E6686D">
        <w:t xml:space="preserve">center na kapacitní infrastrukturu a </w:t>
      </w:r>
      <w:r w:rsidR="00884DFB" w:rsidRPr="00E6686D">
        <w:t xml:space="preserve">přispět také k rozvoji </w:t>
      </w:r>
      <w:r w:rsidR="00BC3841" w:rsidRPr="00E6686D">
        <w:t>udržitelné mobility za účelem zvýšení konkurenceschopnosti ekonomiky, snížení energetické spotřeby v</w:t>
      </w:r>
      <w:r w:rsidR="00AD28FB" w:rsidRPr="00E6686D">
        <w:t> </w:t>
      </w:r>
      <w:r w:rsidR="00BC3841" w:rsidRPr="00E6686D">
        <w:t>dopravě (posílení mult</w:t>
      </w:r>
      <w:r w:rsidR="00AF3821" w:rsidRPr="00E6686D">
        <w:t>imodálního přístupu v dopravě a </w:t>
      </w:r>
      <w:r w:rsidR="00BC3841" w:rsidRPr="00E6686D">
        <w:t>zvýšení plynulosti provozu) a snížení emis</w:t>
      </w:r>
      <w:r w:rsidR="00C86F60" w:rsidRPr="00E6686D">
        <w:t>í</w:t>
      </w:r>
      <w:r w:rsidR="00BC3841" w:rsidRPr="00E6686D">
        <w:t xml:space="preserve"> skleníkových a znečišťujících látek v</w:t>
      </w:r>
      <w:r w:rsidR="00C86F60" w:rsidRPr="00E6686D">
        <w:t> </w:t>
      </w:r>
      <w:r w:rsidR="00BC3841" w:rsidRPr="00E6686D">
        <w:t>dopravě</w:t>
      </w:r>
      <w:r w:rsidR="00C86F60" w:rsidRPr="00E6686D">
        <w:t>.</w:t>
      </w:r>
    </w:p>
    <w:p w14:paraId="06D543DD" w14:textId="40FA164C" w:rsidR="007E5BE1" w:rsidRPr="00E6686D" w:rsidRDefault="007E5BE1" w:rsidP="008C72A6">
      <w:pPr>
        <w:keepNext/>
      </w:pPr>
      <w:r w:rsidRPr="00E6686D">
        <w:rPr>
          <w:u w:val="single"/>
        </w:rPr>
        <w:t>Aktivit</w:t>
      </w:r>
      <w:r w:rsidR="0093290A" w:rsidRPr="00E6686D">
        <w:rPr>
          <w:u w:val="single"/>
        </w:rPr>
        <w:t>y</w:t>
      </w:r>
      <w:r w:rsidRPr="00E6686D">
        <w:rPr>
          <w:u w:val="single"/>
        </w:rPr>
        <w:t xml:space="preserve">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0B5FB110" w14:textId="20EB7559" w:rsidR="004B077A" w:rsidRPr="00E6686D" w:rsidRDefault="0011177A" w:rsidP="0011177A">
      <w:pPr>
        <w:pStyle w:val="Nadpis5"/>
      </w:pPr>
      <w:r w:rsidRPr="00E6686D">
        <w:t>Silnice</w:t>
      </w:r>
      <w:r w:rsidR="00E06144" w:rsidRPr="00E6686D">
        <w:t xml:space="preserve"> II. třídy</w:t>
      </w:r>
      <w:r w:rsidR="009026B6" w:rsidRPr="00E6686D">
        <w:t xml:space="preserve"> na Prioritní regionální silniční síti</w:t>
      </w:r>
    </w:p>
    <w:p w14:paraId="2267C2B8" w14:textId="29D5C9F0" w:rsidR="007E5BE1" w:rsidRPr="00E6686D" w:rsidRDefault="007E5BE1" w:rsidP="001F5C28">
      <w:pPr>
        <w:pStyle w:val="Odstavecseseznamem"/>
        <w:numPr>
          <w:ilvl w:val="0"/>
          <w:numId w:val="4"/>
        </w:numPr>
        <w:ind w:left="1418" w:hanging="350"/>
      </w:pPr>
      <w:r w:rsidRPr="00E6686D">
        <w:t xml:space="preserve">výstavba obchvatů obcí a silničních přeložek na vybraných úsecích silnic II. třídy, zlepšující přístupnost k </w:t>
      </w:r>
      <w:r w:rsidR="00815D44" w:rsidRPr="00E6686D">
        <w:t>TEN-T</w:t>
      </w:r>
      <w:r w:rsidR="002A2897" w:rsidRPr="00E6686D">
        <w:t>;</w:t>
      </w:r>
    </w:p>
    <w:p w14:paraId="01A5D5C1" w14:textId="141391D9" w:rsidR="007E5BE1" w:rsidRPr="00E6686D" w:rsidRDefault="007E5BE1" w:rsidP="001F5C28">
      <w:pPr>
        <w:pStyle w:val="Odstavecseseznamem"/>
        <w:numPr>
          <w:ilvl w:val="0"/>
          <w:numId w:val="4"/>
        </w:numPr>
        <w:ind w:left="1418" w:hanging="350"/>
      </w:pPr>
      <w:r w:rsidRPr="00E6686D">
        <w:t xml:space="preserve">rekonstrukce a modernizace silnic II. třídy na vybraných úsecích a jejich uzlových bodech, zlepšující přístupnost k </w:t>
      </w:r>
      <w:r w:rsidR="00815D44" w:rsidRPr="00E6686D">
        <w:t>TEN-T</w:t>
      </w:r>
      <w:r w:rsidR="002A2897" w:rsidRPr="00E6686D">
        <w:t>;</w:t>
      </w:r>
    </w:p>
    <w:p w14:paraId="72974AB0" w14:textId="1952941B" w:rsidR="004B077A" w:rsidRPr="00E6686D" w:rsidRDefault="007E5BE1" w:rsidP="00773315">
      <w:pPr>
        <w:pStyle w:val="Odstavecseseznamem"/>
        <w:numPr>
          <w:ilvl w:val="0"/>
          <w:numId w:val="4"/>
        </w:numPr>
        <w:ind w:left="1418" w:hanging="352"/>
      </w:pPr>
      <w:r w:rsidRPr="00E6686D">
        <w:t xml:space="preserve">technické zhodnocení a výstavba mostů na vybraných úsecích silnic II. třídy, zlepšující přístupnost k </w:t>
      </w:r>
      <w:r w:rsidR="00815D44" w:rsidRPr="00E6686D">
        <w:t>TEN-T</w:t>
      </w:r>
      <w:r w:rsidRPr="00E6686D">
        <w:t>.</w:t>
      </w:r>
    </w:p>
    <w:p w14:paraId="26B21020" w14:textId="4A38814D" w:rsidR="00773315" w:rsidRPr="00E6686D" w:rsidRDefault="00773315" w:rsidP="00773315">
      <w:pPr>
        <w:keepNext/>
        <w:spacing w:before="240" w:after="0"/>
        <w:rPr>
          <w:b/>
        </w:rPr>
      </w:pPr>
      <w:r w:rsidRPr="00E6686D">
        <w:rPr>
          <w:b/>
        </w:rPr>
        <w:t>Vazby na jiné programy</w:t>
      </w:r>
      <w:r w:rsidR="000E6250" w:rsidRPr="00E6686D">
        <w:rPr>
          <w:i/>
        </w:rPr>
        <w:t xml:space="preserve"> </w:t>
      </w:r>
    </w:p>
    <w:p w14:paraId="1821626F" w14:textId="716ABA8B" w:rsidR="00773315" w:rsidRPr="00E6686D" w:rsidRDefault="0057722D" w:rsidP="000776DA">
      <w:r w:rsidRPr="00E6686D">
        <w:t xml:space="preserve">Komplementarita s OPD </w:t>
      </w:r>
      <w:r w:rsidR="0007361B" w:rsidRPr="00E6686D">
        <w:t>–</w:t>
      </w:r>
      <w:r w:rsidRPr="00E6686D">
        <w:t xml:space="preserve"> p</w:t>
      </w:r>
      <w:r w:rsidR="000776DA" w:rsidRPr="00E6686D">
        <w:t>ředmětem podpory v IROP budou investice do infrastruktury silnic II. třídy zajišťujících napojení regionálních center na síť TEN-T, zatímco prostřednictvím OPD budou podporovány investice do nadřazených dálnic na síti TEN-T a částečně také do významných dálnic a silnic I. třídy napojujících se na síť TEN-T.</w:t>
      </w:r>
    </w:p>
    <w:p w14:paraId="18003307" w14:textId="6DBFB6DB" w:rsidR="00BB77AB" w:rsidRPr="00E6686D" w:rsidRDefault="00BB77AB" w:rsidP="00773315">
      <w:pPr>
        <w:keepNext/>
        <w:spacing w:before="240"/>
        <w:rPr>
          <w:b/>
        </w:rPr>
      </w:pPr>
      <w:r w:rsidRPr="00E6686D">
        <w:rPr>
          <w:b/>
        </w:rPr>
        <w:t>Zásady pro výběr operací</w:t>
      </w:r>
    </w:p>
    <w:p w14:paraId="72C2ACA3" w14:textId="77777777" w:rsidR="00DF71A2" w:rsidRPr="00E6686D" w:rsidRDefault="00DF71A2" w:rsidP="00DF71A2">
      <w:pPr>
        <w:spacing w:after="0"/>
      </w:pPr>
      <w:r w:rsidRPr="00E6686D">
        <w:t>ŘO IROP vybere specifická kritéria přijatelnosti relevantní pro aktivity v dané výzvě.</w:t>
      </w:r>
    </w:p>
    <w:p w14:paraId="4D38DDDF" w14:textId="4B701E86" w:rsidR="00CF3E97" w:rsidRPr="00E6686D" w:rsidRDefault="00CF3E97" w:rsidP="00EF714D">
      <w:pPr>
        <w:pStyle w:val="Odstavecseseznamem"/>
        <w:numPr>
          <w:ilvl w:val="0"/>
          <w:numId w:val="34"/>
        </w:numPr>
        <w:spacing w:after="0"/>
        <w:ind w:left="714" w:hanging="357"/>
      </w:pPr>
      <w:r w:rsidRPr="00E6686D">
        <w:lastRenderedPageBreak/>
        <w:t>Projekt je realizován na Prioritní regionální silniční síti.</w:t>
      </w:r>
    </w:p>
    <w:p w14:paraId="3BC70863" w14:textId="05E8C0CB" w:rsidR="00BB77AB" w:rsidRPr="00E6686D" w:rsidRDefault="00BB77AB" w:rsidP="00EF714D">
      <w:pPr>
        <w:pStyle w:val="Odstavecseseznamem"/>
        <w:numPr>
          <w:ilvl w:val="0"/>
          <w:numId w:val="34"/>
        </w:numPr>
        <w:spacing w:after="240"/>
        <w:ind w:left="714" w:hanging="357"/>
      </w:pPr>
      <w:r w:rsidRPr="00E6686D">
        <w:t>Projekt je v souladu s Regionálním akčním plánem.</w:t>
      </w:r>
    </w:p>
    <w:p w14:paraId="2A930677" w14:textId="6F1C1A3B" w:rsidR="008E44AE" w:rsidRPr="00E6686D" w:rsidRDefault="008E44AE" w:rsidP="008E44AE">
      <w:pPr>
        <w:keepNext/>
        <w:spacing w:before="0"/>
        <w:rPr>
          <w:b/>
        </w:rPr>
      </w:pPr>
      <w:r w:rsidRPr="00E6686D">
        <w:rPr>
          <w:b/>
        </w:rPr>
        <w:t>Veřejná podpora</w:t>
      </w:r>
    </w:p>
    <w:p w14:paraId="24274571" w14:textId="56A7EA62" w:rsidR="008E44AE" w:rsidRPr="00E6686D" w:rsidRDefault="00EA7D95" w:rsidP="00612E85">
      <w:r w:rsidRPr="00E6686D">
        <w:t>Ve specifickém cíli 3.1 budou podpořeny pouze projekty nezakládající veřejnou podporu ve smyslu čl. 107 odst. 1 SFEU.</w:t>
      </w:r>
    </w:p>
    <w:p w14:paraId="534EFC8D" w14:textId="7C5A9AAB" w:rsidR="00E809A2" w:rsidRPr="00E6686D" w:rsidRDefault="00E809A2" w:rsidP="009E037D">
      <w:pPr>
        <w:keepNext/>
        <w:tabs>
          <w:tab w:val="right" w:pos="9072"/>
        </w:tabs>
        <w:spacing w:before="240" w:after="0"/>
      </w:pPr>
      <w:r w:rsidRPr="00E6686D">
        <w:rPr>
          <w:b/>
        </w:rPr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26C19B70" w14:textId="08666C8C" w:rsidR="009639D3" w:rsidRPr="00E6686D" w:rsidRDefault="009639D3" w:rsidP="00EF714D">
      <w:pPr>
        <w:pStyle w:val="Odstavecseseznamem"/>
        <w:numPr>
          <w:ilvl w:val="0"/>
          <w:numId w:val="34"/>
        </w:numPr>
        <w:spacing w:after="0"/>
        <w:ind w:left="714" w:hanging="357"/>
      </w:pPr>
      <w:r w:rsidRPr="00E6686D">
        <w:t>o</w:t>
      </w:r>
      <w:r w:rsidR="00F4522E" w:rsidRPr="00E6686D">
        <w:t xml:space="preserve">byvatelé </w:t>
      </w:r>
      <w:r w:rsidR="00AF55C7" w:rsidRPr="00E6686D">
        <w:t>měst a obcí</w:t>
      </w:r>
    </w:p>
    <w:p w14:paraId="773E6FB2" w14:textId="77777777" w:rsidR="009639D3" w:rsidRPr="00E6686D" w:rsidRDefault="00650A98" w:rsidP="00EF714D">
      <w:pPr>
        <w:pStyle w:val="Odstavecseseznamem"/>
        <w:numPr>
          <w:ilvl w:val="0"/>
          <w:numId w:val="34"/>
        </w:numPr>
        <w:spacing w:before="0" w:after="0"/>
      </w:pPr>
      <w:r w:rsidRPr="00E6686D">
        <w:t>návštěvníci</w:t>
      </w:r>
    </w:p>
    <w:p w14:paraId="3CE5CE1A" w14:textId="4CEBD86D" w:rsidR="00AB32ED" w:rsidRPr="00E6686D" w:rsidRDefault="00650A98" w:rsidP="00EF714D">
      <w:pPr>
        <w:pStyle w:val="Odstavecseseznamem"/>
        <w:numPr>
          <w:ilvl w:val="0"/>
          <w:numId w:val="34"/>
        </w:numPr>
        <w:spacing w:before="0" w:after="0"/>
        <w:ind w:left="714" w:hanging="357"/>
        <w:contextualSpacing w:val="0"/>
      </w:pPr>
      <w:r w:rsidRPr="00E6686D">
        <w:t>podnikatelské subjekty</w:t>
      </w:r>
    </w:p>
    <w:p w14:paraId="224EADB2" w14:textId="37F65686" w:rsidR="00893774" w:rsidRPr="00E6686D" w:rsidRDefault="00893774" w:rsidP="00B97E4B">
      <w:pPr>
        <w:pStyle w:val="NormlnIROP"/>
        <w:keepNext/>
        <w:spacing w:before="240" w:after="0"/>
        <w:rPr>
          <w:rFonts w:ascii="Arial" w:hAnsi="Arial" w:cs="Arial"/>
          <w:bCs/>
          <w:iCs/>
          <w:sz w:val="22"/>
          <w:u w:color="FFFFFF"/>
        </w:rPr>
      </w:pPr>
      <w:r w:rsidRPr="00E6686D">
        <w:rPr>
          <w:rFonts w:ascii="Arial" w:hAnsi="Arial" w:cs="Arial"/>
          <w:b/>
          <w:bCs/>
          <w:iCs/>
          <w:sz w:val="22"/>
          <w:u w:color="FFFFFF"/>
        </w:rPr>
        <w:t xml:space="preserve">Typy příjemců </w:t>
      </w:r>
    </w:p>
    <w:p w14:paraId="3F6A5311" w14:textId="77777777" w:rsidR="00893774" w:rsidRPr="00E6686D" w:rsidRDefault="00893774" w:rsidP="00EF714D">
      <w:pPr>
        <w:pStyle w:val="NormlnIROP"/>
        <w:numPr>
          <w:ilvl w:val="0"/>
          <w:numId w:val="35"/>
        </w:numPr>
        <w:spacing w:before="120" w:after="0"/>
        <w:ind w:left="714" w:hanging="357"/>
        <w:rPr>
          <w:rFonts w:ascii="Arial" w:hAnsi="Arial" w:cs="Arial"/>
          <w:bCs/>
          <w:iCs/>
          <w:sz w:val="22"/>
          <w:u w:color="FFFFFF"/>
        </w:rPr>
      </w:pPr>
      <w:r w:rsidRPr="00E6686D">
        <w:rPr>
          <w:rFonts w:ascii="Arial" w:hAnsi="Arial" w:cs="Arial"/>
          <w:bCs/>
          <w:iCs/>
          <w:sz w:val="22"/>
          <w:u w:color="FFFFFF"/>
        </w:rPr>
        <w:t>kraje</w:t>
      </w:r>
    </w:p>
    <w:p w14:paraId="289C418B" w14:textId="6D017F00" w:rsidR="00893774" w:rsidRPr="00E6686D" w:rsidRDefault="00893774" w:rsidP="00EF714D">
      <w:pPr>
        <w:pStyle w:val="NormlnIROP"/>
        <w:numPr>
          <w:ilvl w:val="0"/>
          <w:numId w:val="35"/>
        </w:numPr>
        <w:ind w:left="714" w:hanging="357"/>
        <w:rPr>
          <w:rFonts w:ascii="Arial" w:hAnsi="Arial" w:cs="Arial"/>
          <w:bCs/>
          <w:iCs/>
          <w:sz w:val="22"/>
          <w:u w:color="FFFFFF"/>
        </w:rPr>
      </w:pPr>
      <w:r w:rsidRPr="00E6686D">
        <w:rPr>
          <w:rFonts w:ascii="Arial" w:hAnsi="Arial" w:cs="Arial"/>
          <w:bCs/>
          <w:iCs/>
          <w:sz w:val="22"/>
          <w:u w:color="FFFFFF"/>
        </w:rPr>
        <w:t>organizace zřizované nebo zakládané kraji</w:t>
      </w:r>
    </w:p>
    <w:p w14:paraId="443D844F" w14:textId="5CDD8D75" w:rsidR="00EB499B" w:rsidRPr="00E6686D" w:rsidRDefault="00EB499B" w:rsidP="00EB499B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  <w:r w:rsidR="00CC440D" w:rsidRPr="00E6686D">
        <w:rPr>
          <w:i/>
        </w:rPr>
        <w:tab/>
      </w:r>
    </w:p>
    <w:p w14:paraId="0709B6D3" w14:textId="42FE9F69" w:rsidR="00EB499B" w:rsidRPr="00E6686D" w:rsidRDefault="000529DF" w:rsidP="00612E85">
      <w:r w:rsidRPr="00E6686D">
        <w:t xml:space="preserve">Pro kontrolu přijatelnosti a formálních náležitostí projektů předložených do specifického cíle </w:t>
      </w:r>
      <w:r w:rsidR="008E44AE" w:rsidRPr="00E6686D">
        <w:t>3.1</w:t>
      </w:r>
      <w:r w:rsidRPr="00E6686D">
        <w:t xml:space="preserve"> bude aplikováno obecné kritérium přijatelnosti spočívající ve vyhodnocení, zda projekt </w:t>
      </w:r>
      <w:r w:rsidR="006A55E7" w:rsidRPr="00E6686D">
        <w:t xml:space="preserve">nemá </w:t>
      </w:r>
      <w:r w:rsidRPr="00E6686D">
        <w:t>negativní vliv na rovné příležitosti, na rovnost mužů a žen a zda neporušuje zákaz diskriminace. Projekty, které by negativně ovlivňovaly tato témata, nebudou podpořeny</w:t>
      </w:r>
      <w:r w:rsidR="00EA7D95" w:rsidRPr="00E6686D">
        <w:t xml:space="preserve">. </w:t>
      </w:r>
      <w:r w:rsidR="00562159" w:rsidRPr="00E6686D">
        <w:t>Plánované aktivity tohoto specifického cíle nezakládají ze své podstaty riziko narušení uvedených témat.</w:t>
      </w:r>
      <w:r w:rsidR="00EA7D95" w:rsidRPr="00E6686D">
        <w:t xml:space="preserve"> </w:t>
      </w:r>
    </w:p>
    <w:p w14:paraId="40F268E1" w14:textId="3548DFBE" w:rsidR="00E809A2" w:rsidRPr="00E6686D" w:rsidRDefault="00EB499B" w:rsidP="00E83150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Specifická </w:t>
      </w:r>
      <w:r w:rsidR="00E809A2" w:rsidRPr="00E6686D">
        <w:rPr>
          <w:b/>
        </w:rPr>
        <w:t>cílová území, včetně plánovaného použití územních nástrojů</w:t>
      </w:r>
      <w:r w:rsidR="00E809A2" w:rsidRPr="00E6686D">
        <w:t xml:space="preserve"> </w:t>
      </w:r>
      <w:r w:rsidR="00E809A2" w:rsidRPr="00E6686D">
        <w:rPr>
          <w:i/>
        </w:rPr>
        <w:t xml:space="preserve">(čl. 17 </w:t>
      </w:r>
      <w:r w:rsidR="001F5283" w:rsidRPr="00E6686D">
        <w:rPr>
          <w:i/>
        </w:rPr>
        <w:t>odst.</w:t>
      </w:r>
      <w:r w:rsidR="00E809A2" w:rsidRPr="00E6686D">
        <w:rPr>
          <w:i/>
        </w:rPr>
        <w:t xml:space="preserve"> 3 písm. d) bod iv))</w:t>
      </w:r>
    </w:p>
    <w:p w14:paraId="1F005C46" w14:textId="59DC1A8A" w:rsidR="00650A98" w:rsidRPr="00E6686D" w:rsidRDefault="00650A98" w:rsidP="00AF3821">
      <w:r w:rsidRPr="00E6686D">
        <w:t xml:space="preserve">Aktivity podporované ve specifickém cíli 3.1 budou realizovány </w:t>
      </w:r>
      <w:r w:rsidR="00885AAE" w:rsidRPr="00E6686D">
        <w:t xml:space="preserve">pouze </w:t>
      </w:r>
      <w:r w:rsidR="001F4B39" w:rsidRPr="00E6686D">
        <w:t xml:space="preserve">na Prioritní regionální silniční síti, která </w:t>
      </w:r>
      <w:r w:rsidR="004A6C47" w:rsidRPr="00E6686D">
        <w:t xml:space="preserve">je </w:t>
      </w:r>
      <w:r w:rsidR="001F4B39" w:rsidRPr="00E6686D">
        <w:t xml:space="preserve">definována vybranými kritérii s důrazem na napojení na síť TEN-T, </w:t>
      </w:r>
      <w:r w:rsidRPr="00E6686D">
        <w:t>ve všech regionech České republiky kromě hl. města Prahy, tj. v méně rozvinutých a</w:t>
      </w:r>
      <w:r w:rsidR="00841E9B" w:rsidRPr="00E6686D">
        <w:t> </w:t>
      </w:r>
      <w:r w:rsidRPr="00E6686D">
        <w:t>přechodových regionech ČR.</w:t>
      </w:r>
      <w:r w:rsidR="00B97A03" w:rsidRPr="00E6686D">
        <w:t xml:space="preserve"> Prioritní regionální silniční síť je </w:t>
      </w:r>
      <w:r w:rsidR="00022E2D" w:rsidRPr="00E6686D">
        <w:t xml:space="preserve">uvedena </w:t>
      </w:r>
      <w:r w:rsidR="000C00FB" w:rsidRPr="00E6686D">
        <w:t>v Příloze č. </w:t>
      </w:r>
      <w:r w:rsidR="00B97A03" w:rsidRPr="00E6686D">
        <w:t>x</w:t>
      </w:r>
      <w:r w:rsidR="004D2952" w:rsidRPr="00E6686D">
        <w:t xml:space="preserve"> v podrobnosti jednotlivých úseků komunikací</w:t>
      </w:r>
      <w:r w:rsidR="00B97A03" w:rsidRPr="00E6686D">
        <w:t xml:space="preserve">. </w:t>
      </w:r>
    </w:p>
    <w:p w14:paraId="5468454A" w14:textId="566B7C65" w:rsidR="00093012" w:rsidRPr="00E6686D" w:rsidRDefault="00093012" w:rsidP="00BF614C">
      <w:r w:rsidRPr="00E6686D">
        <w:t>Prioritní regionální silniční síť zahrnuje stávající silnice II. třídy, které splňují níže uvedená kritéria</w:t>
      </w:r>
      <w:r w:rsidR="004D2952" w:rsidRPr="00E6686D">
        <w:t>:</w:t>
      </w:r>
    </w:p>
    <w:p w14:paraId="3F36FB5A" w14:textId="6D75DA2B" w:rsidR="00093012" w:rsidRPr="00E6686D" w:rsidRDefault="00093012" w:rsidP="00B338AA">
      <w:pPr>
        <w:keepNext/>
      </w:pPr>
      <w:r w:rsidRPr="00E6686D">
        <w:t xml:space="preserve">1. </w:t>
      </w:r>
      <w:r w:rsidR="0003001C" w:rsidRPr="00E6686D">
        <w:t>Dopravně-</w:t>
      </w:r>
      <w:r w:rsidRPr="00E6686D">
        <w:t>hospodářský význam komunikace</w:t>
      </w:r>
    </w:p>
    <w:p w14:paraId="3B5592DF" w14:textId="3A24D4E8" w:rsidR="00093012" w:rsidRPr="00E6686D" w:rsidRDefault="00093012" w:rsidP="00EF714D">
      <w:pPr>
        <w:pStyle w:val="Odstavecseseznamem"/>
        <w:numPr>
          <w:ilvl w:val="0"/>
          <w:numId w:val="57"/>
        </w:numPr>
      </w:pPr>
      <w:r w:rsidRPr="00E6686D">
        <w:t>komunikace slouží jako přímé napojení nebo část napojení (stejné nebo vyšší kategorie) sekundárních (obce s rozšířenou působností nad 7 tis. obyvatel) nebo terciárních (ostatní ORP a OPÚ) uzlů na síť TEN-T</w:t>
      </w:r>
      <w:r w:rsidR="0061210E" w:rsidRPr="00E6686D">
        <w:t>;</w:t>
      </w:r>
      <w:r w:rsidRPr="00E6686D">
        <w:t xml:space="preserve"> </w:t>
      </w:r>
    </w:p>
    <w:p w14:paraId="5CF0536C" w14:textId="748FFF9C" w:rsidR="00093012" w:rsidRPr="00E6686D" w:rsidRDefault="00093012" w:rsidP="00EF714D">
      <w:pPr>
        <w:pStyle w:val="Odstavecseseznamem"/>
        <w:numPr>
          <w:ilvl w:val="0"/>
          <w:numId w:val="57"/>
        </w:numPr>
      </w:pPr>
      <w:r w:rsidRPr="00E6686D">
        <w:t xml:space="preserve">komunikace slouží jako přímé napojení nebo část napojení (stejné nebo vyšší kategorie) </w:t>
      </w:r>
      <w:r w:rsidR="003A0378" w:rsidRPr="00E6686D">
        <w:t>H</w:t>
      </w:r>
      <w:r w:rsidRPr="00E6686D">
        <w:t>ospodářsky a sociálně ohroženého území (dle SRR21+) na síť TEN-T</w:t>
      </w:r>
      <w:r w:rsidR="0061210E" w:rsidRPr="00E6686D">
        <w:t>;</w:t>
      </w:r>
      <w:r w:rsidRPr="00E6686D">
        <w:t xml:space="preserve"> </w:t>
      </w:r>
    </w:p>
    <w:p w14:paraId="0ABD2AFB" w14:textId="0A4F22AA" w:rsidR="00093012" w:rsidRPr="00E6686D" w:rsidRDefault="00093012" w:rsidP="00EF714D">
      <w:pPr>
        <w:pStyle w:val="Odstavecseseznamem"/>
        <w:numPr>
          <w:ilvl w:val="0"/>
          <w:numId w:val="57"/>
        </w:numPr>
      </w:pPr>
      <w:r w:rsidRPr="00E6686D">
        <w:lastRenderedPageBreak/>
        <w:t>komunikace slouží jako přímé napojení nebo část napojení (stejné nebo vyšší kategorie) průmyslové zóny nebo hosp</w:t>
      </w:r>
      <w:r w:rsidR="009E037D" w:rsidRPr="00E6686D">
        <w:t>odářského centra (uzel s min. 1 </w:t>
      </w:r>
      <w:r w:rsidRPr="00E6686D">
        <w:t xml:space="preserve">000 pracovními místy) na síť TEN-T. </w:t>
      </w:r>
    </w:p>
    <w:p w14:paraId="1626A35F" w14:textId="2B380A3A" w:rsidR="00093012" w:rsidRPr="00E6686D" w:rsidRDefault="0003001C" w:rsidP="00B338AA">
      <w:pPr>
        <w:keepNext/>
      </w:pPr>
      <w:r w:rsidRPr="00E6686D">
        <w:t>2. Stavebně-</w:t>
      </w:r>
      <w:r w:rsidR="00093012" w:rsidRPr="00E6686D">
        <w:t xml:space="preserve">technický stav a šířkové uspořádání </w:t>
      </w:r>
    </w:p>
    <w:p w14:paraId="6356323A" w14:textId="73F46EBD" w:rsidR="00093012" w:rsidRPr="00E6686D" w:rsidRDefault="00093012" w:rsidP="00EF714D">
      <w:pPr>
        <w:pStyle w:val="Odstavecseseznamem"/>
        <w:numPr>
          <w:ilvl w:val="0"/>
          <w:numId w:val="58"/>
        </w:numPr>
      </w:pPr>
      <w:r w:rsidRPr="00E6686D">
        <w:t>komunikace se nachází v nevyhovujícím nebo havarijním stavu – klasifikace</w:t>
      </w:r>
      <w:r w:rsidR="00E367BF" w:rsidRPr="00E6686D">
        <w:t xml:space="preserve"> </w:t>
      </w:r>
      <w:r w:rsidR="00C713CF" w:rsidRPr="00E6686D">
        <w:br/>
      </w:r>
      <w:r w:rsidRPr="00E6686D">
        <w:t>4</w:t>
      </w:r>
      <w:r w:rsidR="00E367BF" w:rsidRPr="00E6686D">
        <w:t>–</w:t>
      </w:r>
      <w:r w:rsidRPr="00E6686D">
        <w:t>5</w:t>
      </w:r>
      <w:r w:rsidR="00E367BF" w:rsidRPr="00E6686D">
        <w:t> </w:t>
      </w:r>
      <w:r w:rsidRPr="00E6686D">
        <w:t>dle</w:t>
      </w:r>
      <w:r w:rsidR="00E367BF" w:rsidRPr="00E6686D">
        <w:t> </w:t>
      </w:r>
      <w:r w:rsidRPr="00E6686D">
        <w:t>TP87</w:t>
      </w:r>
      <w:r w:rsidR="0061210E" w:rsidRPr="00E6686D">
        <w:t>;</w:t>
      </w:r>
      <w:r w:rsidRPr="00E6686D">
        <w:t xml:space="preserve"> </w:t>
      </w:r>
    </w:p>
    <w:p w14:paraId="7CD1B62E" w14:textId="77777777" w:rsidR="00093012" w:rsidRPr="00E6686D" w:rsidRDefault="00093012" w:rsidP="00EF714D">
      <w:pPr>
        <w:pStyle w:val="Odstavecseseznamem"/>
        <w:numPr>
          <w:ilvl w:val="0"/>
          <w:numId w:val="58"/>
        </w:numPr>
        <w:rPr>
          <w:rFonts w:cs="Arial"/>
          <w:color w:val="000000"/>
        </w:rPr>
      </w:pPr>
      <w:r w:rsidRPr="00E6686D">
        <w:t>komunikace</w:t>
      </w:r>
      <w:r w:rsidRPr="00E6686D">
        <w:rPr>
          <w:rFonts w:cs="Arial"/>
          <w:color w:val="000000"/>
        </w:rPr>
        <w:t xml:space="preserve"> nemá požadované šířkové uspořádání odpovídající normě ČSN.</w:t>
      </w:r>
    </w:p>
    <w:p w14:paraId="1446FE1F" w14:textId="77777777" w:rsidR="00093012" w:rsidRPr="00E6686D" w:rsidRDefault="00093012" w:rsidP="00B338AA">
      <w:pPr>
        <w:keepNext/>
      </w:pPr>
      <w:r w:rsidRPr="00E6686D">
        <w:t xml:space="preserve">3. Intenzita dopravy, nehodovost a vliv na životní prostředí </w:t>
      </w:r>
    </w:p>
    <w:p w14:paraId="028FA509" w14:textId="57726BCA" w:rsidR="00093012" w:rsidRPr="00E6686D" w:rsidRDefault="00093012" w:rsidP="00EF714D">
      <w:pPr>
        <w:pStyle w:val="Odstavecseseznamem"/>
        <w:numPr>
          <w:ilvl w:val="0"/>
          <w:numId w:val="59"/>
        </w:numPr>
      </w:pPr>
      <w:r w:rsidRPr="00E6686D">
        <w:t>na komunikaci leží alespoň jedna obec s počtem obyvatel alespoň 5</w:t>
      </w:r>
      <w:r w:rsidR="00932304" w:rsidRPr="00E6686D">
        <w:t> </w:t>
      </w:r>
      <w:r w:rsidRPr="00E6686D">
        <w:t>000</w:t>
      </w:r>
      <w:r w:rsidR="00932304" w:rsidRPr="00E6686D">
        <w:t xml:space="preserve"> </w:t>
      </w:r>
      <w:r w:rsidRPr="00E6686D">
        <w:t>a</w:t>
      </w:r>
      <w:r w:rsidR="00BD40AD" w:rsidRPr="00E6686D">
        <w:t> </w:t>
      </w:r>
      <w:r w:rsidRPr="00E6686D">
        <w:t>současně v zastavěné ploše obce dochází k překračování alespoň jednoho imisního limitu (na základě dat za roky 2013</w:t>
      </w:r>
      <w:r w:rsidR="00C713CF" w:rsidRPr="00E6686D">
        <w:t>–</w:t>
      </w:r>
      <w:r w:rsidRPr="00E6686D">
        <w:t>2017)</w:t>
      </w:r>
      <w:r w:rsidR="0061210E" w:rsidRPr="00E6686D">
        <w:t>;</w:t>
      </w:r>
      <w:r w:rsidRPr="00E6686D">
        <w:t xml:space="preserve"> </w:t>
      </w:r>
    </w:p>
    <w:p w14:paraId="5BBAFF78" w14:textId="3D30B0FE" w:rsidR="00093012" w:rsidRPr="00E6686D" w:rsidRDefault="00C713CF" w:rsidP="00EF714D">
      <w:pPr>
        <w:pStyle w:val="Odstavecseseznamem"/>
        <w:numPr>
          <w:ilvl w:val="0"/>
          <w:numId w:val="59"/>
        </w:numPr>
      </w:pPr>
      <w:r w:rsidRPr="00E6686D">
        <w:t xml:space="preserve">celková </w:t>
      </w:r>
      <w:r w:rsidR="00093012" w:rsidRPr="00E6686D">
        <w:t>intenzita dopravy na komunikaci překračuje hodnot</w:t>
      </w:r>
      <w:r w:rsidRPr="00E6686D">
        <w:t>u</w:t>
      </w:r>
      <w:r w:rsidR="00093012" w:rsidRPr="00E6686D">
        <w:t xml:space="preserve"> 500</w:t>
      </w:r>
      <w:r w:rsidRPr="00E6686D">
        <w:t xml:space="preserve"> vozidel za den</w:t>
      </w:r>
      <w:r w:rsidR="0061210E" w:rsidRPr="00E6686D">
        <w:t>;</w:t>
      </w:r>
      <w:r w:rsidR="00093012" w:rsidRPr="00E6686D">
        <w:t xml:space="preserve"> </w:t>
      </w:r>
    </w:p>
    <w:p w14:paraId="2FE77716" w14:textId="77777777" w:rsidR="00093012" w:rsidRPr="00E6686D" w:rsidRDefault="00093012" w:rsidP="00EF714D">
      <w:pPr>
        <w:pStyle w:val="Odstavecseseznamem"/>
        <w:numPr>
          <w:ilvl w:val="0"/>
          <w:numId w:val="59"/>
        </w:numPr>
        <w:rPr>
          <w:rFonts w:cs="Arial"/>
          <w:color w:val="000000"/>
        </w:rPr>
      </w:pPr>
      <w:r w:rsidRPr="00E6686D">
        <w:t>na komunikaci</w:t>
      </w:r>
      <w:r w:rsidRPr="00E6686D">
        <w:rPr>
          <w:rFonts w:cs="Arial"/>
          <w:color w:val="000000"/>
        </w:rPr>
        <w:t xml:space="preserve"> je nadprůměrná nehodovost oproti průměru v kraji. </w:t>
      </w:r>
    </w:p>
    <w:p w14:paraId="5DD06553" w14:textId="0B2E4F57" w:rsidR="00093012" w:rsidRPr="00E6686D" w:rsidRDefault="00093012" w:rsidP="00BF614C">
      <w:r w:rsidRPr="00E6686D">
        <w:t xml:space="preserve">Kritérium je splněno, pokud je splněno alespoň jedno dílčí kritérium označené písmenem. Komunikace je do </w:t>
      </w:r>
      <w:r w:rsidR="00E83150" w:rsidRPr="00E6686D">
        <w:t>P</w:t>
      </w:r>
      <w:r w:rsidRPr="00E6686D">
        <w:t>rioritní regionální silniční sítě zařazena, pokud splňuje první a zároveň druhé nebo třetí kritérium.</w:t>
      </w:r>
    </w:p>
    <w:p w14:paraId="1ECC154B" w14:textId="06DD6B91" w:rsidR="00093012" w:rsidRPr="00E6686D" w:rsidRDefault="00093012" w:rsidP="00BF614C">
      <w:r w:rsidRPr="00E6686D">
        <w:t xml:space="preserve">Projekt obchvatu, přeložky nebo nového úseku silnice II. třídy bude považován za realizovaný na </w:t>
      </w:r>
      <w:r w:rsidR="00E83150" w:rsidRPr="00E6686D">
        <w:t>P</w:t>
      </w:r>
      <w:r w:rsidRPr="00E6686D">
        <w:t>rioritní regionální silniční síti, pokud bude vztažen k místně a funkčně příslušnému úseku této sítě.</w:t>
      </w:r>
    </w:p>
    <w:p w14:paraId="4E872751" w14:textId="205A5C09" w:rsidR="00553CFE" w:rsidRPr="00E6686D" w:rsidRDefault="00553CFE" w:rsidP="00BF614C">
      <w:r w:rsidRPr="00E6686D">
        <w:t>Ve specifickém cíli 3.1 nebud</w:t>
      </w:r>
      <w:r w:rsidR="00CB00E6" w:rsidRPr="00E6686D">
        <w:t>e</w:t>
      </w:r>
      <w:r w:rsidRPr="00E6686D">
        <w:t xml:space="preserve"> využit integrovan</w:t>
      </w:r>
      <w:r w:rsidR="00CB00E6" w:rsidRPr="00E6686D">
        <w:t>ý</w:t>
      </w:r>
      <w:r w:rsidRPr="00E6686D">
        <w:t xml:space="preserve"> nástroj</w:t>
      </w:r>
      <w:r w:rsidR="00CB00E6" w:rsidRPr="00E6686D">
        <w:t xml:space="preserve"> ITI</w:t>
      </w:r>
      <w:r w:rsidRPr="00E6686D">
        <w:t>.</w:t>
      </w:r>
    </w:p>
    <w:p w14:paraId="7011670F" w14:textId="0B9083C8" w:rsidR="00E809A2" w:rsidRPr="00E6686D" w:rsidRDefault="00E809A2" w:rsidP="009E037D">
      <w:pPr>
        <w:keepNext/>
        <w:tabs>
          <w:tab w:val="right" w:pos="9072"/>
        </w:tabs>
        <w:spacing w:before="240" w:after="0"/>
      </w:pPr>
      <w:r w:rsidRPr="00E6686D">
        <w:rPr>
          <w:b/>
        </w:rPr>
        <w:t>Meziregionální a nadnárodní činnosti</w:t>
      </w:r>
      <w:r w:rsidRPr="00E6686D">
        <w:rPr>
          <w:i/>
        </w:rPr>
        <w:t xml:space="preserve"> (čl. 17 odst. 3 písm. d) bod v))</w:t>
      </w:r>
    </w:p>
    <w:p w14:paraId="16CB1177" w14:textId="12F1B24F" w:rsidR="00650A98" w:rsidRPr="00E6686D" w:rsidRDefault="000D308A" w:rsidP="00E809A2">
      <w:r w:rsidRPr="00E6686D">
        <w:t>V</w:t>
      </w:r>
      <w:r w:rsidR="00650A98" w:rsidRPr="00E6686D">
        <w:t xml:space="preserve">e specifickém cíli 3.1 </w:t>
      </w:r>
      <w:r w:rsidR="00860329" w:rsidRPr="00E6686D">
        <w:t xml:space="preserve">se nepředpokládají žádné meziregionální či nadnárodní aktivity, ve kterých by byli zapojeni příjemci </w:t>
      </w:r>
      <w:r w:rsidR="00650A98" w:rsidRPr="00E6686D">
        <w:t>z dalších členských států nebo států mimo EU.</w:t>
      </w:r>
    </w:p>
    <w:p w14:paraId="5F9F7E5E" w14:textId="104B980B" w:rsidR="00E809A2" w:rsidRPr="00E6686D" w:rsidRDefault="00E809A2" w:rsidP="009E037D">
      <w:pPr>
        <w:keepNext/>
        <w:tabs>
          <w:tab w:val="right" w:pos="9072"/>
        </w:tabs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470D2F46" w14:textId="7BD5C78E" w:rsidR="00F1271A" w:rsidRPr="00E6686D" w:rsidRDefault="00E809A2" w:rsidP="00E809A2">
      <w:r w:rsidRPr="00E6686D">
        <w:t xml:space="preserve">Ve specifickém cíli </w:t>
      </w:r>
      <w:r w:rsidR="00650A98" w:rsidRPr="00E6686D">
        <w:t xml:space="preserve">3.1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0E4AD640" w14:textId="162EDD4F" w:rsidR="00F1271A" w:rsidRPr="00E6686D" w:rsidRDefault="00F1271A" w:rsidP="00E809A2"/>
    <w:p w14:paraId="1EECE29D" w14:textId="77777777" w:rsidR="00F1271A" w:rsidRPr="00E6686D" w:rsidRDefault="00F1271A" w:rsidP="00E809A2">
      <w:pPr>
        <w:sectPr w:rsidR="00F1271A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641A9" w14:textId="7B90CB78" w:rsidR="00E809A2" w:rsidRPr="00E6686D" w:rsidRDefault="00E809A2" w:rsidP="00964A0F">
      <w:pPr>
        <w:pStyle w:val="Nadpis4"/>
        <w:spacing w:after="0"/>
      </w:pPr>
      <w:bookmarkStart w:id="23" w:name="_Toc49164924"/>
      <w:r w:rsidRPr="00E6686D">
        <w:lastRenderedPageBreak/>
        <w:t>Ukazatele</w:t>
      </w:r>
      <w:bookmarkEnd w:id="23"/>
    </w:p>
    <w:p w14:paraId="47B1C4FD" w14:textId="171F9FED" w:rsidR="00E809A2" w:rsidRPr="00E6686D" w:rsidRDefault="00E809A2" w:rsidP="00964A0F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09DEFA86" w14:textId="0DDC356E" w:rsidR="00E809A2" w:rsidRPr="00E6686D" w:rsidRDefault="00E809A2" w:rsidP="00E809A2">
      <w:pPr>
        <w:pStyle w:val="Titulek"/>
      </w:pPr>
      <w:r w:rsidRPr="00E6686D">
        <w:t xml:space="preserve">Tabulka </w:t>
      </w:r>
      <w:r w:rsidR="00D75AA2" w:rsidRPr="00E6686D">
        <w:t>2</w:t>
      </w:r>
      <w:r w:rsidR="009B7222" w:rsidRPr="00E6686D">
        <w:t xml:space="preserve"> SC 3.1</w:t>
      </w:r>
      <w:r w:rsidRPr="00E6686D">
        <w:t>: Ukazatele výstupů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"/>
        <w:gridCol w:w="1206"/>
        <w:gridCol w:w="761"/>
        <w:gridCol w:w="1139"/>
        <w:gridCol w:w="1064"/>
        <w:gridCol w:w="4547"/>
        <w:gridCol w:w="1167"/>
        <w:gridCol w:w="1596"/>
        <w:gridCol w:w="1597"/>
      </w:tblGrid>
      <w:tr w:rsidR="00F1271A" w:rsidRPr="00E6686D" w14:paraId="12AE05D1" w14:textId="77777777" w:rsidTr="00F1271A">
        <w:trPr>
          <w:cantSplit/>
        </w:trPr>
        <w:tc>
          <w:tcPr>
            <w:tcW w:w="917" w:type="dxa"/>
            <w:shd w:val="clear" w:color="auto" w:fill="BDD6EE"/>
            <w:vAlign w:val="center"/>
          </w:tcPr>
          <w:p w14:paraId="4A3DADA3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1206" w:type="dxa"/>
            <w:shd w:val="clear" w:color="auto" w:fill="BDD6EE"/>
            <w:vAlign w:val="center"/>
          </w:tcPr>
          <w:p w14:paraId="3B3B2094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761" w:type="dxa"/>
            <w:shd w:val="clear" w:color="auto" w:fill="BDD6EE"/>
            <w:vAlign w:val="center"/>
          </w:tcPr>
          <w:p w14:paraId="665DA9DA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1139" w:type="dxa"/>
            <w:shd w:val="clear" w:color="auto" w:fill="BDD6EE"/>
            <w:vAlign w:val="center"/>
          </w:tcPr>
          <w:p w14:paraId="3249F31A" w14:textId="4E198CCC" w:rsidR="00E809A2" w:rsidRPr="00E6686D" w:rsidRDefault="00707F7C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1064" w:type="dxa"/>
            <w:shd w:val="clear" w:color="auto" w:fill="BDD6EE"/>
            <w:vAlign w:val="center"/>
          </w:tcPr>
          <w:p w14:paraId="59FFFD4B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4547" w:type="dxa"/>
            <w:shd w:val="clear" w:color="auto" w:fill="BDD6EE"/>
            <w:vAlign w:val="center"/>
          </w:tcPr>
          <w:p w14:paraId="4CA4FFB6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167" w:type="dxa"/>
            <w:shd w:val="clear" w:color="auto" w:fill="BDD6EE"/>
            <w:vAlign w:val="center"/>
          </w:tcPr>
          <w:p w14:paraId="70F2BE4F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1596" w:type="dxa"/>
            <w:shd w:val="clear" w:color="auto" w:fill="BDD6EE"/>
            <w:vAlign w:val="center"/>
          </w:tcPr>
          <w:p w14:paraId="2B7BCAB2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1597" w:type="dxa"/>
            <w:shd w:val="clear" w:color="auto" w:fill="BDD6EE"/>
            <w:vAlign w:val="center"/>
          </w:tcPr>
          <w:p w14:paraId="471BDB04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534B77" w:rsidRPr="00E6686D" w14:paraId="4C6B2DC7" w14:textId="77777777" w:rsidTr="00AC219D">
        <w:trPr>
          <w:cantSplit/>
          <w:trHeight w:val="242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921E2D7" w14:textId="3996BF72" w:rsidR="00534B77" w:rsidRPr="00E6686D" w:rsidRDefault="00534B77" w:rsidP="00816250">
            <w:pPr>
              <w:pStyle w:val="Bezmezer"/>
              <w:jc w:val="center"/>
            </w:pPr>
            <w:r w:rsidRPr="00E6686D"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408299F" w14:textId="51D06F58" w:rsidR="00534B77" w:rsidRPr="00E6686D" w:rsidRDefault="00534B77" w:rsidP="00816250">
            <w:pPr>
              <w:pStyle w:val="Bezmezer"/>
              <w:jc w:val="center"/>
            </w:pPr>
            <w:r w:rsidRPr="00E6686D">
              <w:t>3.1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28319899" w14:textId="77777777" w:rsidR="00534B77" w:rsidRPr="00E6686D" w:rsidRDefault="00534B77" w:rsidP="00816250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1B7E546" w14:textId="38AE3ED7" w:rsidR="00534B77" w:rsidRPr="00E6686D" w:rsidRDefault="00534B77" w:rsidP="0081625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56E3710A" w14:textId="3CD82473" w:rsidR="00534B77" w:rsidRPr="00E6686D" w:rsidRDefault="00534B77" w:rsidP="000E61A4">
            <w:pPr>
              <w:pStyle w:val="Bezmezer"/>
              <w:jc w:val="center"/>
            </w:pPr>
            <w:r w:rsidRPr="00E6686D">
              <w:t>RCO 44</w:t>
            </w:r>
          </w:p>
        </w:tc>
        <w:tc>
          <w:tcPr>
            <w:tcW w:w="4547" w:type="dxa"/>
            <w:vMerge w:val="restart"/>
            <w:shd w:val="clear" w:color="auto" w:fill="auto"/>
            <w:vAlign w:val="center"/>
          </w:tcPr>
          <w:p w14:paraId="6E7478D4" w14:textId="2E77CBAE" w:rsidR="00534B77" w:rsidRPr="00E6686D" w:rsidRDefault="00534B77" w:rsidP="00FD3FB5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Délka podporovaných nových silnic – mimo TEN-T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054C41F3" w14:textId="77777777" w:rsidR="00534B77" w:rsidRPr="00E6686D" w:rsidRDefault="00534B77" w:rsidP="00DA6D0D">
            <w:pPr>
              <w:pStyle w:val="Bezmezer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98AAE2A" w14:textId="77777777" w:rsidR="00534B77" w:rsidRPr="00E6686D" w:rsidRDefault="00534B77" w:rsidP="00FD3FB5">
            <w:pPr>
              <w:pStyle w:val="Bezmezer"/>
              <w:jc w:val="right"/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8486583" w14:textId="77777777" w:rsidR="00534B77" w:rsidRPr="00E6686D" w:rsidRDefault="00534B77" w:rsidP="00FD3FB5">
            <w:pPr>
              <w:pStyle w:val="Bezmezer"/>
              <w:jc w:val="right"/>
            </w:pPr>
          </w:p>
        </w:tc>
      </w:tr>
      <w:tr w:rsidR="00534B77" w:rsidRPr="00E6686D" w14:paraId="6437A93D" w14:textId="77777777" w:rsidTr="00F1271A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14:paraId="614C40A8" w14:textId="7777777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594A51" w14:textId="7777777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0D84E4BD" w14:textId="42AB248C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E47DBEF" w14:textId="7B01AFF9" w:rsidR="00534B77" w:rsidRPr="00E6686D" w:rsidRDefault="00534B77" w:rsidP="008162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65CD3F48" w14:textId="5EF13BD6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0E0196BC" w14:textId="318BBB8D" w:rsidR="00534B77" w:rsidRPr="00E6686D" w:rsidRDefault="00534B77" w:rsidP="00FD3FB5">
            <w:pPr>
              <w:pStyle w:val="Bezmezer"/>
              <w:rPr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6E005B26" w14:textId="77777777" w:rsidR="00534B77" w:rsidRPr="00E6686D" w:rsidRDefault="00534B77" w:rsidP="00DA6D0D">
            <w:pPr>
              <w:pStyle w:val="Bezmezer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EB5AB21" w14:textId="77777777" w:rsidR="00534B77" w:rsidRPr="00E6686D" w:rsidRDefault="00534B77" w:rsidP="00FD3FB5">
            <w:pPr>
              <w:pStyle w:val="Bezmezer"/>
              <w:jc w:val="right"/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72E13D" w14:textId="77777777" w:rsidR="00534B77" w:rsidRPr="00E6686D" w:rsidRDefault="00534B77" w:rsidP="00FD3FB5">
            <w:pPr>
              <w:pStyle w:val="Bezmezer"/>
              <w:jc w:val="right"/>
            </w:pPr>
          </w:p>
        </w:tc>
      </w:tr>
      <w:tr w:rsidR="00534B77" w:rsidRPr="00E6686D" w14:paraId="07536C58" w14:textId="77777777" w:rsidTr="00834550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14:paraId="46C8074E" w14:textId="4A3C34EE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CD1747" w14:textId="66C26226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1102AD67" w14:textId="3AA5E6AD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1139" w:type="dxa"/>
            <w:shd w:val="clear" w:color="auto" w:fill="EDEDED" w:themeFill="accent3" w:themeFillTint="33"/>
            <w:vAlign w:val="center"/>
          </w:tcPr>
          <w:p w14:paraId="2EC2FB26" w14:textId="320BB1F3" w:rsidR="00534B77" w:rsidRPr="00E6686D" w:rsidRDefault="00534B77" w:rsidP="0081625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1064" w:type="dxa"/>
            <w:vMerge w:val="restart"/>
            <w:shd w:val="clear" w:color="auto" w:fill="EDEDED" w:themeFill="accent3" w:themeFillTint="33"/>
            <w:vAlign w:val="center"/>
          </w:tcPr>
          <w:p w14:paraId="0929AA2A" w14:textId="4AFB1576" w:rsidR="00534B77" w:rsidRPr="00E6686D" w:rsidRDefault="00534B77" w:rsidP="000E61A4">
            <w:pPr>
              <w:pStyle w:val="Bezmezer"/>
              <w:jc w:val="center"/>
            </w:pPr>
            <w:r w:rsidRPr="00E6686D">
              <w:t>RCO 46</w:t>
            </w:r>
          </w:p>
        </w:tc>
        <w:tc>
          <w:tcPr>
            <w:tcW w:w="4547" w:type="dxa"/>
            <w:vMerge w:val="restart"/>
            <w:shd w:val="clear" w:color="auto" w:fill="EDEDED" w:themeFill="accent3" w:themeFillTint="33"/>
            <w:vAlign w:val="center"/>
          </w:tcPr>
          <w:p w14:paraId="1E71BA11" w14:textId="17A656F6" w:rsidR="00534B77" w:rsidRPr="00E6686D" w:rsidRDefault="00534B77" w:rsidP="00FD3FB5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Délka rekonstruovaných nebo modernizovaných silnic – mimo TEN-T</w:t>
            </w:r>
          </w:p>
        </w:tc>
        <w:tc>
          <w:tcPr>
            <w:tcW w:w="1167" w:type="dxa"/>
            <w:vMerge w:val="restart"/>
            <w:shd w:val="clear" w:color="auto" w:fill="EDEDED" w:themeFill="accent3" w:themeFillTint="33"/>
            <w:vAlign w:val="center"/>
          </w:tcPr>
          <w:p w14:paraId="0BFBE97B" w14:textId="77777777" w:rsidR="00534B77" w:rsidRPr="00E6686D" w:rsidRDefault="00534B77" w:rsidP="00DA6D0D">
            <w:pPr>
              <w:pStyle w:val="Bezmezer"/>
              <w:jc w:val="center"/>
            </w:pP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14:paraId="5A38DC37" w14:textId="77777777" w:rsidR="00534B77" w:rsidRPr="00E6686D" w:rsidRDefault="00534B77" w:rsidP="00FD3FB5">
            <w:pPr>
              <w:pStyle w:val="Bezmezer"/>
              <w:jc w:val="right"/>
            </w:pPr>
          </w:p>
        </w:tc>
        <w:tc>
          <w:tcPr>
            <w:tcW w:w="1597" w:type="dxa"/>
            <w:shd w:val="clear" w:color="auto" w:fill="EDEDED" w:themeFill="accent3" w:themeFillTint="33"/>
            <w:vAlign w:val="center"/>
          </w:tcPr>
          <w:p w14:paraId="5264FD3A" w14:textId="77777777" w:rsidR="00534B77" w:rsidRPr="00E6686D" w:rsidRDefault="00534B77" w:rsidP="00FD3FB5">
            <w:pPr>
              <w:pStyle w:val="Bezmezer"/>
              <w:jc w:val="right"/>
            </w:pPr>
          </w:p>
        </w:tc>
      </w:tr>
      <w:tr w:rsidR="00534B77" w:rsidRPr="00E6686D" w14:paraId="7EF9E2C7" w14:textId="77777777" w:rsidTr="00834550">
        <w:trPr>
          <w:cantSplit/>
        </w:trPr>
        <w:tc>
          <w:tcPr>
            <w:tcW w:w="0" w:type="auto"/>
            <w:vMerge/>
            <w:shd w:val="clear" w:color="auto" w:fill="auto"/>
            <w:vAlign w:val="center"/>
          </w:tcPr>
          <w:p w14:paraId="26703061" w14:textId="7777777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8FCCCDC" w14:textId="7777777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554BE2AC" w14:textId="098F5032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1139" w:type="dxa"/>
            <w:shd w:val="clear" w:color="auto" w:fill="EDEDED" w:themeFill="accent3" w:themeFillTint="33"/>
            <w:vAlign w:val="center"/>
          </w:tcPr>
          <w:p w14:paraId="5B43B6A7" w14:textId="21AA389F" w:rsidR="00534B77" w:rsidRPr="00E6686D" w:rsidRDefault="00534B77" w:rsidP="008162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1064" w:type="dxa"/>
            <w:vMerge/>
            <w:shd w:val="clear" w:color="auto" w:fill="EDEDED" w:themeFill="accent3" w:themeFillTint="33"/>
            <w:vAlign w:val="center"/>
          </w:tcPr>
          <w:p w14:paraId="4FC2FA29" w14:textId="14E648B9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4547" w:type="dxa"/>
            <w:vMerge/>
            <w:shd w:val="clear" w:color="auto" w:fill="EDEDED" w:themeFill="accent3" w:themeFillTint="33"/>
            <w:vAlign w:val="center"/>
          </w:tcPr>
          <w:p w14:paraId="0603DA67" w14:textId="432674D8" w:rsidR="00534B77" w:rsidRPr="00E6686D" w:rsidRDefault="00534B77" w:rsidP="00FD3FB5">
            <w:pPr>
              <w:pStyle w:val="Bezmezer"/>
              <w:rPr>
                <w:szCs w:val="18"/>
              </w:rPr>
            </w:pPr>
          </w:p>
        </w:tc>
        <w:tc>
          <w:tcPr>
            <w:tcW w:w="1167" w:type="dxa"/>
            <w:vMerge/>
            <w:shd w:val="clear" w:color="auto" w:fill="EDEDED" w:themeFill="accent3" w:themeFillTint="33"/>
            <w:vAlign w:val="center"/>
          </w:tcPr>
          <w:p w14:paraId="5CDE5D49" w14:textId="77777777" w:rsidR="00534B77" w:rsidRPr="00E6686D" w:rsidRDefault="00534B77" w:rsidP="00FD3FB5">
            <w:pPr>
              <w:pStyle w:val="Bezmezer"/>
            </w:pPr>
          </w:p>
        </w:tc>
        <w:tc>
          <w:tcPr>
            <w:tcW w:w="1596" w:type="dxa"/>
            <w:shd w:val="clear" w:color="auto" w:fill="EDEDED" w:themeFill="accent3" w:themeFillTint="33"/>
            <w:vAlign w:val="center"/>
          </w:tcPr>
          <w:p w14:paraId="59AD9861" w14:textId="77777777" w:rsidR="00534B77" w:rsidRPr="00E6686D" w:rsidRDefault="00534B77" w:rsidP="00FD3FB5">
            <w:pPr>
              <w:pStyle w:val="Bezmezer"/>
              <w:jc w:val="right"/>
            </w:pPr>
          </w:p>
        </w:tc>
        <w:tc>
          <w:tcPr>
            <w:tcW w:w="1597" w:type="dxa"/>
            <w:shd w:val="clear" w:color="auto" w:fill="EDEDED" w:themeFill="accent3" w:themeFillTint="33"/>
            <w:vAlign w:val="center"/>
          </w:tcPr>
          <w:p w14:paraId="73BB996D" w14:textId="77777777" w:rsidR="00534B77" w:rsidRPr="00E6686D" w:rsidRDefault="00534B77" w:rsidP="00FD3FB5">
            <w:pPr>
              <w:pStyle w:val="Bezmezer"/>
              <w:jc w:val="right"/>
            </w:pPr>
          </w:p>
        </w:tc>
      </w:tr>
    </w:tbl>
    <w:p w14:paraId="0B243983" w14:textId="3D0E8471" w:rsidR="00E809A2" w:rsidRPr="00E6686D" w:rsidRDefault="00E809A2" w:rsidP="00F1271A">
      <w:pPr>
        <w:pStyle w:val="Titulek"/>
      </w:pPr>
      <w:r w:rsidRPr="00E6686D">
        <w:t xml:space="preserve">Tabulka </w:t>
      </w:r>
      <w:r w:rsidR="00D75AA2" w:rsidRPr="00E6686D">
        <w:t>3</w:t>
      </w:r>
      <w:r w:rsidR="009B7222" w:rsidRPr="00E6686D">
        <w:t xml:space="preserve"> SC 3.1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3"/>
        <w:gridCol w:w="1229"/>
        <w:gridCol w:w="776"/>
        <w:gridCol w:w="1160"/>
        <w:gridCol w:w="1084"/>
        <w:gridCol w:w="2016"/>
        <w:gridCol w:w="1152"/>
        <w:gridCol w:w="1297"/>
        <w:gridCol w:w="1297"/>
        <w:gridCol w:w="1285"/>
        <w:gridCol w:w="765"/>
        <w:gridCol w:w="1226"/>
      </w:tblGrid>
      <w:tr w:rsidR="00C90879" w:rsidRPr="00E6686D" w14:paraId="3DB986C8" w14:textId="77777777" w:rsidTr="00C90879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07BF04D3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2" w:type="pct"/>
            <w:shd w:val="clear" w:color="auto" w:fill="BDD6EE"/>
            <w:vAlign w:val="center"/>
          </w:tcPr>
          <w:p w14:paraId="4628C8E6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3" w:type="pct"/>
            <w:shd w:val="clear" w:color="auto" w:fill="BDD6EE"/>
            <w:vAlign w:val="center"/>
          </w:tcPr>
          <w:p w14:paraId="25B00CE1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8" w:type="pct"/>
            <w:shd w:val="clear" w:color="auto" w:fill="BDD6EE"/>
            <w:vAlign w:val="center"/>
          </w:tcPr>
          <w:p w14:paraId="6DEAC7BC" w14:textId="0EF4C68E" w:rsidR="00E809A2" w:rsidRPr="00E6686D" w:rsidRDefault="00707F7C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81" w:type="pct"/>
            <w:shd w:val="clear" w:color="auto" w:fill="BDD6EE"/>
            <w:vAlign w:val="center"/>
          </w:tcPr>
          <w:p w14:paraId="62FD79BF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709" w:type="pct"/>
            <w:shd w:val="clear" w:color="auto" w:fill="BDD6EE"/>
            <w:vAlign w:val="center"/>
          </w:tcPr>
          <w:p w14:paraId="3134775E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05" w:type="pct"/>
            <w:shd w:val="clear" w:color="auto" w:fill="BDD6EE"/>
            <w:vAlign w:val="center"/>
          </w:tcPr>
          <w:p w14:paraId="44D428F7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56" w:type="pct"/>
            <w:shd w:val="clear" w:color="auto" w:fill="BDD6EE"/>
            <w:vAlign w:val="center"/>
          </w:tcPr>
          <w:p w14:paraId="1A346114" w14:textId="77777777" w:rsidR="00E809A2" w:rsidRPr="00E6686D" w:rsidRDefault="00E809A2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56" w:type="pct"/>
            <w:shd w:val="clear" w:color="auto" w:fill="BDD6EE"/>
            <w:vAlign w:val="center"/>
          </w:tcPr>
          <w:p w14:paraId="667CEB78" w14:textId="77777777" w:rsidR="00E809A2" w:rsidRPr="00E6686D" w:rsidRDefault="00E809A2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452" w:type="pct"/>
            <w:shd w:val="clear" w:color="auto" w:fill="BDD6EE"/>
            <w:vAlign w:val="center"/>
          </w:tcPr>
          <w:p w14:paraId="61624511" w14:textId="77777777" w:rsidR="00E809A2" w:rsidRPr="00E6686D" w:rsidRDefault="00E809A2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69" w:type="pct"/>
            <w:shd w:val="clear" w:color="auto" w:fill="BDD6EE"/>
            <w:vAlign w:val="center"/>
          </w:tcPr>
          <w:p w14:paraId="12007B4A" w14:textId="77777777" w:rsidR="00E809A2" w:rsidRPr="00E6686D" w:rsidRDefault="00E809A2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37867EC1" w14:textId="77777777" w:rsidR="00E809A2" w:rsidRPr="00E6686D" w:rsidRDefault="00E809A2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534B77" w:rsidRPr="00E6686D" w14:paraId="0405996E" w14:textId="77777777" w:rsidTr="000C00FB">
        <w:trPr>
          <w:cantSplit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11748A3D" w14:textId="20ADA95F" w:rsidR="00534B77" w:rsidRPr="00E6686D" w:rsidRDefault="00534B77" w:rsidP="00816250">
            <w:pPr>
              <w:pStyle w:val="Bezmezer"/>
              <w:jc w:val="center"/>
            </w:pPr>
            <w:r w:rsidRPr="00E6686D">
              <w:t>3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14:paraId="3EE808FF" w14:textId="0F48E3A8" w:rsidR="00534B77" w:rsidRPr="00E6686D" w:rsidRDefault="00534B77" w:rsidP="00816250">
            <w:pPr>
              <w:pStyle w:val="Bezmezer"/>
              <w:jc w:val="center"/>
            </w:pPr>
            <w:r w:rsidRPr="00E6686D">
              <w:t>3.1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6ADF95F" w14:textId="77777777" w:rsidR="00534B77" w:rsidRPr="00E6686D" w:rsidRDefault="00534B77" w:rsidP="00816250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B44B071" w14:textId="1D314CDF" w:rsidR="00534B77" w:rsidRPr="00E6686D" w:rsidRDefault="00534B77" w:rsidP="0081625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5531AD5A" w14:textId="55363F0B" w:rsidR="00534B77" w:rsidRPr="00E6686D" w:rsidRDefault="00534B77" w:rsidP="000E61A4">
            <w:pPr>
              <w:pStyle w:val="Bezmezer"/>
              <w:jc w:val="center"/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14:paraId="6DD4286A" w14:textId="0C16869B" w:rsidR="00534B77" w:rsidRPr="00E6686D" w:rsidRDefault="00534B77" w:rsidP="00FD3FB5">
            <w:pPr>
              <w:pStyle w:val="Bezmezer"/>
            </w:pP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7F1F58B9" w14:textId="77777777" w:rsidR="00534B77" w:rsidRPr="00E6686D" w:rsidRDefault="00534B77" w:rsidP="00DA6D0D">
            <w:pPr>
              <w:pStyle w:val="Bezmezer"/>
              <w:jc w:val="center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09BB8E6" w14:textId="1137F9A0" w:rsidR="00534B77" w:rsidRPr="00E6686D" w:rsidRDefault="00534B77" w:rsidP="000B5820">
            <w:pPr>
              <w:pStyle w:val="Bezmezer"/>
              <w:jc w:val="right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1114DF6" w14:textId="386A184E" w:rsidR="00534B77" w:rsidRPr="00E6686D" w:rsidRDefault="00534B77" w:rsidP="000B5820">
            <w:pPr>
              <w:pStyle w:val="Bezmezer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FE89A54" w14:textId="084EF2C3" w:rsidR="00534B77" w:rsidRPr="00E6686D" w:rsidRDefault="00534B77" w:rsidP="00FD3FB5">
            <w:pPr>
              <w:pStyle w:val="Bezmezer"/>
              <w:jc w:val="right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97558B1" w14:textId="77777777" w:rsidR="00534B77" w:rsidRPr="00E6686D" w:rsidRDefault="00534B77" w:rsidP="000B5820">
            <w:pPr>
              <w:pStyle w:val="Bezmezer"/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5D83F69" w14:textId="77777777" w:rsidR="00534B77" w:rsidRPr="00E6686D" w:rsidRDefault="00534B77" w:rsidP="000B5820">
            <w:pPr>
              <w:pStyle w:val="Bezmezer"/>
            </w:pPr>
          </w:p>
        </w:tc>
      </w:tr>
      <w:tr w:rsidR="00534B77" w:rsidRPr="00E6686D" w14:paraId="33D6A80A" w14:textId="77777777" w:rsidTr="000C00FB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67B90496" w14:textId="7777777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3FF1EFD2" w14:textId="7777777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8A1265" w14:textId="6A0DA23C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EF094FE" w14:textId="4D7B550A" w:rsidR="00534B77" w:rsidRPr="00E6686D" w:rsidRDefault="00534B77" w:rsidP="008162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5E90A81E" w14:textId="1D5F8C87" w:rsidR="00534B77" w:rsidRPr="00E6686D" w:rsidRDefault="00534B77" w:rsidP="00816250">
            <w:pPr>
              <w:pStyle w:val="Bezmezer"/>
              <w:jc w:val="center"/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14:paraId="6E8E6A8D" w14:textId="77777777" w:rsidR="00534B77" w:rsidRPr="00E6686D" w:rsidRDefault="00534B77" w:rsidP="00FD3FB5">
            <w:pPr>
              <w:pStyle w:val="Bezmezer"/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689A9363" w14:textId="77777777" w:rsidR="00534B77" w:rsidRPr="00E6686D" w:rsidRDefault="00534B77" w:rsidP="00FD3FB5">
            <w:pPr>
              <w:pStyle w:val="Bezmezer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D153A06" w14:textId="77777777" w:rsidR="00534B77" w:rsidRPr="00E6686D" w:rsidRDefault="00534B77" w:rsidP="000B5820">
            <w:pPr>
              <w:pStyle w:val="Bezmezer"/>
              <w:jc w:val="right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25FB1BB" w14:textId="77777777" w:rsidR="00534B77" w:rsidRPr="00E6686D" w:rsidRDefault="00534B77" w:rsidP="000B5820">
            <w:pPr>
              <w:pStyle w:val="Bezmezer"/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C31F33B" w14:textId="77777777" w:rsidR="00534B77" w:rsidRPr="00E6686D" w:rsidRDefault="00534B77" w:rsidP="00FD3FB5">
            <w:pPr>
              <w:pStyle w:val="Bezmezer"/>
              <w:jc w:val="right"/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134CDCEE" w14:textId="77777777" w:rsidR="00534B77" w:rsidRPr="00E6686D" w:rsidRDefault="00534B77" w:rsidP="000B5820">
            <w:pPr>
              <w:pStyle w:val="Bezmezer"/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6C44D50" w14:textId="77777777" w:rsidR="00534B77" w:rsidRPr="00E6686D" w:rsidRDefault="00534B77" w:rsidP="000B5820">
            <w:pPr>
              <w:pStyle w:val="Bezmezer"/>
            </w:pPr>
          </w:p>
        </w:tc>
      </w:tr>
    </w:tbl>
    <w:p w14:paraId="6D6C4EA3" w14:textId="45CEDC42" w:rsidR="000705F7" w:rsidRPr="00E6686D" w:rsidRDefault="000705F7" w:rsidP="00E809A2">
      <w:pPr>
        <w:sectPr w:rsidR="000705F7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1AA7FF3" w14:textId="77777777" w:rsidR="007513CD" w:rsidRPr="00E6686D" w:rsidRDefault="007513CD" w:rsidP="007513CD">
      <w:pPr>
        <w:pStyle w:val="Nadpis4"/>
        <w:spacing w:after="0"/>
      </w:pPr>
      <w:bookmarkStart w:id="24" w:name="_Toc49164925"/>
      <w:r w:rsidRPr="00E6686D">
        <w:lastRenderedPageBreak/>
        <w:t>Orientační rozdělení programových zdrojů (EU) podle typu intervence</w:t>
      </w:r>
      <w:bookmarkEnd w:id="24"/>
    </w:p>
    <w:p w14:paraId="64FB87DC" w14:textId="77777777" w:rsidR="007513CD" w:rsidRPr="00E6686D" w:rsidRDefault="007513CD" w:rsidP="007513CD">
      <w:pPr>
        <w:pStyle w:val="odkazynalnek"/>
        <w:spacing w:before="0"/>
      </w:pPr>
      <w:r w:rsidRPr="00E6686D">
        <w:t>(čl. 17 odst. 3 písm. c) Obecného nařízení)</w:t>
      </w:r>
    </w:p>
    <w:p w14:paraId="2097E30F" w14:textId="614DFA23" w:rsidR="007513CD" w:rsidRPr="00E6686D" w:rsidRDefault="007513CD" w:rsidP="007513CD">
      <w:pPr>
        <w:pStyle w:val="Titulek"/>
      </w:pPr>
      <w:r w:rsidRPr="00E6686D">
        <w:t>Tabulka 4 SC 3.1: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162"/>
        <w:gridCol w:w="2058"/>
        <w:gridCol w:w="811"/>
        <w:gridCol w:w="2149"/>
      </w:tblGrid>
      <w:tr w:rsidR="007513CD" w:rsidRPr="00E6686D" w14:paraId="39706477" w14:textId="77777777" w:rsidTr="009257CE">
        <w:trPr>
          <w:cantSplit/>
        </w:trPr>
        <w:tc>
          <w:tcPr>
            <w:tcW w:w="1616" w:type="dxa"/>
            <w:shd w:val="clear" w:color="auto" w:fill="BDD6EE"/>
            <w:vAlign w:val="center"/>
          </w:tcPr>
          <w:p w14:paraId="7DEE6BA5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3EA497CC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4B60348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44CB89C3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4F70E790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0EC18420" w14:textId="77777777" w:rsidTr="009257CE">
        <w:trPr>
          <w:cantSplit/>
        </w:trPr>
        <w:tc>
          <w:tcPr>
            <w:tcW w:w="1616" w:type="dxa"/>
            <w:vMerge w:val="restart"/>
            <w:shd w:val="clear" w:color="auto" w:fill="auto"/>
            <w:vAlign w:val="center"/>
          </w:tcPr>
          <w:p w14:paraId="27CB0B50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3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337DCCFC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C2DBFFA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22AD143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58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FAA9922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  <w:tr w:rsidR="007513CD" w:rsidRPr="00E6686D" w14:paraId="1BE255C2" w14:textId="77777777" w:rsidTr="009257CE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30F670C7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9516220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22E4BAD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51A14FA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58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4A3683A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  <w:tr w:rsidR="007513CD" w:rsidRPr="00E6686D" w14:paraId="4C6ED6BD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5500C167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90862AA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71BDC9DA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18F5B5F2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62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2551C13C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  <w:tr w:rsidR="007513CD" w:rsidRPr="00E6686D" w14:paraId="70C4DE88" w14:textId="77777777" w:rsidTr="00612235">
        <w:trPr>
          <w:cantSplit/>
        </w:trPr>
        <w:tc>
          <w:tcPr>
            <w:tcW w:w="1616" w:type="dxa"/>
            <w:vMerge/>
            <w:shd w:val="clear" w:color="auto" w:fill="auto"/>
            <w:vAlign w:val="center"/>
          </w:tcPr>
          <w:p w14:paraId="5330F67D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86CED7C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25DF59E2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487F08C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62</w:t>
            </w:r>
          </w:p>
        </w:tc>
        <w:tc>
          <w:tcPr>
            <w:tcW w:w="2149" w:type="dxa"/>
            <w:shd w:val="clear" w:color="auto" w:fill="EDEDED" w:themeFill="accent3" w:themeFillTint="33"/>
            <w:vAlign w:val="center"/>
          </w:tcPr>
          <w:p w14:paraId="6E23DC3C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</w:tbl>
    <w:p w14:paraId="4B9A079C" w14:textId="285FE75A" w:rsidR="007513CD" w:rsidRPr="00E6686D" w:rsidRDefault="007513CD" w:rsidP="007513CD">
      <w:pPr>
        <w:pStyle w:val="Titulek"/>
      </w:pPr>
      <w:r w:rsidRPr="00E6686D">
        <w:t>Tabulka 5 SC 3.1: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8"/>
        <w:gridCol w:w="811"/>
        <w:gridCol w:w="2149"/>
      </w:tblGrid>
      <w:tr w:rsidR="007513CD" w:rsidRPr="00E6686D" w14:paraId="471769CB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6F22BD6B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22C9923B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29FBABB0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6F65901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23C13B9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192632F9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68426018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3</w:t>
            </w:r>
          </w:p>
        </w:tc>
        <w:tc>
          <w:tcPr>
            <w:tcW w:w="1162" w:type="dxa"/>
            <w:vMerge w:val="restart"/>
            <w:vAlign w:val="center"/>
          </w:tcPr>
          <w:p w14:paraId="556D6045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vAlign w:val="center"/>
          </w:tcPr>
          <w:p w14:paraId="601311F4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56A4A424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9" w:type="dxa"/>
            <w:vAlign w:val="center"/>
          </w:tcPr>
          <w:p w14:paraId="0539E581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  <w:tr w:rsidR="007513CD" w:rsidRPr="00E6686D" w14:paraId="6F7A445A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697E3B45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2AB4A47A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6F16B110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vAlign w:val="center"/>
          </w:tcPr>
          <w:p w14:paraId="54939D5C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9" w:type="dxa"/>
            <w:vAlign w:val="center"/>
          </w:tcPr>
          <w:p w14:paraId="3E08B7A7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</w:tbl>
    <w:p w14:paraId="409D23DC" w14:textId="1644282C" w:rsidR="007513CD" w:rsidRPr="00E6686D" w:rsidRDefault="007513CD" w:rsidP="007513CD">
      <w:pPr>
        <w:pStyle w:val="Titulek"/>
      </w:pPr>
      <w:r w:rsidRPr="00E6686D">
        <w:t>Tabulka 6 SC 3.1: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6"/>
        <w:gridCol w:w="1162"/>
        <w:gridCol w:w="2058"/>
        <w:gridCol w:w="811"/>
        <w:gridCol w:w="2149"/>
      </w:tblGrid>
      <w:tr w:rsidR="007513CD" w:rsidRPr="00E6686D" w14:paraId="02B156BE" w14:textId="77777777" w:rsidTr="009257CE">
        <w:trPr>
          <w:cantSplit/>
        </w:trPr>
        <w:tc>
          <w:tcPr>
            <w:tcW w:w="1616" w:type="dxa"/>
            <w:shd w:val="clear" w:color="auto" w:fill="BDD6EE"/>
            <w:vAlign w:val="center"/>
          </w:tcPr>
          <w:p w14:paraId="67758FCD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241AA65B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2D6CC6B4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410FB278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9" w:type="dxa"/>
            <w:shd w:val="clear" w:color="auto" w:fill="BDD6EE"/>
            <w:vAlign w:val="center"/>
          </w:tcPr>
          <w:p w14:paraId="123E7F96" w14:textId="77777777" w:rsidR="007513CD" w:rsidRPr="00E6686D" w:rsidRDefault="007513CD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7513CD" w:rsidRPr="00E6686D" w14:paraId="2B876A9C" w14:textId="77777777" w:rsidTr="009257CE">
        <w:trPr>
          <w:cantSplit/>
        </w:trPr>
        <w:tc>
          <w:tcPr>
            <w:tcW w:w="1616" w:type="dxa"/>
            <w:vMerge w:val="restart"/>
            <w:vAlign w:val="center"/>
          </w:tcPr>
          <w:p w14:paraId="685961CE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3</w:t>
            </w:r>
          </w:p>
        </w:tc>
        <w:tc>
          <w:tcPr>
            <w:tcW w:w="1162" w:type="dxa"/>
            <w:vMerge w:val="restart"/>
            <w:vAlign w:val="center"/>
          </w:tcPr>
          <w:p w14:paraId="480A112D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vAlign w:val="center"/>
          </w:tcPr>
          <w:p w14:paraId="4541C70F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077E70E1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49" w:type="dxa"/>
            <w:vAlign w:val="center"/>
          </w:tcPr>
          <w:p w14:paraId="18BD26D5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  <w:tr w:rsidR="007513CD" w:rsidRPr="00E6686D" w14:paraId="19D71500" w14:textId="77777777" w:rsidTr="009257CE">
        <w:trPr>
          <w:cantSplit/>
        </w:trPr>
        <w:tc>
          <w:tcPr>
            <w:tcW w:w="1616" w:type="dxa"/>
            <w:vMerge/>
            <w:vAlign w:val="center"/>
          </w:tcPr>
          <w:p w14:paraId="0511A31D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0AB4B1B" w14:textId="77777777" w:rsidR="007513CD" w:rsidRPr="00E6686D" w:rsidRDefault="007513CD" w:rsidP="009257CE">
            <w:pPr>
              <w:pStyle w:val="Bezmezer"/>
              <w:jc w:val="center"/>
            </w:pPr>
          </w:p>
        </w:tc>
        <w:tc>
          <w:tcPr>
            <w:tcW w:w="2058" w:type="dxa"/>
            <w:vAlign w:val="center"/>
          </w:tcPr>
          <w:p w14:paraId="166D0DCC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vAlign w:val="center"/>
          </w:tcPr>
          <w:p w14:paraId="70B70D6B" w14:textId="77777777" w:rsidR="007513CD" w:rsidRPr="00E6686D" w:rsidRDefault="007513CD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49" w:type="dxa"/>
            <w:vAlign w:val="center"/>
          </w:tcPr>
          <w:p w14:paraId="398AB88F" w14:textId="77777777" w:rsidR="007513CD" w:rsidRPr="00E6686D" w:rsidRDefault="007513CD" w:rsidP="009257CE">
            <w:pPr>
              <w:pStyle w:val="Bezmezer"/>
              <w:jc w:val="right"/>
            </w:pPr>
          </w:p>
        </w:tc>
      </w:tr>
    </w:tbl>
    <w:p w14:paraId="6B4D6CAD" w14:textId="77777777" w:rsidR="007513CD" w:rsidRPr="00E6686D" w:rsidRDefault="007513CD" w:rsidP="007513CD">
      <w:r w:rsidRPr="00E6686D">
        <w:br w:type="page"/>
      </w:r>
    </w:p>
    <w:p w14:paraId="7003289A" w14:textId="398A2D3A" w:rsidR="0011177A" w:rsidRPr="00E6686D" w:rsidRDefault="0011177A" w:rsidP="00323E0E">
      <w:pPr>
        <w:pStyle w:val="Nadpis2"/>
        <w:spacing w:before="240" w:after="0"/>
      </w:pPr>
      <w:bookmarkStart w:id="25" w:name="_Toc49164926"/>
      <w:r w:rsidRPr="00E6686D">
        <w:lastRenderedPageBreak/>
        <w:t xml:space="preserve">Priorita </w:t>
      </w:r>
      <w:r w:rsidR="00BB17B9" w:rsidRPr="00E6686D">
        <w:t>4</w:t>
      </w:r>
      <w:r w:rsidRPr="00E6686D">
        <w:t xml:space="preserve"> – Zlepšení kva</w:t>
      </w:r>
      <w:r w:rsidR="00E738A2" w:rsidRPr="00E6686D">
        <w:t>lity a dostupnosti sociálních a </w:t>
      </w:r>
      <w:r w:rsidRPr="00E6686D">
        <w:t>zdravotních služeb</w:t>
      </w:r>
      <w:r w:rsidR="004468AC" w:rsidRPr="00E6686D">
        <w:t>,</w:t>
      </w:r>
      <w:r w:rsidRPr="00E6686D">
        <w:t xml:space="preserve"> vzdělávací infrastruktury</w:t>
      </w:r>
      <w:r w:rsidR="004468AC" w:rsidRPr="00E6686D">
        <w:t xml:space="preserve"> a rozvoj kulturního dědictví</w:t>
      </w:r>
      <w:bookmarkEnd w:id="25"/>
    </w:p>
    <w:p w14:paraId="3C30E9B7" w14:textId="6A79E9ED" w:rsidR="0011177A" w:rsidRPr="00E6686D" w:rsidRDefault="0011177A" w:rsidP="00E738A2">
      <w:pPr>
        <w:pStyle w:val="Nadpis3"/>
      </w:pPr>
      <w:bookmarkStart w:id="26" w:name="_Toc49164927"/>
      <w:r w:rsidRPr="00E6686D">
        <w:t>S</w:t>
      </w:r>
      <w:r w:rsidR="00BB17B9" w:rsidRPr="00E6686D">
        <w:t>pecifický cíl 4</w:t>
      </w:r>
      <w:r w:rsidRPr="00E6686D">
        <w:t xml:space="preserve">.1: </w:t>
      </w:r>
      <w:r w:rsidR="00E738A2" w:rsidRPr="00E6686D">
        <w:t>Zlepšení přístupu k inkluzivním a kvalitním službám v oblasti vzdělávání, odborné přípravy a celoživotního učení pomocí rozvoje infrastruktury</w:t>
      </w:r>
      <w:r w:rsidR="00744C54" w:rsidRPr="00E6686D">
        <w:t xml:space="preserve"> </w:t>
      </w:r>
      <w:r w:rsidR="00744C54" w:rsidRPr="00E6686D">
        <w:rPr>
          <w:b w:val="0"/>
          <w:i/>
        </w:rPr>
        <w:t>(čl.</w:t>
      </w:r>
      <w:r w:rsidR="00B410B9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2(1)(d)(ii)</w:t>
      </w:r>
      <w:r w:rsidR="00A42BAA" w:rsidRPr="00E6686D">
        <w:rPr>
          <w:b w:val="0"/>
          <w:i/>
        </w:rPr>
        <w:t>)</w:t>
      </w:r>
      <w:bookmarkEnd w:id="26"/>
    </w:p>
    <w:p w14:paraId="3B82DBE3" w14:textId="05B60CB8" w:rsidR="0011177A" w:rsidRPr="00E6686D" w:rsidRDefault="0011177A" w:rsidP="00964A0F">
      <w:pPr>
        <w:pStyle w:val="Nadpis4"/>
        <w:spacing w:after="0"/>
      </w:pPr>
      <w:bookmarkStart w:id="27" w:name="_Toc49164928"/>
      <w:r w:rsidRPr="00E6686D">
        <w:t>Intervence fondů</w:t>
      </w:r>
      <w:bookmarkEnd w:id="27"/>
    </w:p>
    <w:p w14:paraId="263A551B" w14:textId="20EF3C0D" w:rsidR="0011177A" w:rsidRPr="00E6686D" w:rsidRDefault="0011177A" w:rsidP="00964A0F">
      <w:pPr>
        <w:pStyle w:val="odkazynalnek"/>
        <w:spacing w:before="0" w:after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26DFA4C8" w14:textId="086AADE8" w:rsidR="0011177A" w:rsidRPr="00E6686D" w:rsidRDefault="0011177A" w:rsidP="0057442A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02D71C75" w14:textId="363A224F" w:rsidR="001118EC" w:rsidRPr="00E6686D" w:rsidRDefault="00605DB4" w:rsidP="00C57A6C">
      <w:r w:rsidRPr="00E6686D">
        <w:t>Intervence podporované ve specifickém cíli 4.1</w:t>
      </w:r>
      <w:r w:rsidR="00C57A6C" w:rsidRPr="00E6686D">
        <w:t xml:space="preserve"> jsou v souladu s doporučeními E</w:t>
      </w:r>
      <w:r w:rsidR="00B03DCB" w:rsidRPr="00E6686D">
        <w:t xml:space="preserve">vropské komise </w:t>
      </w:r>
      <w:r w:rsidR="00C57A6C" w:rsidRPr="00E6686D">
        <w:t>formulovanými ve Zprávě o Č</w:t>
      </w:r>
      <w:r w:rsidR="00831100" w:rsidRPr="00E6686D">
        <w:t>R</w:t>
      </w:r>
      <w:r w:rsidR="00C57A6C" w:rsidRPr="00E6686D">
        <w:t xml:space="preserve"> 2019, která v oblasti vzdělávání zdůrazňuje jako prioritní investiční potřeby</w:t>
      </w:r>
      <w:r w:rsidR="00983D02" w:rsidRPr="00E6686D">
        <w:t xml:space="preserve"> zvýšení počtu míst v zařízeních péče o děti</w:t>
      </w:r>
      <w:r w:rsidR="001118EC" w:rsidRPr="00E6686D">
        <w:t xml:space="preserve"> </w:t>
      </w:r>
      <w:r w:rsidR="00983D02" w:rsidRPr="00E6686D">
        <w:t xml:space="preserve">mladší 3 let, </w:t>
      </w:r>
      <w:r w:rsidR="00C57A6C" w:rsidRPr="00E6686D">
        <w:t>pos</w:t>
      </w:r>
      <w:r w:rsidR="001118EC" w:rsidRPr="00E6686D">
        <w:t>íl</w:t>
      </w:r>
      <w:r w:rsidR="00983D02" w:rsidRPr="00E6686D">
        <w:t xml:space="preserve">ení </w:t>
      </w:r>
      <w:r w:rsidR="00C57A6C" w:rsidRPr="00E6686D">
        <w:t>rovn</w:t>
      </w:r>
      <w:r w:rsidR="00983D02" w:rsidRPr="00E6686D">
        <w:t xml:space="preserve">ého </w:t>
      </w:r>
      <w:r w:rsidR="00C57A6C" w:rsidRPr="00E6686D">
        <w:t>přístup</w:t>
      </w:r>
      <w:r w:rsidR="00983D02" w:rsidRPr="00E6686D">
        <w:t>u</w:t>
      </w:r>
      <w:r w:rsidR="00C57A6C" w:rsidRPr="00E6686D">
        <w:t xml:space="preserve"> k</w:t>
      </w:r>
      <w:r w:rsidR="001118EC" w:rsidRPr="00E6686D">
        <w:t> </w:t>
      </w:r>
      <w:r w:rsidR="00C57A6C" w:rsidRPr="00E6686D">
        <w:t>vysoce kvalitnímu inkluzivní</w:t>
      </w:r>
      <w:r w:rsidR="00EA68CA" w:rsidRPr="00E6686D">
        <w:t>mu</w:t>
      </w:r>
      <w:r w:rsidR="00C57A6C" w:rsidRPr="00E6686D">
        <w:t xml:space="preserve"> vzdělávání a</w:t>
      </w:r>
      <w:r w:rsidR="00841E9B" w:rsidRPr="00E6686D">
        <w:t> </w:t>
      </w:r>
      <w:r w:rsidR="00C57A6C" w:rsidRPr="00E6686D">
        <w:t>odborné přípravě</w:t>
      </w:r>
      <w:r w:rsidR="00983D02" w:rsidRPr="00E6686D">
        <w:t xml:space="preserve">, </w:t>
      </w:r>
      <w:r w:rsidR="00C57A6C" w:rsidRPr="00E6686D">
        <w:t>řeš</w:t>
      </w:r>
      <w:r w:rsidR="00983D02" w:rsidRPr="00E6686D">
        <w:t xml:space="preserve">ení </w:t>
      </w:r>
      <w:r w:rsidR="00C57A6C" w:rsidRPr="00E6686D">
        <w:t>nerovnosti v oblasti vzdělávání mezi školami a regiony</w:t>
      </w:r>
      <w:r w:rsidR="00841E9B" w:rsidRPr="00E6686D">
        <w:t>,</w:t>
      </w:r>
      <w:r w:rsidR="00C57A6C" w:rsidRPr="00E6686D">
        <w:t xml:space="preserve"> podpor</w:t>
      </w:r>
      <w:r w:rsidR="00983D02" w:rsidRPr="00E6686D">
        <w:t xml:space="preserve">u </w:t>
      </w:r>
      <w:r w:rsidR="00C57A6C" w:rsidRPr="00E6686D">
        <w:t>osvojování klíčových kompetencí, včetně digitálních dovedností</w:t>
      </w:r>
      <w:r w:rsidR="001118EC" w:rsidRPr="00E6686D">
        <w:t xml:space="preserve">, a </w:t>
      </w:r>
      <w:r w:rsidR="00C57A6C" w:rsidRPr="00E6686D">
        <w:t>podpor</w:t>
      </w:r>
      <w:r w:rsidR="00983D02" w:rsidRPr="00E6686D">
        <w:t>u kapacit</w:t>
      </w:r>
      <w:r w:rsidR="00C57A6C" w:rsidRPr="00E6686D">
        <w:t xml:space="preserve"> s cílem reagovat na potřeby trhu práce, zejména v oblasti odborného vzdělávání a přípravy</w:t>
      </w:r>
      <w:r w:rsidR="00CC2AA2" w:rsidRPr="00E6686D">
        <w:t xml:space="preserve"> a</w:t>
      </w:r>
      <w:r w:rsidR="0006125A" w:rsidRPr="00E6686D">
        <w:t> </w:t>
      </w:r>
      <w:r w:rsidR="00C57A6C" w:rsidRPr="00E6686D">
        <w:t>vzdělávání dospělých</w:t>
      </w:r>
      <w:r w:rsidR="001118EC" w:rsidRPr="00E6686D">
        <w:t xml:space="preserve">. Bez odpovídající kvalitní </w:t>
      </w:r>
      <w:r w:rsidR="00246C0C" w:rsidRPr="00E6686D">
        <w:t xml:space="preserve">vzdělávací </w:t>
      </w:r>
      <w:r w:rsidR="001118EC" w:rsidRPr="00E6686D">
        <w:t xml:space="preserve">infrastruktury </w:t>
      </w:r>
      <w:r w:rsidR="00246C0C" w:rsidRPr="00E6686D">
        <w:t xml:space="preserve">a kvalitního materiálně technického vybavení </w:t>
      </w:r>
      <w:r w:rsidR="00DB24BC" w:rsidRPr="00E6686D">
        <w:t xml:space="preserve">škol a školských </w:t>
      </w:r>
      <w:r w:rsidR="00246C0C" w:rsidRPr="00E6686D">
        <w:t xml:space="preserve">zařízení </w:t>
      </w:r>
      <w:r w:rsidR="001118EC" w:rsidRPr="00E6686D">
        <w:t>nelze takovéto priority realizovat.</w:t>
      </w:r>
      <w:r w:rsidR="007D539B" w:rsidRPr="00E6686D">
        <w:t xml:space="preserve"> Intervence směřující </w:t>
      </w:r>
      <w:r w:rsidR="0032268A" w:rsidRPr="00E6686D">
        <w:t>do vzdělávací infrastruktury</w:t>
      </w:r>
      <w:r w:rsidR="00EE2809" w:rsidRPr="00E6686D">
        <w:t xml:space="preserve"> </w:t>
      </w:r>
      <w:r w:rsidR="007D539B" w:rsidRPr="00E6686D">
        <w:t>budou v programovém období 2021–2027 řešeny ve dvou operačních programech – v</w:t>
      </w:r>
      <w:r w:rsidR="00A34FB2" w:rsidRPr="00E6686D">
        <w:t> </w:t>
      </w:r>
      <w:r w:rsidR="007D539B" w:rsidRPr="00E6686D">
        <w:t>OP</w:t>
      </w:r>
      <w:r w:rsidR="00A34FB2" w:rsidRPr="00E6686D">
        <w:t> </w:t>
      </w:r>
      <w:r w:rsidR="007D539B" w:rsidRPr="00E6686D">
        <w:t>Jan Amos Komenský (</w:t>
      </w:r>
      <w:r w:rsidR="00A34FB2" w:rsidRPr="00E6686D">
        <w:t>„</w:t>
      </w:r>
      <w:r w:rsidR="007D539B" w:rsidRPr="00E6686D">
        <w:t>OP</w:t>
      </w:r>
      <w:r w:rsidR="00A34FB2" w:rsidRPr="00E6686D">
        <w:t> </w:t>
      </w:r>
      <w:r w:rsidR="007D539B" w:rsidRPr="00E6686D">
        <w:t>JAK</w:t>
      </w:r>
      <w:r w:rsidR="00A34FB2" w:rsidRPr="00E6686D">
        <w:t>“</w:t>
      </w:r>
      <w:r w:rsidR="007D539B" w:rsidRPr="00E6686D">
        <w:t>) a v IROP.</w:t>
      </w:r>
    </w:p>
    <w:p w14:paraId="7092E154" w14:textId="4644C1A2" w:rsidR="00C4248B" w:rsidRPr="00E6686D" w:rsidRDefault="00A5282D" w:rsidP="008C72A6">
      <w:pPr>
        <w:keepNext/>
        <w:spacing w:before="0"/>
      </w:pPr>
      <w:r w:rsidRPr="00E6686D">
        <w:t xml:space="preserve">Mezi </w:t>
      </w:r>
      <w:r w:rsidR="00CD0FD9" w:rsidRPr="00E6686D">
        <w:t xml:space="preserve">problémové </w:t>
      </w:r>
      <w:r w:rsidRPr="00E6686D">
        <w:t>o</w:t>
      </w:r>
      <w:r w:rsidR="000F7203" w:rsidRPr="00E6686D">
        <w:t>blasti, které</w:t>
      </w:r>
      <w:r w:rsidR="00E17CCC" w:rsidRPr="00E6686D">
        <w:t xml:space="preserve"> je potřeba řešit a které</w:t>
      </w:r>
      <w:r w:rsidR="000F7203" w:rsidRPr="00E6686D">
        <w:t xml:space="preserve"> byly </w:t>
      </w:r>
      <w:r w:rsidR="009C569F" w:rsidRPr="00E6686D">
        <w:t>v souvislosti s</w:t>
      </w:r>
      <w:r w:rsidR="005F5E6C" w:rsidRPr="00E6686D">
        <w:t>e</w:t>
      </w:r>
      <w:r w:rsidR="009C569F" w:rsidRPr="00E6686D">
        <w:t> </w:t>
      </w:r>
      <w:r w:rsidR="00B03DCB" w:rsidRPr="00E6686D">
        <w:t xml:space="preserve">vzděláváním </w:t>
      </w:r>
      <w:r w:rsidR="009C569F" w:rsidRPr="00E6686D">
        <w:t xml:space="preserve">identifikovány </w:t>
      </w:r>
      <w:r w:rsidR="000F7203" w:rsidRPr="00E6686D">
        <w:t xml:space="preserve">na národní úrovni </w:t>
      </w:r>
      <w:r w:rsidR="00C4248B" w:rsidRPr="00E6686D">
        <w:t>jako prioritní k </w:t>
      </w:r>
      <w:r w:rsidR="000F7203" w:rsidRPr="00E6686D">
        <w:t>podpo</w:t>
      </w:r>
      <w:r w:rsidR="00C4248B" w:rsidRPr="00E6686D">
        <w:t xml:space="preserve">ře </w:t>
      </w:r>
      <w:r w:rsidR="000F7203" w:rsidRPr="00E6686D">
        <w:t>z fondů EU</w:t>
      </w:r>
      <w:r w:rsidR="00B03DCB" w:rsidRPr="00E6686D">
        <w:t xml:space="preserve"> a které se konkrétně týkají vzdělávací infrastruktury plánované k podpoře v IROP, </w:t>
      </w:r>
      <w:r w:rsidR="000F7203" w:rsidRPr="00E6686D">
        <w:t>patří zejména</w:t>
      </w:r>
      <w:r w:rsidR="00C4248B" w:rsidRPr="00E6686D">
        <w:t>:</w:t>
      </w:r>
    </w:p>
    <w:p w14:paraId="23D0C145" w14:textId="42997FAE" w:rsidR="00C4248B" w:rsidRPr="00E6686D" w:rsidRDefault="009C569F" w:rsidP="009B6A16">
      <w:pPr>
        <w:pStyle w:val="Odstavecseseznamem"/>
        <w:numPr>
          <w:ilvl w:val="0"/>
          <w:numId w:val="19"/>
        </w:numPr>
        <w:spacing w:before="0" w:after="0"/>
      </w:pPr>
      <w:r w:rsidRPr="00E6686D">
        <w:t>n</w:t>
      </w:r>
      <w:r w:rsidR="00CC2AA2" w:rsidRPr="00E6686D">
        <w:t>edostatečné kapacity, dostupnost</w:t>
      </w:r>
      <w:r w:rsidRPr="00E6686D">
        <w:t xml:space="preserve"> a </w:t>
      </w:r>
      <w:r w:rsidR="00CC2AA2" w:rsidRPr="00E6686D">
        <w:t xml:space="preserve">stavebně technický stav mateřských škol </w:t>
      </w:r>
      <w:r w:rsidR="009C5801" w:rsidRPr="00E6686D">
        <w:t xml:space="preserve">(„MŠ“) </w:t>
      </w:r>
      <w:r w:rsidR="00CC2AA2" w:rsidRPr="00E6686D">
        <w:t>v</w:t>
      </w:r>
      <w:r w:rsidR="00C4248B" w:rsidRPr="00E6686D">
        <w:t> </w:t>
      </w:r>
      <w:r w:rsidR="00CC2AA2" w:rsidRPr="00E6686D">
        <w:t>městských aglomeracích a jejich bezprostředním zázemí, případně v</w:t>
      </w:r>
      <w:r w:rsidR="0006125A" w:rsidRPr="00E6686D">
        <w:t> </w:t>
      </w:r>
      <w:r w:rsidR="00CC2AA2" w:rsidRPr="00E6686D">
        <w:t>území s</w:t>
      </w:r>
      <w:r w:rsidR="0006125A" w:rsidRPr="00E6686D">
        <w:t> </w:t>
      </w:r>
      <w:r w:rsidR="00CC2AA2" w:rsidRPr="00E6686D">
        <w:t>vysokým kladným migračním saldem</w:t>
      </w:r>
      <w:r w:rsidR="00C4248B" w:rsidRPr="00E6686D">
        <w:t>;</w:t>
      </w:r>
    </w:p>
    <w:p w14:paraId="2D8DCAAF" w14:textId="5765FCD7" w:rsidR="005F5E6C" w:rsidRPr="00E6686D" w:rsidRDefault="009C569F" w:rsidP="009B6A16">
      <w:pPr>
        <w:pStyle w:val="Odstavecseseznamem"/>
        <w:numPr>
          <w:ilvl w:val="0"/>
          <w:numId w:val="19"/>
        </w:numPr>
        <w:spacing w:before="0" w:after="0"/>
      </w:pPr>
      <w:r w:rsidRPr="00E6686D">
        <w:t>n</w:t>
      </w:r>
      <w:r w:rsidR="00CC2AA2" w:rsidRPr="00E6686D">
        <w:t>evyhovující kapacity a stavebně technický stav základních škol</w:t>
      </w:r>
      <w:r w:rsidR="009C5801" w:rsidRPr="00E6686D">
        <w:t xml:space="preserve"> („ZŠ</w:t>
      </w:r>
      <w:r w:rsidR="00C36E1E" w:rsidRPr="00E6686D">
        <w:t>“</w:t>
      </w:r>
      <w:r w:rsidR="009C5801" w:rsidRPr="00E6686D">
        <w:t>)</w:t>
      </w:r>
      <w:r w:rsidRPr="00E6686D">
        <w:t xml:space="preserve">, </w:t>
      </w:r>
      <w:r w:rsidR="00CD0FD9" w:rsidRPr="00E6686D">
        <w:t xml:space="preserve">středních škol („SŠ“) a </w:t>
      </w:r>
      <w:r w:rsidR="004937D6" w:rsidRPr="00E6686D">
        <w:t xml:space="preserve">středních a </w:t>
      </w:r>
      <w:r w:rsidR="00CD0FD9" w:rsidRPr="00E6686D">
        <w:t>vyšších odborných škol („</w:t>
      </w:r>
      <w:r w:rsidR="004937D6" w:rsidRPr="00E6686D">
        <w:t>SŠ/</w:t>
      </w:r>
      <w:r w:rsidR="00CD0FD9" w:rsidRPr="00E6686D">
        <w:t xml:space="preserve">VOŠ“), </w:t>
      </w:r>
      <w:r w:rsidRPr="00E6686D">
        <w:t xml:space="preserve">který neodpovídá </w:t>
      </w:r>
      <w:r w:rsidR="00CC2AA2" w:rsidRPr="00E6686D">
        <w:t>aktuálním trendům a</w:t>
      </w:r>
      <w:r w:rsidR="001E245F" w:rsidRPr="00E6686D">
        <w:t> </w:t>
      </w:r>
      <w:r w:rsidR="00CC2AA2" w:rsidRPr="00E6686D">
        <w:t>požadavkům na kvalitní vzdělávání ve vztahu k</w:t>
      </w:r>
      <w:r w:rsidR="005F5E6C" w:rsidRPr="00E6686D">
        <w:t> </w:t>
      </w:r>
      <w:r w:rsidR="00CC2AA2" w:rsidRPr="00E6686D">
        <w:t>měnícím se nárokům a</w:t>
      </w:r>
      <w:r w:rsidR="00401723" w:rsidRPr="00E6686D">
        <w:t> </w:t>
      </w:r>
      <w:r w:rsidR="00CC2AA2" w:rsidRPr="00E6686D">
        <w:t>požadavkům</w:t>
      </w:r>
      <w:r w:rsidR="00C4248B" w:rsidRPr="00E6686D">
        <w:t xml:space="preserve"> </w:t>
      </w:r>
      <w:r w:rsidR="00CC2AA2" w:rsidRPr="00E6686D">
        <w:t>na vzdělávání</w:t>
      </w:r>
      <w:r w:rsidR="005F5E6C" w:rsidRPr="00E6686D">
        <w:t>;</w:t>
      </w:r>
    </w:p>
    <w:p w14:paraId="2BE60236" w14:textId="53E61F34" w:rsidR="005F5E6C" w:rsidRPr="00E6686D" w:rsidRDefault="00C4248B" w:rsidP="009B6A16">
      <w:pPr>
        <w:pStyle w:val="Odstavecseseznamem"/>
        <w:numPr>
          <w:ilvl w:val="0"/>
          <w:numId w:val="19"/>
        </w:numPr>
        <w:spacing w:before="0" w:after="0"/>
      </w:pPr>
      <w:r w:rsidRPr="00E6686D">
        <w:t>zvyšující se r</w:t>
      </w:r>
      <w:r w:rsidR="00CC2AA2" w:rsidRPr="00E6686D">
        <w:t>egionální a místní rozdíl</w:t>
      </w:r>
      <w:r w:rsidRPr="00E6686D">
        <w:t>y</w:t>
      </w:r>
      <w:r w:rsidR="00CC2AA2" w:rsidRPr="00E6686D">
        <w:t xml:space="preserve"> v dostupnosti vzdělávání v</w:t>
      </w:r>
      <w:r w:rsidR="005F5E6C" w:rsidRPr="00E6686D">
        <w:t> </w:t>
      </w:r>
      <w:r w:rsidR="00CC2AA2" w:rsidRPr="00E6686D">
        <w:t>důsledku nerovnoměrného demografického vývoje, migračních trendů a dalších faktorů</w:t>
      </w:r>
      <w:r w:rsidR="005F5E6C" w:rsidRPr="00E6686D">
        <w:t>;</w:t>
      </w:r>
    </w:p>
    <w:p w14:paraId="6C6F178F" w14:textId="1EB8A4E2" w:rsidR="00CC2AA2" w:rsidRPr="00E6686D" w:rsidRDefault="005F5E6C" w:rsidP="009B6A16">
      <w:pPr>
        <w:pStyle w:val="Odstavecseseznamem"/>
        <w:numPr>
          <w:ilvl w:val="0"/>
          <w:numId w:val="20"/>
        </w:numPr>
        <w:spacing w:before="0" w:after="0"/>
      </w:pPr>
      <w:r w:rsidRPr="00E6686D">
        <w:t>p</w:t>
      </w:r>
      <w:r w:rsidR="00CC2AA2" w:rsidRPr="00E6686D">
        <w:t>řílišná decentralizace odborného vzdělávání v některých regionech</w:t>
      </w:r>
      <w:r w:rsidR="00B031DF" w:rsidRPr="00E6686D">
        <w:t>, odborné vzdělávání a jeho nesoulad s požadavky regionálních trhů práce;</w:t>
      </w:r>
    </w:p>
    <w:p w14:paraId="2C9C622D" w14:textId="4A8CE6E0" w:rsidR="001248F1" w:rsidRPr="00E6686D" w:rsidRDefault="001248F1" w:rsidP="009B6A16">
      <w:pPr>
        <w:pStyle w:val="Odstavecseseznamem"/>
        <w:numPr>
          <w:ilvl w:val="0"/>
          <w:numId w:val="20"/>
        </w:numPr>
      </w:pPr>
      <w:r w:rsidRPr="00E6686D">
        <w:t xml:space="preserve">rozdílná připravenost absolventů na </w:t>
      </w:r>
      <w:r w:rsidR="008D15D2" w:rsidRPr="00E6686D">
        <w:t>dlouhodobou uplatnitelnost</w:t>
      </w:r>
      <w:r w:rsidRPr="00E6686D">
        <w:t xml:space="preserve"> na pracovním trhu;</w:t>
      </w:r>
    </w:p>
    <w:p w14:paraId="6D58CCB8" w14:textId="77777777" w:rsidR="005F5E6C" w:rsidRPr="00E6686D" w:rsidRDefault="005F5E6C" w:rsidP="009B6A16">
      <w:pPr>
        <w:pStyle w:val="Odstavecseseznamem"/>
        <w:numPr>
          <w:ilvl w:val="0"/>
          <w:numId w:val="20"/>
        </w:numPr>
        <w:spacing w:before="0" w:after="0"/>
      </w:pPr>
      <w:r w:rsidRPr="00E6686D">
        <w:t>n</w:t>
      </w:r>
      <w:r w:rsidR="00CC2AA2" w:rsidRPr="00E6686D">
        <w:t>edostatečná infrastruktura pro zájmové, neformální vzdělávání a celoživotní učení neodpovídající aktuálním trendům a požadavkům ve vzdělávání</w:t>
      </w:r>
      <w:r w:rsidRPr="00E6686D">
        <w:t>;</w:t>
      </w:r>
    </w:p>
    <w:p w14:paraId="62BAF34F" w14:textId="5E3C11CA" w:rsidR="00CC2AA2" w:rsidRPr="00E6686D" w:rsidRDefault="005F5E6C" w:rsidP="009B6A16">
      <w:pPr>
        <w:pStyle w:val="Odstavecseseznamem"/>
        <w:numPr>
          <w:ilvl w:val="0"/>
          <w:numId w:val="20"/>
        </w:numPr>
        <w:spacing w:before="0" w:after="0"/>
      </w:pPr>
      <w:r w:rsidRPr="00E6686D">
        <w:lastRenderedPageBreak/>
        <w:t>c</w:t>
      </w:r>
      <w:r w:rsidR="00CC2AA2" w:rsidRPr="00E6686D">
        <w:t xml:space="preserve">hybějící </w:t>
      </w:r>
      <w:r w:rsidR="00200B92" w:rsidRPr="00E6686D">
        <w:t>či</w:t>
      </w:r>
      <w:r w:rsidR="00CC2AA2" w:rsidRPr="00E6686D">
        <w:t xml:space="preserve"> nedostatečné zázemí škol pro rozvoj komunitních aktivit</w:t>
      </w:r>
      <w:r w:rsidRPr="00E6686D">
        <w:t>;</w:t>
      </w:r>
    </w:p>
    <w:p w14:paraId="6A6636EA" w14:textId="6D2166AD" w:rsidR="00CC2AA2" w:rsidRPr="00E6686D" w:rsidRDefault="005E2F89" w:rsidP="009B6A16">
      <w:pPr>
        <w:pStyle w:val="Odstavecseseznamem"/>
        <w:numPr>
          <w:ilvl w:val="0"/>
          <w:numId w:val="20"/>
        </w:numPr>
        <w:spacing w:before="0" w:after="0"/>
      </w:pPr>
      <w:r w:rsidRPr="00E6686D">
        <w:t>n</w:t>
      </w:r>
      <w:r w:rsidR="00CC2AA2" w:rsidRPr="00E6686D">
        <w:t>edostatečná kvalita a nízká míra zabezpečení vnitřní konektivity základních</w:t>
      </w:r>
      <w:r w:rsidR="000F2B20" w:rsidRPr="00E6686D">
        <w:t xml:space="preserve">, </w:t>
      </w:r>
      <w:r w:rsidR="00CC2AA2" w:rsidRPr="00E6686D">
        <w:t>středních</w:t>
      </w:r>
      <w:r w:rsidR="000F2B20" w:rsidRPr="00E6686D">
        <w:t xml:space="preserve"> a vyšších odborných</w:t>
      </w:r>
      <w:r w:rsidR="00CC2AA2" w:rsidRPr="00E6686D">
        <w:t xml:space="preserve"> </w:t>
      </w:r>
      <w:r w:rsidR="005F5E6C" w:rsidRPr="00E6686D">
        <w:t>škol;</w:t>
      </w:r>
    </w:p>
    <w:p w14:paraId="5BD4B129" w14:textId="1316E21C" w:rsidR="005F5E6C" w:rsidRPr="00E6686D" w:rsidRDefault="005F5E6C" w:rsidP="009B6A16">
      <w:pPr>
        <w:pStyle w:val="Odstavecseseznamem"/>
        <w:numPr>
          <w:ilvl w:val="0"/>
          <w:numId w:val="20"/>
        </w:numPr>
        <w:spacing w:before="0" w:after="0"/>
      </w:pPr>
      <w:r w:rsidRPr="00E6686D">
        <w:t>nedostatečné zázemí pro kvalitní práci pedagogických i nepedagogických pracovníků škol a školských zařízení.</w:t>
      </w:r>
    </w:p>
    <w:p w14:paraId="0D55850D" w14:textId="672009F0" w:rsidR="009C0B07" w:rsidRPr="00E6686D" w:rsidRDefault="00964A0F" w:rsidP="00144CB8">
      <w:pPr>
        <w:keepNext/>
      </w:pPr>
      <w:r w:rsidRPr="00E6686D">
        <w:rPr>
          <w:u w:val="single"/>
        </w:rPr>
        <w:t>Očekávané přínosy podporovaných opatření k plnění tohoto specifického cíle</w:t>
      </w:r>
      <w:r w:rsidR="009C0B07" w:rsidRPr="00E6686D">
        <w:t>:</w:t>
      </w:r>
    </w:p>
    <w:p w14:paraId="30559B4C" w14:textId="70316B66" w:rsidR="002D7E94" w:rsidRPr="00E6686D" w:rsidRDefault="002D7E94" w:rsidP="001F5C28">
      <w:pPr>
        <w:pStyle w:val="Odstavecseseznamem"/>
        <w:numPr>
          <w:ilvl w:val="0"/>
          <w:numId w:val="17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navýšení kapacit</w:t>
      </w:r>
      <w:r w:rsidR="00334ECA" w:rsidRPr="00E6686D">
        <w:rPr>
          <w:rFonts w:cs="Arial"/>
          <w:bCs/>
        </w:rPr>
        <w:t>y a zvýšení kvality</w:t>
      </w:r>
      <w:r w:rsidRPr="00E6686D">
        <w:rPr>
          <w:rFonts w:cs="Arial"/>
          <w:bCs/>
        </w:rPr>
        <w:t xml:space="preserve"> mateřských škol a umožnění dřívějšího návratu rodičů zpět na trh práce;</w:t>
      </w:r>
    </w:p>
    <w:p w14:paraId="32F21D18" w14:textId="4EBCF511" w:rsidR="00AE2901" w:rsidRPr="00E6686D" w:rsidRDefault="00AE2901" w:rsidP="00AE2901">
      <w:pPr>
        <w:pStyle w:val="Odstavecseseznamem"/>
        <w:numPr>
          <w:ilvl w:val="0"/>
          <w:numId w:val="17"/>
        </w:numPr>
        <w:spacing w:before="0"/>
        <w:rPr>
          <w:rFonts w:cs="Arial"/>
          <w:bCs/>
        </w:rPr>
      </w:pPr>
      <w:r w:rsidRPr="00E6686D">
        <w:rPr>
          <w:rFonts w:cs="Arial"/>
          <w:bCs/>
        </w:rPr>
        <w:t xml:space="preserve">vyšší uplatnitelnost rodičů malých dětí na trhu práce díky fungování </w:t>
      </w:r>
      <w:r w:rsidR="00A62805" w:rsidRPr="00E6686D">
        <w:rPr>
          <w:rFonts w:cs="Arial"/>
          <w:bCs/>
        </w:rPr>
        <w:t xml:space="preserve">školních </w:t>
      </w:r>
      <w:r w:rsidRPr="00E6686D">
        <w:rPr>
          <w:rFonts w:cs="Arial"/>
          <w:bCs/>
        </w:rPr>
        <w:t>družin</w:t>
      </w:r>
      <w:r w:rsidR="00A62805" w:rsidRPr="00E6686D">
        <w:rPr>
          <w:rFonts w:cs="Arial"/>
          <w:bCs/>
        </w:rPr>
        <w:t xml:space="preserve"> a</w:t>
      </w:r>
      <w:r w:rsidR="00401723" w:rsidRPr="00E6686D">
        <w:rPr>
          <w:rFonts w:cs="Arial"/>
          <w:bCs/>
        </w:rPr>
        <w:t> </w:t>
      </w:r>
      <w:r w:rsidR="00A62805" w:rsidRPr="00E6686D">
        <w:rPr>
          <w:rFonts w:cs="Arial"/>
          <w:bCs/>
        </w:rPr>
        <w:t>školních klubů</w:t>
      </w:r>
      <w:r w:rsidRPr="00E6686D">
        <w:rPr>
          <w:rFonts w:cs="Arial"/>
          <w:bCs/>
        </w:rPr>
        <w:t xml:space="preserve">; </w:t>
      </w:r>
    </w:p>
    <w:p w14:paraId="5F33791E" w14:textId="0845E1F4" w:rsidR="002D7E94" w:rsidRPr="00E6686D" w:rsidRDefault="008B41B3" w:rsidP="001F5C28">
      <w:pPr>
        <w:pStyle w:val="Odstavecseseznamem"/>
        <w:numPr>
          <w:ilvl w:val="0"/>
          <w:numId w:val="17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z</w:t>
      </w:r>
      <w:r w:rsidR="002D7E94" w:rsidRPr="00E6686D">
        <w:rPr>
          <w:rFonts w:cs="Arial"/>
          <w:bCs/>
        </w:rPr>
        <w:t xml:space="preserve">výšení uplatnitelnosti absolventů na trhu práce, jejich </w:t>
      </w:r>
      <w:r w:rsidR="00334ECA" w:rsidRPr="00E6686D">
        <w:rPr>
          <w:rFonts w:cs="Arial"/>
          <w:bCs/>
        </w:rPr>
        <w:t xml:space="preserve">adaptabilita na </w:t>
      </w:r>
      <w:r w:rsidR="002D7E94" w:rsidRPr="00E6686D">
        <w:rPr>
          <w:rFonts w:cs="Arial"/>
          <w:bCs/>
        </w:rPr>
        <w:t>potřeby trhu práce prostřednictvím rozšíření a zkvalitnění infrastruktury škol</w:t>
      </w:r>
      <w:r w:rsidR="00C526A8" w:rsidRPr="00E6686D">
        <w:rPr>
          <w:rFonts w:cs="Arial"/>
          <w:bCs/>
        </w:rPr>
        <w:t xml:space="preserve">, </w:t>
      </w:r>
      <w:r w:rsidR="002D7E94" w:rsidRPr="00E6686D">
        <w:rPr>
          <w:rFonts w:cs="Arial"/>
          <w:bCs/>
        </w:rPr>
        <w:t>školských zařízení a</w:t>
      </w:r>
      <w:r w:rsidR="00334ECA" w:rsidRPr="00E6686D">
        <w:rPr>
          <w:rFonts w:cs="Arial"/>
          <w:bCs/>
        </w:rPr>
        <w:t> </w:t>
      </w:r>
      <w:r w:rsidR="002D7E94" w:rsidRPr="00E6686D">
        <w:rPr>
          <w:rFonts w:cs="Arial"/>
          <w:bCs/>
        </w:rPr>
        <w:t>vzdělávacích institucí</w:t>
      </w:r>
      <w:r w:rsidR="00C526A8" w:rsidRPr="00E6686D">
        <w:rPr>
          <w:rFonts w:cs="Arial"/>
          <w:bCs/>
        </w:rPr>
        <w:t xml:space="preserve">, </w:t>
      </w:r>
      <w:r w:rsidR="000F2B20" w:rsidRPr="00E6686D">
        <w:rPr>
          <w:rFonts w:cs="Arial"/>
          <w:bCs/>
        </w:rPr>
        <w:t>zejména prostřednictvím</w:t>
      </w:r>
      <w:r w:rsidR="0027175F" w:rsidRPr="00E6686D">
        <w:rPr>
          <w:rFonts w:cs="Arial"/>
          <w:bCs/>
        </w:rPr>
        <w:t xml:space="preserve"> </w:t>
      </w:r>
      <w:r w:rsidR="002D7E94" w:rsidRPr="00E6686D">
        <w:rPr>
          <w:rFonts w:cs="Arial"/>
          <w:bCs/>
        </w:rPr>
        <w:t>investic do odborných učeben</w:t>
      </w:r>
      <w:r w:rsidR="00334ECA" w:rsidRPr="00E6686D">
        <w:rPr>
          <w:rFonts w:cs="Arial"/>
          <w:bCs/>
        </w:rPr>
        <w:t xml:space="preserve"> s cílem posílit kvalitní vzdělávání</w:t>
      </w:r>
      <w:r w:rsidRPr="00E6686D">
        <w:rPr>
          <w:rFonts w:cs="Arial"/>
          <w:bCs/>
        </w:rPr>
        <w:t>;</w:t>
      </w:r>
    </w:p>
    <w:p w14:paraId="1B773146" w14:textId="1F520291" w:rsidR="00D80F08" w:rsidRPr="00E6686D" w:rsidRDefault="008B41B3" w:rsidP="00A97B72">
      <w:pPr>
        <w:pStyle w:val="Odstavecseseznamem"/>
        <w:numPr>
          <w:ilvl w:val="0"/>
          <w:numId w:val="17"/>
        </w:numPr>
        <w:spacing w:before="0"/>
        <w:ind w:left="714" w:hanging="357"/>
        <w:rPr>
          <w:rFonts w:cs="Arial"/>
          <w:bCs/>
        </w:rPr>
      </w:pPr>
      <w:r w:rsidRPr="00E6686D">
        <w:rPr>
          <w:rFonts w:cs="Arial"/>
          <w:bCs/>
        </w:rPr>
        <w:t>v</w:t>
      </w:r>
      <w:r w:rsidR="002D7E94" w:rsidRPr="00E6686D">
        <w:rPr>
          <w:rFonts w:cs="Arial"/>
          <w:bCs/>
        </w:rPr>
        <w:t>ytvoření zázemí pro komunitní aktivity ve vzdělávacích zařízeních vedoucí k sociální inkluzi</w:t>
      </w:r>
      <w:r w:rsidR="00D80F08" w:rsidRPr="00E6686D">
        <w:rPr>
          <w:rFonts w:cs="Arial"/>
          <w:bCs/>
        </w:rPr>
        <w:t>;</w:t>
      </w:r>
    </w:p>
    <w:p w14:paraId="3AD1409E" w14:textId="77E213BF" w:rsidR="00D80F08" w:rsidRPr="00E6686D" w:rsidRDefault="00D80F08" w:rsidP="00D80F08">
      <w:pPr>
        <w:pStyle w:val="Odstavecseseznamem"/>
        <w:numPr>
          <w:ilvl w:val="0"/>
          <w:numId w:val="17"/>
        </w:numPr>
        <w:ind w:left="714" w:hanging="357"/>
        <w:contextualSpacing w:val="0"/>
        <w:rPr>
          <w:rFonts w:cs="Arial"/>
          <w:bCs/>
        </w:rPr>
      </w:pPr>
      <w:r w:rsidRPr="00E6686D">
        <w:rPr>
          <w:rFonts w:cs="Arial"/>
          <w:bCs/>
        </w:rPr>
        <w:t>zvýšení kapacity školských poradenských zařízení či rozšíření spektra jimi nabízených služeb</w:t>
      </w:r>
      <w:r w:rsidR="000E44C7" w:rsidRPr="00E6686D">
        <w:rPr>
          <w:rFonts w:cs="Arial"/>
          <w:bCs/>
        </w:rPr>
        <w:t>,</w:t>
      </w:r>
      <w:r w:rsidRPr="00E6686D">
        <w:rPr>
          <w:rFonts w:cs="Arial"/>
          <w:bCs/>
        </w:rPr>
        <w:t xml:space="preserve"> např. v oblasti diagnostiky žáků.</w:t>
      </w:r>
    </w:p>
    <w:p w14:paraId="7B7E3175" w14:textId="60C64694" w:rsidR="009E4E29" w:rsidRPr="00E6686D" w:rsidRDefault="00DB46BF" w:rsidP="008C72A6">
      <w:pPr>
        <w:keepNext/>
      </w:pPr>
      <w:r w:rsidRPr="00E6686D">
        <w:rPr>
          <w:u w:val="single"/>
        </w:rPr>
        <w:t xml:space="preserve">Aktivity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1D533D5E" w14:textId="2B0F64F8" w:rsidR="00CA6FAB" w:rsidRPr="00E6686D" w:rsidRDefault="005F5E6C" w:rsidP="005D26BB">
      <w:pPr>
        <w:pStyle w:val="Nadpis5"/>
      </w:pPr>
      <w:r w:rsidRPr="00E6686D">
        <w:t>M</w:t>
      </w:r>
      <w:r w:rsidR="002E4F04" w:rsidRPr="00E6686D">
        <w:t>ateřsk</w:t>
      </w:r>
      <w:r w:rsidRPr="00E6686D">
        <w:t>é</w:t>
      </w:r>
      <w:r w:rsidR="002E4F04" w:rsidRPr="00E6686D">
        <w:t xml:space="preserve"> škol</w:t>
      </w:r>
      <w:r w:rsidRPr="00E6686D">
        <w:t>y</w:t>
      </w:r>
    </w:p>
    <w:p w14:paraId="74F6D295" w14:textId="0D2A0900" w:rsidR="00165F81" w:rsidRPr="00E6686D" w:rsidRDefault="000332F6" w:rsidP="001F5C28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z</w:t>
      </w:r>
      <w:r w:rsidR="005F5E6C" w:rsidRPr="00E6686D">
        <w:t xml:space="preserve">ajištění dostatečných </w:t>
      </w:r>
      <w:r w:rsidR="00160EAC" w:rsidRPr="00E6686D">
        <w:t xml:space="preserve">kapacit </w:t>
      </w:r>
      <w:r w:rsidR="00C943E7" w:rsidRPr="00E6686D">
        <w:t xml:space="preserve">a </w:t>
      </w:r>
      <w:r w:rsidR="00E034FC" w:rsidRPr="00E6686D">
        <w:t>úpravy související se snižováním počtu dětí ve třídě</w:t>
      </w:r>
      <w:r w:rsidR="00C943E7" w:rsidRPr="00E6686D">
        <w:t xml:space="preserve"> </w:t>
      </w:r>
      <w:r w:rsidR="00452C7C" w:rsidRPr="00E6686D">
        <w:t>pro předškolní vzdělávání</w:t>
      </w:r>
      <w:r w:rsidR="004A5B02" w:rsidRPr="00E6686D">
        <w:t xml:space="preserve"> </w:t>
      </w:r>
      <w:r w:rsidR="005513A4" w:rsidRPr="00E6686D">
        <w:t xml:space="preserve">v </w:t>
      </w:r>
      <w:r w:rsidR="004A5B02" w:rsidRPr="00E6686D">
        <w:t>MŠ</w:t>
      </w:r>
      <w:r w:rsidR="005F5E6C" w:rsidRPr="00E6686D">
        <w:t xml:space="preserve"> </w:t>
      </w:r>
      <w:r w:rsidR="006F4550" w:rsidRPr="00E6686D">
        <w:t>na </w:t>
      </w:r>
      <w:r w:rsidR="00D546BF" w:rsidRPr="00E6686D">
        <w:t>území</w:t>
      </w:r>
      <w:r w:rsidR="006F4550" w:rsidRPr="00E6686D">
        <w:t xml:space="preserve"> správního obvodu obce s rozšířenou působností, kde byla na základě analýzy obsazenosti MŠ a</w:t>
      </w:r>
      <w:r w:rsidR="00401723" w:rsidRPr="00E6686D">
        <w:t> </w:t>
      </w:r>
      <w:r w:rsidR="006F4550" w:rsidRPr="00E6686D">
        <w:t>demografického vývoje identifikována nedostatečná kapacita MŠ;</w:t>
      </w:r>
    </w:p>
    <w:p w14:paraId="349CFACD" w14:textId="0DA9A7AA" w:rsidR="009E4E29" w:rsidRPr="00E6686D" w:rsidRDefault="00D40AD9" w:rsidP="009B6A16">
      <w:pPr>
        <w:pStyle w:val="Odstavecseseznamem"/>
        <w:numPr>
          <w:ilvl w:val="1"/>
          <w:numId w:val="23"/>
        </w:numPr>
        <w:spacing w:before="0"/>
        <w:ind w:left="1417" w:hanging="357"/>
        <w:contextualSpacing w:val="0"/>
      </w:pPr>
      <w:r w:rsidRPr="00E6686D">
        <w:t xml:space="preserve">zvyšování kvality podmínek v MŠ </w:t>
      </w:r>
      <w:r w:rsidR="00C672E4" w:rsidRPr="00E6686D">
        <w:t xml:space="preserve">pro poskytování </w:t>
      </w:r>
      <w:r w:rsidR="00D546BF" w:rsidRPr="00E6686D">
        <w:t>vzdělá</w:t>
      </w:r>
      <w:r w:rsidR="00C943E7" w:rsidRPr="00E6686D">
        <w:t>vá</w:t>
      </w:r>
      <w:r w:rsidR="00D546BF" w:rsidRPr="00E6686D">
        <w:t>ní</w:t>
      </w:r>
      <w:r w:rsidR="00C943E7" w:rsidRPr="00E6686D">
        <w:t>, včetně vzdělávání dětí se speciálními vzdělávacími potřebami</w:t>
      </w:r>
      <w:r w:rsidR="00573F69" w:rsidRPr="00E6686D">
        <w:t xml:space="preserve"> s ohledem na zajištění hygienických požadavků u MŠ, kde jsou nedostatky identifikovány krajskou hygienickou stanicí</w:t>
      </w:r>
      <w:r w:rsidR="00D546BF" w:rsidRPr="00E6686D">
        <w:t xml:space="preserve"> </w:t>
      </w:r>
      <w:r w:rsidR="004A5B02" w:rsidRPr="00E6686D">
        <w:t>(</w:t>
      </w:r>
      <w:r w:rsidR="00D546BF" w:rsidRPr="00E6686D">
        <w:t>např. formou změny vnitřního uspořádání výukových prostor v</w:t>
      </w:r>
      <w:r w:rsidR="009C5801" w:rsidRPr="00E6686D">
        <w:t> </w:t>
      </w:r>
      <w:r w:rsidR="00D546BF" w:rsidRPr="00E6686D">
        <w:t>MŠ, aby mohlo dojít k</w:t>
      </w:r>
      <w:r w:rsidR="000332F6" w:rsidRPr="00E6686D">
        <w:t> </w:t>
      </w:r>
      <w:r w:rsidR="00D546BF" w:rsidRPr="00E6686D">
        <w:t>postupnému snižování počtu dětí ve třídě a</w:t>
      </w:r>
      <w:r w:rsidR="004C6F04" w:rsidRPr="00E6686D">
        <w:t> </w:t>
      </w:r>
      <w:r w:rsidR="00D546BF" w:rsidRPr="00E6686D">
        <w:t>tím ke zvyšování kvality předškolního vzdělávání</w:t>
      </w:r>
      <w:r w:rsidR="004A5B02" w:rsidRPr="00E6686D">
        <w:t>, zajištění kapacit MŠ s ohledem na hygienické požadavky, modernizace hygienického zázemí MŠ, zajištění bezbariérovosti</w:t>
      </w:r>
      <w:r w:rsidR="00C943E7" w:rsidRPr="00E6686D">
        <w:t>, úprava zázemí a venkovních prostor MŠ</w:t>
      </w:r>
      <w:r w:rsidR="004A5B02" w:rsidRPr="00E6686D">
        <w:t>).</w:t>
      </w:r>
    </w:p>
    <w:p w14:paraId="442739F5" w14:textId="77777777" w:rsidR="00CA6FAB" w:rsidRPr="00E6686D" w:rsidRDefault="00E738A2" w:rsidP="005D26BB">
      <w:pPr>
        <w:pStyle w:val="Nadpis5"/>
      </w:pPr>
      <w:r w:rsidRPr="00E6686D">
        <w:t>Základní školy</w:t>
      </w:r>
    </w:p>
    <w:p w14:paraId="39DA91CA" w14:textId="07A14FD4" w:rsidR="001248F1" w:rsidRPr="00E6686D" w:rsidRDefault="00160EAC" w:rsidP="009B6A16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 xml:space="preserve">podpora vybudování </w:t>
      </w:r>
      <w:r w:rsidR="00D546BF" w:rsidRPr="00E6686D">
        <w:t>a vybavení odborných učeben ZŠ ve vazbě na přírodní vědy, polytechnické vzdělávání, cizí jazyky, prác</w:t>
      </w:r>
      <w:r w:rsidR="00077F03" w:rsidRPr="00E6686D">
        <w:t>i</w:t>
      </w:r>
      <w:r w:rsidR="00D546BF" w:rsidRPr="00E6686D">
        <w:t xml:space="preserve"> s</w:t>
      </w:r>
      <w:r w:rsidR="00200B92" w:rsidRPr="00E6686D">
        <w:t> </w:t>
      </w:r>
      <w:r w:rsidR="000332F6" w:rsidRPr="00E6686D">
        <w:t>digitálními technologiemi</w:t>
      </w:r>
      <w:r w:rsidR="009650C3" w:rsidRPr="00E6686D">
        <w:t xml:space="preserve"> pro formální, zájmové a neformální vzdělávání a celoživotní učení</w:t>
      </w:r>
      <w:r w:rsidR="000332F6" w:rsidRPr="00E6686D">
        <w:t>;</w:t>
      </w:r>
    </w:p>
    <w:p w14:paraId="76F60B13" w14:textId="1EDFA40C" w:rsidR="001248F1" w:rsidRPr="00E6686D" w:rsidRDefault="000332F6" w:rsidP="009B6A16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>b</w:t>
      </w:r>
      <w:r w:rsidR="00D546BF" w:rsidRPr="00E6686D">
        <w:t>u</w:t>
      </w:r>
      <w:r w:rsidRPr="00E6686D">
        <w:t>dování vnitřní konektivity škol;</w:t>
      </w:r>
    </w:p>
    <w:p w14:paraId="43D7F977" w14:textId="5A169C96" w:rsidR="001248F1" w:rsidRPr="00E6686D" w:rsidRDefault="000332F6" w:rsidP="009B6A16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>v</w:t>
      </w:r>
      <w:r w:rsidR="00D546BF" w:rsidRPr="00E6686D">
        <w:t>ybudování zázemí pro školní poradensk</w:t>
      </w:r>
      <w:r w:rsidR="003B2870" w:rsidRPr="00E6686D">
        <w:t>á</w:t>
      </w:r>
      <w:r w:rsidR="00D546BF" w:rsidRPr="00E6686D">
        <w:t xml:space="preserve"> pracoviště a </w:t>
      </w:r>
      <w:r w:rsidR="00165F81" w:rsidRPr="00E6686D">
        <w:t xml:space="preserve">pro </w:t>
      </w:r>
      <w:r w:rsidR="00D546BF" w:rsidRPr="00E6686D">
        <w:t>práci s žáky se speciálními vzdělávacími potřebami (</w:t>
      </w:r>
      <w:r w:rsidR="00F63540" w:rsidRPr="00E6686D">
        <w:t xml:space="preserve">např. </w:t>
      </w:r>
      <w:r w:rsidR="00D546BF" w:rsidRPr="00E6686D">
        <w:t>kl</w:t>
      </w:r>
      <w:r w:rsidRPr="00E6686D">
        <w:t>idové zóny, reedukační učebny);</w:t>
      </w:r>
    </w:p>
    <w:p w14:paraId="6C3564EB" w14:textId="3FE2501C" w:rsidR="00B41011" w:rsidRPr="00E6686D" w:rsidRDefault="000332F6" w:rsidP="00B41011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lastRenderedPageBreak/>
        <w:t>b</w:t>
      </w:r>
      <w:r w:rsidR="00F35CA4" w:rsidRPr="00E6686D">
        <w:t>udování zázemí pro pedagogické i nepedagogické pracovníky škol vedoucí k</w:t>
      </w:r>
      <w:r w:rsidR="00A00128" w:rsidRPr="00E6686D">
        <w:t> </w:t>
      </w:r>
      <w:r w:rsidR="00F35CA4" w:rsidRPr="00E6686D">
        <w:t>vyšší kvalitě vzdělávání ve školách (např. kabinety)</w:t>
      </w:r>
      <w:r w:rsidR="00B41011" w:rsidRPr="00E6686D">
        <w:t>;</w:t>
      </w:r>
    </w:p>
    <w:p w14:paraId="40CCB65E" w14:textId="1FAAF416" w:rsidR="006217C9" w:rsidRPr="00E6686D" w:rsidRDefault="00B41011" w:rsidP="006217C9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v</w:t>
      </w:r>
      <w:r w:rsidRPr="00E6686D" w:rsidDel="001248F1">
        <w:t>ytvoření vnitřního i venkovního zázemí pro komunitní aktivity</w:t>
      </w:r>
      <w:r w:rsidRPr="00E6686D">
        <w:t xml:space="preserve"> při ZŠ </w:t>
      </w:r>
      <w:r w:rsidRPr="00E6686D" w:rsidDel="001248F1">
        <w:t>vedoucí k</w:t>
      </w:r>
      <w:r w:rsidR="00A00128" w:rsidRPr="00E6686D">
        <w:t> </w:t>
      </w:r>
      <w:r w:rsidRPr="00E6686D" w:rsidDel="001248F1">
        <w:t xml:space="preserve">sociální inkluzi (např. veřejně přístupné </w:t>
      </w:r>
      <w:r w:rsidRPr="00E6686D">
        <w:t>prostory pro sportovní aktivity</w:t>
      </w:r>
      <w:r w:rsidRPr="00E6686D" w:rsidDel="001248F1">
        <w:t>, knihovny, společenské místnosti), které by po vyučování sloužilo jako centrum vzdělanosti a komunitních aktivit</w:t>
      </w:r>
      <w:r w:rsidR="006217C9" w:rsidRPr="00E6686D">
        <w:t>;</w:t>
      </w:r>
    </w:p>
    <w:p w14:paraId="129306E4" w14:textId="18449EC1" w:rsidR="00B41011" w:rsidRPr="00E6686D" w:rsidRDefault="000E44C7" w:rsidP="000E44C7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budování zázemí pro školní družiny a školní kluby umožňující zvyšování kvality poskytovaných služeb.</w:t>
      </w:r>
    </w:p>
    <w:p w14:paraId="6372A2CA" w14:textId="0462A889" w:rsidR="00CA6FAB" w:rsidRPr="00E6686D" w:rsidRDefault="00E738A2" w:rsidP="005D26BB">
      <w:pPr>
        <w:pStyle w:val="Nadpis5"/>
      </w:pPr>
      <w:r w:rsidRPr="00E6686D">
        <w:t xml:space="preserve">Střední </w:t>
      </w:r>
      <w:r w:rsidR="009026B6" w:rsidRPr="00E6686D">
        <w:t xml:space="preserve">a vyšší odborné </w:t>
      </w:r>
      <w:r w:rsidRPr="00E6686D">
        <w:t>školy</w:t>
      </w:r>
      <w:r w:rsidR="009B1BD9" w:rsidRPr="00E6686D">
        <w:t>, konzervatoře</w:t>
      </w:r>
    </w:p>
    <w:p w14:paraId="7FF28F9D" w14:textId="553FCE0C" w:rsidR="00421F12" w:rsidRPr="00E6686D" w:rsidRDefault="000332F6" w:rsidP="001F5C28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p</w:t>
      </w:r>
      <w:r w:rsidR="004A3BE3" w:rsidRPr="00E6686D">
        <w:t xml:space="preserve">odpora </w:t>
      </w:r>
      <w:r w:rsidR="00F35CA4" w:rsidRPr="00E6686D">
        <w:t xml:space="preserve">vybudování </w:t>
      </w:r>
      <w:r w:rsidR="004A3BE3" w:rsidRPr="00E6686D">
        <w:t>a vybavení odborných učeben SŠ</w:t>
      </w:r>
      <w:r w:rsidR="009B1BD9" w:rsidRPr="00E6686D">
        <w:t>,</w:t>
      </w:r>
      <w:r w:rsidR="00160EAC" w:rsidRPr="00E6686D">
        <w:t xml:space="preserve"> </w:t>
      </w:r>
      <w:r w:rsidR="004937D6" w:rsidRPr="00E6686D">
        <w:t>SŠ/</w:t>
      </w:r>
      <w:r w:rsidR="004A3BE3" w:rsidRPr="00E6686D">
        <w:t>VOŠ</w:t>
      </w:r>
      <w:r w:rsidR="009B1BD9" w:rsidRPr="00E6686D">
        <w:t>,</w:t>
      </w:r>
      <w:r w:rsidR="00F35CA4" w:rsidRPr="00E6686D">
        <w:t xml:space="preserve"> center odborné přípravy</w:t>
      </w:r>
      <w:r w:rsidR="009B1BD9" w:rsidRPr="00E6686D">
        <w:t xml:space="preserve"> a konzervatoří</w:t>
      </w:r>
      <w:r w:rsidR="004A3BE3" w:rsidRPr="00E6686D">
        <w:t xml:space="preserve"> ve vazbě na přírodní vědy, polytechnické vzdělávání, cizí jazyky, prá</w:t>
      </w:r>
      <w:r w:rsidRPr="00E6686D">
        <w:t>c</w:t>
      </w:r>
      <w:r w:rsidR="00077F03" w:rsidRPr="00E6686D">
        <w:t>i</w:t>
      </w:r>
      <w:r w:rsidRPr="00E6686D">
        <w:t xml:space="preserve"> s digitálními technologiemi</w:t>
      </w:r>
      <w:r w:rsidR="009650C3" w:rsidRPr="00E6686D">
        <w:t xml:space="preserve"> pro formální, zájmové</w:t>
      </w:r>
      <w:r w:rsidR="000E44C7" w:rsidRPr="00E6686D">
        <w:t>,</w:t>
      </w:r>
      <w:r w:rsidR="009650C3" w:rsidRPr="00E6686D">
        <w:t xml:space="preserve"> neformální </w:t>
      </w:r>
      <w:r w:rsidR="00BD40AD" w:rsidRPr="00E6686D">
        <w:t>a </w:t>
      </w:r>
      <w:r w:rsidR="000E44C7" w:rsidRPr="00E6686D">
        <w:t xml:space="preserve">další </w:t>
      </w:r>
      <w:r w:rsidR="009650C3" w:rsidRPr="00E6686D">
        <w:t>vzdělávání a celoživotní učení</w:t>
      </w:r>
      <w:r w:rsidRPr="00E6686D">
        <w:t>;</w:t>
      </w:r>
    </w:p>
    <w:p w14:paraId="346C16EE" w14:textId="09EF5781" w:rsidR="00421F12" w:rsidRPr="00E6686D" w:rsidRDefault="000332F6" w:rsidP="001F5C28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b</w:t>
      </w:r>
      <w:r w:rsidR="004A3BE3" w:rsidRPr="00E6686D">
        <w:t>u</w:t>
      </w:r>
      <w:r w:rsidRPr="00E6686D">
        <w:t>dování vnitřní konektivity škol;</w:t>
      </w:r>
    </w:p>
    <w:p w14:paraId="0E9ECA9F" w14:textId="57238226" w:rsidR="00421F12" w:rsidRPr="00E6686D" w:rsidRDefault="000332F6" w:rsidP="001F5C28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v</w:t>
      </w:r>
      <w:r w:rsidR="004A3BE3" w:rsidRPr="00E6686D">
        <w:t>ybudování zázemí pro školní poradensk</w:t>
      </w:r>
      <w:r w:rsidR="003B2870" w:rsidRPr="00E6686D">
        <w:t>á</w:t>
      </w:r>
      <w:r w:rsidR="004A3BE3" w:rsidRPr="00E6686D">
        <w:t xml:space="preserve"> pracoviště a </w:t>
      </w:r>
      <w:r w:rsidR="009817C2" w:rsidRPr="00E6686D">
        <w:t xml:space="preserve">pro </w:t>
      </w:r>
      <w:r w:rsidR="004A3BE3" w:rsidRPr="00E6686D">
        <w:t>práci s</w:t>
      </w:r>
      <w:r w:rsidR="00F725D5" w:rsidRPr="00E6686D">
        <w:t> </w:t>
      </w:r>
      <w:r w:rsidR="004A3BE3" w:rsidRPr="00E6686D">
        <w:t>žáky se speciálními vzdělávacími potřebami (</w:t>
      </w:r>
      <w:r w:rsidR="00F63540" w:rsidRPr="00E6686D">
        <w:t xml:space="preserve">např. </w:t>
      </w:r>
      <w:r w:rsidR="004A3BE3" w:rsidRPr="00E6686D">
        <w:t>k</w:t>
      </w:r>
      <w:r w:rsidRPr="00E6686D">
        <w:t>lidové zóny, reedukační učebny);</w:t>
      </w:r>
    </w:p>
    <w:p w14:paraId="6990F6D5" w14:textId="1DF0F5C0" w:rsidR="00B41011" w:rsidRPr="00E6686D" w:rsidRDefault="000332F6" w:rsidP="00B41011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b</w:t>
      </w:r>
      <w:r w:rsidR="00887358" w:rsidRPr="00E6686D">
        <w:t>udování zázemí pro pedagogické i nepedagogické pracovníky škol vedoucí k</w:t>
      </w:r>
      <w:r w:rsidR="00A00128" w:rsidRPr="00E6686D">
        <w:t> </w:t>
      </w:r>
      <w:r w:rsidR="00887358" w:rsidRPr="00E6686D">
        <w:t>vyšší kvalitě vzdělávání ve školách (např. kabinety)</w:t>
      </w:r>
      <w:r w:rsidR="00B41011" w:rsidRPr="00E6686D">
        <w:t>;</w:t>
      </w:r>
    </w:p>
    <w:p w14:paraId="406A5CC7" w14:textId="329E3330" w:rsidR="00ED5D5F" w:rsidRPr="00E6686D" w:rsidRDefault="00B41011" w:rsidP="00B41011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v</w:t>
      </w:r>
      <w:r w:rsidRPr="00E6686D" w:rsidDel="001248F1">
        <w:t>ytvoření vnitřního i venkovního zázemí pro komunitní aktivity</w:t>
      </w:r>
      <w:r w:rsidRPr="00E6686D">
        <w:t xml:space="preserve"> při SŠ, SŠ/VOŠ</w:t>
      </w:r>
      <w:r w:rsidR="009B1BD9" w:rsidRPr="00E6686D">
        <w:t xml:space="preserve"> a konzervatoří</w:t>
      </w:r>
      <w:r w:rsidR="00900E40" w:rsidRPr="00E6686D">
        <w:t>ch</w:t>
      </w:r>
      <w:r w:rsidRPr="00E6686D" w:rsidDel="001248F1">
        <w:t xml:space="preserve"> vedoucí k sociální inkluzi (např. veřejně přístupné </w:t>
      </w:r>
      <w:r w:rsidRPr="00E6686D">
        <w:t>prostory pro sportovní aktivity</w:t>
      </w:r>
      <w:r w:rsidRPr="00E6686D" w:rsidDel="001248F1">
        <w:t>, knihovny, společenské místnosti), které by po vyučování sloužilo jako centrum vzdělanosti a komunitních aktivit</w:t>
      </w:r>
      <w:r w:rsidR="00405DE0" w:rsidRPr="00E6686D">
        <w:t>;</w:t>
      </w:r>
    </w:p>
    <w:p w14:paraId="666BD73B" w14:textId="10964297" w:rsidR="007A23EC" w:rsidRPr="00E6686D" w:rsidRDefault="00ED5D5F" w:rsidP="00B41011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budování zázemí školních klubů pro žáky nižšího stupně víceletých gymnázií umožňující zvyšování kvality poskytovaných služeb</w:t>
      </w:r>
      <w:r w:rsidR="00887358" w:rsidRPr="00E6686D">
        <w:t>.</w:t>
      </w:r>
    </w:p>
    <w:p w14:paraId="5EC8FCBA" w14:textId="77777777" w:rsidR="00CA6FAB" w:rsidRPr="00E6686D" w:rsidRDefault="004D2D7F" w:rsidP="005D26BB">
      <w:pPr>
        <w:pStyle w:val="Nadpis5"/>
      </w:pPr>
      <w:r w:rsidRPr="00E6686D">
        <w:t>Z</w:t>
      </w:r>
      <w:r w:rsidR="004A3BE3" w:rsidRPr="00E6686D">
        <w:t>ájmové a neformální vzdělávání a celoživotní učení</w:t>
      </w:r>
    </w:p>
    <w:p w14:paraId="4BB9922C" w14:textId="4E291980" w:rsidR="00160EAC" w:rsidRPr="00E6686D" w:rsidRDefault="00160EAC" w:rsidP="00160EAC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 xml:space="preserve">podpora vybudování a vybavení odborných </w:t>
      </w:r>
      <w:r w:rsidR="00E034FC" w:rsidRPr="00E6686D">
        <w:t xml:space="preserve">prostor </w:t>
      </w:r>
      <w:r w:rsidRPr="00E6686D">
        <w:t>ve vazbě na přírodní vědy, polytechnické vzdělávání, cizí jazyky, prác</w:t>
      </w:r>
      <w:r w:rsidR="00077F03" w:rsidRPr="00E6686D">
        <w:t>i</w:t>
      </w:r>
      <w:r w:rsidRPr="00E6686D">
        <w:t xml:space="preserve"> s digitálními technologiemi</w:t>
      </w:r>
      <w:r w:rsidR="000E44C7" w:rsidRPr="00E6686D">
        <w:t xml:space="preserve"> v zařízeních pro zájmové, neformální a další vzdělávání a celoživotní učení</w:t>
      </w:r>
      <w:r w:rsidRPr="00E6686D">
        <w:t>, např. pro střediska volného času, domy dětí a mládeže</w:t>
      </w:r>
      <w:r w:rsidR="0041582A" w:rsidRPr="00E6686D">
        <w:t>, vyjma škol zapsaných ve školském rejstříku</w:t>
      </w:r>
      <w:r w:rsidR="006217C9" w:rsidRPr="00E6686D">
        <w:t>.</w:t>
      </w:r>
    </w:p>
    <w:p w14:paraId="67719849" w14:textId="0646E90B" w:rsidR="00CA6FAB" w:rsidRPr="00E6686D" w:rsidRDefault="00646EC0" w:rsidP="005D26BB">
      <w:pPr>
        <w:pStyle w:val="Nadpis5"/>
      </w:pPr>
      <w:r w:rsidRPr="00E6686D">
        <w:t>Školská poradenská</w:t>
      </w:r>
      <w:r w:rsidR="00F35CA4" w:rsidRPr="00E6686D">
        <w:t xml:space="preserve"> zařízení</w:t>
      </w:r>
      <w:r w:rsidRPr="00E6686D">
        <w:t>,</w:t>
      </w:r>
      <w:r w:rsidR="00F35CA4" w:rsidRPr="00E6686D">
        <w:t xml:space="preserve"> v</w:t>
      </w:r>
      <w:r w:rsidR="005E12F5" w:rsidRPr="00E6686D">
        <w:t>zdělávání ve školách a</w:t>
      </w:r>
      <w:r w:rsidR="00F028AB" w:rsidRPr="00E6686D">
        <w:t> </w:t>
      </w:r>
      <w:r w:rsidR="005E12F5" w:rsidRPr="00E6686D">
        <w:t>t</w:t>
      </w:r>
      <w:r w:rsidR="00845C78" w:rsidRPr="00E6686D">
        <w:t>řídách zřízených dle § 16 odst. </w:t>
      </w:r>
      <w:r w:rsidR="005E12F5" w:rsidRPr="00E6686D">
        <w:t>9 školského zákona</w:t>
      </w:r>
      <w:r w:rsidR="00845C78" w:rsidRPr="00E6686D">
        <w:t xml:space="preserve"> </w:t>
      </w:r>
      <w:r w:rsidR="00B861C7" w:rsidRPr="00E6686D">
        <w:t>a středis</w:t>
      </w:r>
      <w:r w:rsidRPr="00E6686D">
        <w:t>ka</w:t>
      </w:r>
      <w:r w:rsidR="00B861C7" w:rsidRPr="00E6686D">
        <w:t xml:space="preserve"> výchovné péče</w:t>
      </w:r>
    </w:p>
    <w:p w14:paraId="0FDFE5AC" w14:textId="4ECF504A" w:rsidR="00F45BD1" w:rsidRPr="00E6686D" w:rsidRDefault="000332F6" w:rsidP="001F5C28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v</w:t>
      </w:r>
      <w:r w:rsidR="00F45BD1" w:rsidRPr="00E6686D">
        <w:t xml:space="preserve">ybudování nebo úpravy zázemí pro poskytování služeb školských poradenských zařízení </w:t>
      </w:r>
      <w:r w:rsidR="00AF3821" w:rsidRPr="00E6686D">
        <w:t>–</w:t>
      </w:r>
      <w:r w:rsidR="00F45BD1" w:rsidRPr="00E6686D">
        <w:t xml:space="preserve"> pedagogicko-psychologických poraden a speciálně pedagogických center </w:t>
      </w:r>
      <w:r w:rsidR="00BE79A2" w:rsidRPr="00E6686D">
        <w:t xml:space="preserve">– </w:t>
      </w:r>
      <w:r w:rsidR="00845C78" w:rsidRPr="00E6686D">
        <w:t>podle § 116 zákona č. 561/2004 </w:t>
      </w:r>
      <w:r w:rsidR="00F45BD1" w:rsidRPr="00E6686D">
        <w:t>Sb.,</w:t>
      </w:r>
      <w:r w:rsidR="00311817" w:rsidRPr="00E6686D">
        <w:t xml:space="preserve"> o předškolním, základním, středním, vyšším odborném a jiném vzdělávání (školský zákon),</w:t>
      </w:r>
      <w:r w:rsidR="00F45BD1" w:rsidRPr="00E6686D">
        <w:t xml:space="preserve"> ve znění pozdějších </w:t>
      </w:r>
      <w:r w:rsidRPr="00E6686D">
        <w:t>předpisů;</w:t>
      </w:r>
    </w:p>
    <w:p w14:paraId="098C3EC7" w14:textId="77777777" w:rsidR="00B861C7" w:rsidRPr="00E6686D" w:rsidRDefault="000332F6" w:rsidP="001F5C28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o</w:t>
      </w:r>
      <w:r w:rsidR="00CA6FAB" w:rsidRPr="00E6686D">
        <w:t xml:space="preserve">patření </w:t>
      </w:r>
      <w:r w:rsidR="005E12F5" w:rsidRPr="00E6686D">
        <w:t>umožňující přechod žáků do hlavního vzdělávacího proudu a</w:t>
      </w:r>
      <w:r w:rsidRPr="00E6686D">
        <w:t> </w:t>
      </w:r>
      <w:r w:rsidR="005E12F5" w:rsidRPr="00E6686D">
        <w:t>samostatný způsob života</w:t>
      </w:r>
      <w:r w:rsidR="00F63540" w:rsidRPr="00E6686D">
        <w:t xml:space="preserve"> (např. dílny pro ergoterapii, cvičné byty)</w:t>
      </w:r>
      <w:r w:rsidR="00B861C7" w:rsidRPr="00E6686D">
        <w:t>;</w:t>
      </w:r>
    </w:p>
    <w:p w14:paraId="1B3EC9D2" w14:textId="1B5C2727" w:rsidR="00421F12" w:rsidRPr="00E6686D" w:rsidRDefault="00B861C7" w:rsidP="00165341">
      <w:pPr>
        <w:pStyle w:val="Odstavecseseznamem"/>
        <w:numPr>
          <w:ilvl w:val="1"/>
          <w:numId w:val="18"/>
        </w:numPr>
        <w:spacing w:before="0"/>
        <w:contextualSpacing w:val="0"/>
      </w:pPr>
      <w:r w:rsidRPr="00E6686D">
        <w:lastRenderedPageBreak/>
        <w:t xml:space="preserve">vybudování nebo úpravy zázemí pro poskytování preventivně-výchovné péče </w:t>
      </w:r>
      <w:r w:rsidR="002173A8" w:rsidRPr="00E6686D">
        <w:t>dle zákona č</w:t>
      </w:r>
      <w:r w:rsidR="00607392" w:rsidRPr="00E6686D">
        <w:t>. </w:t>
      </w:r>
      <w:r w:rsidR="002173A8" w:rsidRPr="00E6686D">
        <w:t xml:space="preserve">109/2002 Sb., o výkonu ústavní </w:t>
      </w:r>
      <w:r w:rsidR="00165341" w:rsidRPr="00E6686D">
        <w:t xml:space="preserve">výchovy </w:t>
      </w:r>
      <w:r w:rsidR="002173A8" w:rsidRPr="00E6686D">
        <w:t>nebo ochranné výchovy ve školských zařízeních a o preventivně výchovné péči ve školských zařízeních</w:t>
      </w:r>
      <w:r w:rsidR="00165341" w:rsidRPr="00E6686D">
        <w:t xml:space="preserve"> a o změně dalších zákonů, ve znění pozdějších předpisů</w:t>
      </w:r>
      <w:r w:rsidR="002173A8" w:rsidRPr="00E6686D">
        <w:t xml:space="preserve">, </w:t>
      </w:r>
      <w:r w:rsidRPr="00E6686D">
        <w:t>předcházející umístění dítěte do ústavní nebo ochranné výchovy</w:t>
      </w:r>
      <w:r w:rsidR="005E12F5" w:rsidRPr="00E6686D">
        <w:t>.</w:t>
      </w:r>
    </w:p>
    <w:p w14:paraId="6BECDDD0" w14:textId="5137EFDF" w:rsidR="00773315" w:rsidRPr="00E6686D" w:rsidRDefault="00773315" w:rsidP="00773315">
      <w:pPr>
        <w:keepNext/>
        <w:spacing w:before="240" w:after="0"/>
        <w:rPr>
          <w:b/>
        </w:rPr>
      </w:pPr>
      <w:r w:rsidRPr="00E6686D">
        <w:rPr>
          <w:b/>
        </w:rPr>
        <w:t>Vazby na jiné programy</w:t>
      </w:r>
      <w:r w:rsidR="000E6250" w:rsidRPr="00E6686D">
        <w:rPr>
          <w:i/>
        </w:rPr>
        <w:t xml:space="preserve"> – bude dopracováno</w:t>
      </w:r>
    </w:p>
    <w:p w14:paraId="790672E3" w14:textId="040D9496" w:rsidR="00773315" w:rsidRPr="00E6686D" w:rsidRDefault="0057722D" w:rsidP="005817D6">
      <w:r w:rsidRPr="00E6686D">
        <w:t xml:space="preserve">Komplementarita s OP JAK, který bude zaměřen na doplňkové neinvestiční akce v ZŠ a SŠ, a rovněž na </w:t>
      </w:r>
      <w:r w:rsidRPr="00E6686D">
        <w:rPr>
          <w:rFonts w:eastAsia="Times New Roman"/>
          <w:iCs/>
        </w:rPr>
        <w:t>rekonstrukce, zpřístupnění</w:t>
      </w:r>
      <w:r w:rsidR="001431B4" w:rsidRPr="00E6686D">
        <w:rPr>
          <w:rFonts w:eastAsia="Times New Roman"/>
          <w:iCs/>
        </w:rPr>
        <w:t xml:space="preserve"> a</w:t>
      </w:r>
      <w:r w:rsidRPr="00E6686D">
        <w:rPr>
          <w:rFonts w:eastAsia="Times New Roman"/>
          <w:iCs/>
        </w:rPr>
        <w:t xml:space="preserve"> adaptace nevyhovujících vzdělávacích prostor (včetně vybavení) pro potřeby studentů se specifickými potřebami (inkluze)</w:t>
      </w:r>
      <w:r w:rsidR="001431B4" w:rsidRPr="00E6686D">
        <w:rPr>
          <w:rFonts w:eastAsia="Times New Roman"/>
          <w:iCs/>
        </w:rPr>
        <w:t>.</w:t>
      </w:r>
    </w:p>
    <w:p w14:paraId="03340E8A" w14:textId="6FD12545" w:rsidR="006113E3" w:rsidRPr="00E6686D" w:rsidRDefault="006113E3" w:rsidP="00773315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71E44470" w14:textId="27E8225E" w:rsidR="006F4550" w:rsidRPr="00E6686D" w:rsidRDefault="002B1946" w:rsidP="002B1946">
      <w:r w:rsidRPr="00E6686D">
        <w:t>ŘO IROP vybere specifická kritéria přijatelnosti relevantní pro aktivity v dané výzvě.</w:t>
      </w:r>
    </w:p>
    <w:p w14:paraId="1A94693C" w14:textId="6A11190C" w:rsidR="00E25509" w:rsidRPr="00E6686D" w:rsidRDefault="00E25509" w:rsidP="00410C95">
      <w:pPr>
        <w:keepNext/>
        <w:spacing w:after="0"/>
      </w:pPr>
      <w:r w:rsidRPr="00E6686D">
        <w:t>Aktivita mateřské školy:</w:t>
      </w:r>
    </w:p>
    <w:p w14:paraId="69723DDF" w14:textId="070E651B" w:rsidR="00E25509" w:rsidRPr="00E6686D" w:rsidRDefault="00B608C4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Projekty</w:t>
      </w:r>
      <w:r w:rsidR="00573F69" w:rsidRPr="00E6686D">
        <w:t xml:space="preserve"> na navyšování kapacit</w:t>
      </w:r>
      <w:r w:rsidRPr="00E6686D">
        <w:t xml:space="preserve"> </w:t>
      </w:r>
      <w:r w:rsidR="004A5B02" w:rsidRPr="00E6686D">
        <w:t xml:space="preserve">mateřských škol </w:t>
      </w:r>
      <w:r w:rsidR="00E034FC" w:rsidRPr="00E6686D">
        <w:t xml:space="preserve">a úpravy související se snižováním počtu dětí ve třídě pro předškolní vzdělávání </w:t>
      </w:r>
      <w:r w:rsidRPr="00E6686D">
        <w:t xml:space="preserve">budou realizovány </w:t>
      </w:r>
      <w:r w:rsidR="006F4550" w:rsidRPr="00E6686D">
        <w:t xml:space="preserve">pouze na území správního obvodu obce s rozšířenou působností s identifikovanou nedostatečnou kapacitou MŠ. </w:t>
      </w:r>
    </w:p>
    <w:p w14:paraId="37A61484" w14:textId="7411B049" w:rsidR="00807E2F" w:rsidRPr="00E6686D" w:rsidRDefault="004A5B02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Projekty na zkvalitňování podmínek v MŠ dolož</w:t>
      </w:r>
      <w:r w:rsidR="006F4550" w:rsidRPr="00E6686D">
        <w:t>í</w:t>
      </w:r>
      <w:r w:rsidRPr="00E6686D">
        <w:t>, že provoz MŠ funguje na základě výjimky z hygienických požadavků stanovených v § 7 odst. 1 zákona č.</w:t>
      </w:r>
      <w:r w:rsidR="004C6F04" w:rsidRPr="00E6686D">
        <w:t> </w:t>
      </w:r>
      <w:r w:rsidRPr="00E6686D">
        <w:t>258/2000 Sb., o ochraně veřejného zdraví a o změně některých souvisejících zákonů, ve znění pozdějších předpisů</w:t>
      </w:r>
      <w:r w:rsidR="00CC0E4E" w:rsidRPr="00E6686D">
        <w:t xml:space="preserve"> („zákon o ochraně veřejného zdraví“)</w:t>
      </w:r>
      <w:r w:rsidRPr="00E6686D">
        <w:t>.</w:t>
      </w:r>
    </w:p>
    <w:p w14:paraId="2BA617C0" w14:textId="18A7B308" w:rsidR="004A5B02" w:rsidRPr="00E6686D" w:rsidRDefault="004A5B02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Realizací projektu dojde k zajištění provozu MŠ bez nutnosti</w:t>
      </w:r>
      <w:r w:rsidR="008B57A1" w:rsidRPr="00E6686D">
        <w:t xml:space="preserve"> uplatňovat výjimk</w:t>
      </w:r>
      <w:r w:rsidR="00750E89" w:rsidRPr="00E6686D">
        <w:t>u</w:t>
      </w:r>
      <w:r w:rsidR="008B57A1" w:rsidRPr="00E6686D">
        <w:t xml:space="preserve"> z</w:t>
      </w:r>
      <w:r w:rsidR="003A7D30" w:rsidRPr="00E6686D">
        <w:t> </w:t>
      </w:r>
      <w:r w:rsidR="008B57A1" w:rsidRPr="00E6686D">
        <w:t>hygienických požadavků.</w:t>
      </w:r>
    </w:p>
    <w:p w14:paraId="25364EC4" w14:textId="4382EAD0" w:rsidR="00B608C4" w:rsidRPr="00E6686D" w:rsidRDefault="00B608C4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Projekty mateřských škol musí být v souladu s akčním plánem rozvoje vzdělávání.</w:t>
      </w:r>
    </w:p>
    <w:p w14:paraId="3CF65851" w14:textId="13699BCC" w:rsidR="00E25509" w:rsidRPr="00E6686D" w:rsidRDefault="00E25509" w:rsidP="00410C95">
      <w:pPr>
        <w:keepNext/>
        <w:spacing w:after="0"/>
      </w:pPr>
      <w:r w:rsidRPr="00E6686D">
        <w:t>Aktivita základní školy:</w:t>
      </w:r>
    </w:p>
    <w:p w14:paraId="781C73EE" w14:textId="14BC5BF9" w:rsidR="00DE58DA" w:rsidRPr="00E6686D" w:rsidRDefault="00DE58DA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</w:t>
      </w:r>
      <w:r w:rsidR="00097D61" w:rsidRPr="00E6686D">
        <w:t>rojekt</w:t>
      </w:r>
      <w:r w:rsidR="00C37E8A" w:rsidRPr="00E6686D">
        <w:t>y</w:t>
      </w:r>
      <w:r w:rsidR="00097D61" w:rsidRPr="00E6686D">
        <w:t xml:space="preserve"> musí být v souladu s </w:t>
      </w:r>
      <w:r w:rsidRPr="00E6686D">
        <w:t>akční</w:t>
      </w:r>
      <w:r w:rsidR="00855286" w:rsidRPr="00E6686D">
        <w:t>m</w:t>
      </w:r>
      <w:r w:rsidRPr="00E6686D">
        <w:t xml:space="preserve"> plán</w:t>
      </w:r>
      <w:r w:rsidR="00855286" w:rsidRPr="00E6686D">
        <w:t>em rozvoje</w:t>
      </w:r>
      <w:r w:rsidRPr="00E6686D">
        <w:t xml:space="preserve"> vzdělávání</w:t>
      </w:r>
      <w:r w:rsidR="00B608C4" w:rsidRPr="00E6686D">
        <w:t>.</w:t>
      </w:r>
    </w:p>
    <w:p w14:paraId="564093E9" w14:textId="4ABDD3B9" w:rsidR="00E25509" w:rsidRPr="00E6686D" w:rsidRDefault="00E25509" w:rsidP="00410C95">
      <w:pPr>
        <w:keepNext/>
        <w:spacing w:after="0"/>
      </w:pPr>
      <w:r w:rsidRPr="00E6686D">
        <w:t>Aktivita střední a vyšší odborné školy</w:t>
      </w:r>
      <w:r w:rsidR="009B1BD9" w:rsidRPr="00E6686D">
        <w:t>, konzervatoře</w:t>
      </w:r>
      <w:r w:rsidRPr="00E6686D">
        <w:t>:</w:t>
      </w:r>
    </w:p>
    <w:p w14:paraId="17012FAE" w14:textId="487C9EAB" w:rsidR="006A78F0" w:rsidRPr="00E6686D" w:rsidRDefault="006A78F0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Projekty musí být v souladu s Regionálním akčním plánem.</w:t>
      </w:r>
    </w:p>
    <w:p w14:paraId="21C67851" w14:textId="22BA42B8" w:rsidR="00E25509" w:rsidRPr="00E6686D" w:rsidRDefault="00E25509" w:rsidP="00410C95">
      <w:pPr>
        <w:keepNext/>
        <w:spacing w:after="0"/>
      </w:pPr>
      <w:r w:rsidRPr="00E6686D">
        <w:t>Aktivita zájmové a neformální vzdělávání a celoživotní učení:</w:t>
      </w:r>
    </w:p>
    <w:p w14:paraId="337A3CB6" w14:textId="68961386" w:rsidR="00C37E8A" w:rsidRPr="00E6686D" w:rsidRDefault="00C37E8A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Projekty musí být v souladu s akčním plánem rozvoje vzdělávání.</w:t>
      </w:r>
    </w:p>
    <w:p w14:paraId="1D203E71" w14:textId="719F8C47" w:rsidR="00E25509" w:rsidRPr="00E6686D" w:rsidRDefault="00E25509" w:rsidP="00410C95">
      <w:pPr>
        <w:keepNext/>
        <w:spacing w:after="0"/>
      </w:pPr>
      <w:r w:rsidRPr="00E6686D">
        <w:t xml:space="preserve">Aktivita </w:t>
      </w:r>
      <w:r w:rsidR="0007361B" w:rsidRPr="00E6686D">
        <w:t>š</w:t>
      </w:r>
      <w:r w:rsidR="00256ABD" w:rsidRPr="00E6686D">
        <w:t xml:space="preserve">kolská poradenská </w:t>
      </w:r>
      <w:r w:rsidRPr="00E6686D">
        <w:t>zařízení</w:t>
      </w:r>
      <w:r w:rsidR="00256ABD" w:rsidRPr="00E6686D">
        <w:t>,</w:t>
      </w:r>
      <w:r w:rsidRPr="00E6686D">
        <w:t xml:space="preserve"> vzdělávání ve školách a třídách zřízených dle § 16 odst. 9 školského zákona </w:t>
      </w:r>
      <w:r w:rsidR="00B861C7" w:rsidRPr="00E6686D">
        <w:t>a středis</w:t>
      </w:r>
      <w:r w:rsidR="00256ABD" w:rsidRPr="00E6686D">
        <w:t>ka</w:t>
      </w:r>
      <w:r w:rsidR="00B861C7" w:rsidRPr="00E6686D">
        <w:t xml:space="preserve"> výchovné péče</w:t>
      </w:r>
      <w:r w:rsidRPr="00E6686D">
        <w:t>:</w:t>
      </w:r>
    </w:p>
    <w:p w14:paraId="6FA77B81" w14:textId="386ED928" w:rsidR="00F45BD1" w:rsidRPr="00E6686D" w:rsidRDefault="00C37E8A" w:rsidP="00EF714D">
      <w:pPr>
        <w:pStyle w:val="Odstavecseseznamem"/>
        <w:numPr>
          <w:ilvl w:val="0"/>
          <w:numId w:val="36"/>
        </w:numPr>
        <w:spacing w:before="0" w:after="240"/>
        <w:ind w:left="714" w:hanging="357"/>
        <w:contextualSpacing w:val="0"/>
      </w:pPr>
      <w:r w:rsidRPr="00E6686D">
        <w:t xml:space="preserve">Projekty </w:t>
      </w:r>
      <w:r w:rsidR="00E02BCE" w:rsidRPr="00E6686D">
        <w:t xml:space="preserve">školských poradenských zařízení a vzdělávání ve školách a třídách zřízených dle § 16 odst. 9 školského zákona </w:t>
      </w:r>
      <w:r w:rsidRPr="00E6686D">
        <w:t>musí být v souladu s</w:t>
      </w:r>
      <w:r w:rsidR="00B861C7" w:rsidRPr="00E6686D">
        <w:t xml:space="preserve"> Regionálním </w:t>
      </w:r>
      <w:r w:rsidRPr="00E6686D">
        <w:t>akčním plánem</w:t>
      </w:r>
      <w:r w:rsidR="00F45BD1" w:rsidRPr="00E6686D">
        <w:t>.</w:t>
      </w:r>
    </w:p>
    <w:p w14:paraId="05667340" w14:textId="31BADEC2" w:rsidR="00B41798" w:rsidRPr="00E6686D" w:rsidRDefault="00B41798" w:rsidP="00B41798">
      <w:pPr>
        <w:keepNext/>
        <w:spacing w:before="0"/>
        <w:rPr>
          <w:b/>
        </w:rPr>
      </w:pPr>
      <w:r w:rsidRPr="00E6686D">
        <w:rPr>
          <w:b/>
        </w:rPr>
        <w:t>Veřejná podpora</w:t>
      </w:r>
    </w:p>
    <w:p w14:paraId="69008A99" w14:textId="101A4B1F" w:rsidR="00B41798" w:rsidRPr="00E6686D" w:rsidRDefault="00C736B2" w:rsidP="00612E85">
      <w:r w:rsidRPr="00E6686D">
        <w:t>Ve specifickém cíli 4.1 budou podpořeny pouze projekty nezakládající veřejnou podporu ve smyslu čl. 107 odst. 1 SFEU.</w:t>
      </w:r>
    </w:p>
    <w:p w14:paraId="008C394E" w14:textId="148697F2" w:rsidR="0011177A" w:rsidRPr="00E6686D" w:rsidRDefault="0011177A" w:rsidP="009E037D">
      <w:pPr>
        <w:keepNext/>
        <w:tabs>
          <w:tab w:val="right" w:pos="9072"/>
        </w:tabs>
        <w:spacing w:before="240"/>
      </w:pPr>
      <w:r w:rsidRPr="00E6686D">
        <w:rPr>
          <w:b/>
        </w:rPr>
        <w:lastRenderedPageBreak/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02DBAD6B" w14:textId="468D56F0" w:rsidR="00807E2F" w:rsidRPr="00E6686D" w:rsidRDefault="00807E2F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 xml:space="preserve">děti </w:t>
      </w:r>
      <w:r w:rsidR="00B7394D" w:rsidRPr="00E6686D">
        <w:t xml:space="preserve">od 2 let </w:t>
      </w:r>
      <w:r w:rsidRPr="00E6686D">
        <w:t>v předškolním vzdělávání</w:t>
      </w:r>
    </w:p>
    <w:p w14:paraId="5BEDD794" w14:textId="77777777" w:rsidR="0037254D" w:rsidRPr="00E6686D" w:rsidRDefault="00DA4406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rodiče</w:t>
      </w:r>
    </w:p>
    <w:p w14:paraId="1AFDE919" w14:textId="77777777" w:rsidR="0037254D" w:rsidRPr="00E6686D" w:rsidRDefault="0002671B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žá</w:t>
      </w:r>
      <w:r w:rsidR="00EF57DE" w:rsidRPr="00E6686D">
        <w:t>ci</w:t>
      </w:r>
    </w:p>
    <w:p w14:paraId="41D01D30" w14:textId="77777777" w:rsidR="0037254D" w:rsidRPr="00E6686D" w:rsidRDefault="001F4B39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student</w:t>
      </w:r>
      <w:r w:rsidR="00EF57DE" w:rsidRPr="00E6686D">
        <w:t>i</w:t>
      </w:r>
    </w:p>
    <w:p w14:paraId="0A65EE3F" w14:textId="77777777" w:rsidR="0037254D" w:rsidRPr="00E6686D" w:rsidRDefault="001F4B39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osoby se speciálními vzdělávacími potřebami</w:t>
      </w:r>
    </w:p>
    <w:p w14:paraId="375ADA1E" w14:textId="3E1AC396" w:rsidR="0037254D" w:rsidRPr="00E6686D" w:rsidRDefault="001F4B39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pedagogi</w:t>
      </w:r>
      <w:r w:rsidR="00EF57DE" w:rsidRPr="00E6686D">
        <w:t xml:space="preserve">čtí </w:t>
      </w:r>
      <w:r w:rsidRPr="00E6686D">
        <w:t>pracovní</w:t>
      </w:r>
      <w:r w:rsidR="00EF57DE" w:rsidRPr="00E6686D">
        <w:t>ci</w:t>
      </w:r>
    </w:p>
    <w:p w14:paraId="23CE1EAC" w14:textId="318146AB" w:rsidR="00847FA2" w:rsidRPr="00E6686D" w:rsidRDefault="00847FA2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 xml:space="preserve">nepedagogičtí pracovníci ZŠ, SŠ a </w:t>
      </w:r>
      <w:r w:rsidR="00616075" w:rsidRPr="00E6686D">
        <w:t>SŠ/</w:t>
      </w:r>
      <w:r w:rsidRPr="00E6686D">
        <w:t>VOŠ</w:t>
      </w:r>
    </w:p>
    <w:p w14:paraId="19E5FC0A" w14:textId="532D8EA7" w:rsidR="00847FA2" w:rsidRPr="00E6686D" w:rsidRDefault="00847FA2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zaměstnanci školských poradenských zařízení</w:t>
      </w:r>
    </w:p>
    <w:p w14:paraId="77537B38" w14:textId="77777777" w:rsidR="0037254D" w:rsidRPr="00E6686D" w:rsidRDefault="001F4B39" w:rsidP="00EF714D">
      <w:pPr>
        <w:pStyle w:val="Odstavecseseznamem"/>
        <w:numPr>
          <w:ilvl w:val="0"/>
          <w:numId w:val="36"/>
        </w:numPr>
        <w:spacing w:before="0" w:after="0"/>
        <w:contextualSpacing w:val="0"/>
      </w:pPr>
      <w:r w:rsidRPr="00E6686D">
        <w:t>pracovní</w:t>
      </w:r>
      <w:r w:rsidR="00EF57DE" w:rsidRPr="00E6686D">
        <w:t xml:space="preserve">ci </w:t>
      </w:r>
      <w:r w:rsidRPr="00E6686D">
        <w:t>a dobrovoln</w:t>
      </w:r>
      <w:r w:rsidR="00EF57DE" w:rsidRPr="00E6686D">
        <w:t xml:space="preserve">í </w:t>
      </w:r>
      <w:r w:rsidRPr="00E6686D">
        <w:t>pracovní</w:t>
      </w:r>
      <w:r w:rsidR="00EF57DE" w:rsidRPr="00E6686D">
        <w:t xml:space="preserve">ci </w:t>
      </w:r>
      <w:r w:rsidRPr="00E6686D">
        <w:t>organizací působících v oblasti vzdělávání nebo asistenčních služeb a v oblasti neformálního a zájmového vzdělávání dětí a mládeže</w:t>
      </w:r>
    </w:p>
    <w:p w14:paraId="003720EB" w14:textId="289F4AB3" w:rsidR="006B7BAF" w:rsidRPr="00E6686D" w:rsidRDefault="001F4B39" w:rsidP="00EF714D">
      <w:pPr>
        <w:pStyle w:val="Odstavecseseznamem"/>
        <w:numPr>
          <w:ilvl w:val="0"/>
          <w:numId w:val="38"/>
        </w:numPr>
        <w:spacing w:before="0" w:after="0"/>
        <w:ind w:left="714" w:hanging="357"/>
        <w:contextualSpacing w:val="0"/>
      </w:pPr>
      <w:r w:rsidRPr="00E6686D">
        <w:t>dospěl</w:t>
      </w:r>
      <w:r w:rsidR="00EF57DE" w:rsidRPr="00E6686D">
        <w:t xml:space="preserve">í </w:t>
      </w:r>
      <w:r w:rsidRPr="00E6686D">
        <w:t>v dalším vzdělávání</w:t>
      </w:r>
      <w:r w:rsidR="006B7BAF" w:rsidRPr="00E6686D">
        <w:t xml:space="preserve"> </w:t>
      </w:r>
    </w:p>
    <w:p w14:paraId="3BA0AF45" w14:textId="06FF0C58" w:rsidR="001F4B39" w:rsidRPr="00E6686D" w:rsidRDefault="006B7BAF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národnostní skupiny (zejména Romové)</w:t>
      </w:r>
    </w:p>
    <w:p w14:paraId="7291A237" w14:textId="46BFA94E" w:rsidR="0037254D" w:rsidRPr="00E6686D" w:rsidRDefault="0037254D" w:rsidP="004A2920">
      <w:pPr>
        <w:keepNext/>
        <w:spacing w:before="240"/>
        <w:rPr>
          <w:rFonts w:eastAsia="Times New Roman" w:cs="Arial"/>
          <w:b/>
          <w:u w:color="FFFFFF"/>
        </w:rPr>
      </w:pPr>
      <w:r w:rsidRPr="00E6686D">
        <w:rPr>
          <w:rFonts w:eastAsia="Times New Roman" w:cs="Arial"/>
          <w:b/>
          <w:u w:color="FFFFFF"/>
        </w:rPr>
        <w:t xml:space="preserve">Typy příjemců </w:t>
      </w:r>
    </w:p>
    <w:p w14:paraId="6B8AC784" w14:textId="252937E0" w:rsidR="0037254D" w:rsidRPr="00E6686D" w:rsidRDefault="00E034FC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t>právnické osoby vykonávající činnost škol a školských zařízení</w:t>
      </w:r>
      <w:r w:rsidR="004E3C1E" w:rsidRPr="00E6686D">
        <w:t xml:space="preserve"> (školské právnické osoby)</w:t>
      </w:r>
    </w:p>
    <w:p w14:paraId="71131457" w14:textId="40E225B1" w:rsidR="0037254D" w:rsidRPr="00E6686D" w:rsidRDefault="0037254D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obce</w:t>
      </w:r>
    </w:p>
    <w:p w14:paraId="3ECCD4F6" w14:textId="1577161C" w:rsidR="00847FA2" w:rsidRPr="00E6686D" w:rsidRDefault="00847FA2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dobrovolné svazky obcí</w:t>
      </w:r>
    </w:p>
    <w:p w14:paraId="04003B9B" w14:textId="47761CF4" w:rsidR="0037254D" w:rsidRPr="00E6686D" w:rsidRDefault="0037254D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organizace zřizované nebo zakládané obcemi</w:t>
      </w:r>
    </w:p>
    <w:p w14:paraId="3AD48D63" w14:textId="77777777" w:rsidR="00F75307" w:rsidRPr="00E6686D" w:rsidRDefault="00F75307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kraje</w:t>
      </w:r>
    </w:p>
    <w:p w14:paraId="0740DFAB" w14:textId="77777777" w:rsidR="00F75307" w:rsidRPr="00E6686D" w:rsidRDefault="00F75307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organizace zřizované nebo zakládané kraji</w:t>
      </w:r>
    </w:p>
    <w:p w14:paraId="5E99A67D" w14:textId="26E8A6D6" w:rsidR="00A25C9F" w:rsidRPr="00E6686D" w:rsidRDefault="00A25C9F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nestátní neziskové organizace, které minimálně 2 roky bezprostředně před podáním žádosti nepřetržitě působí v oblasti vzdělávání nebo asistenčních služeb</w:t>
      </w:r>
    </w:p>
    <w:p w14:paraId="1F1DF3F9" w14:textId="77777777" w:rsidR="0037254D" w:rsidRPr="00E6686D" w:rsidRDefault="0037254D" w:rsidP="00EF714D">
      <w:pPr>
        <w:numPr>
          <w:ilvl w:val="0"/>
          <w:numId w:val="37"/>
        </w:numPr>
        <w:spacing w:before="0" w:after="0"/>
        <w:rPr>
          <w:rFonts w:eastAsia="Times New Roman" w:cs="Arial"/>
        </w:rPr>
      </w:pPr>
      <w:r w:rsidRPr="00E6686D">
        <w:rPr>
          <w:rFonts w:eastAsia="Times New Roman" w:cs="Arial"/>
        </w:rPr>
        <w:t>církve</w:t>
      </w:r>
    </w:p>
    <w:p w14:paraId="5B25575F" w14:textId="77777777" w:rsidR="0037254D" w:rsidRPr="00E6686D" w:rsidRDefault="0037254D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církevní organizace</w:t>
      </w:r>
    </w:p>
    <w:p w14:paraId="4295AF07" w14:textId="77777777" w:rsidR="0037254D" w:rsidRPr="00E6686D" w:rsidRDefault="0037254D" w:rsidP="00EF714D">
      <w:pPr>
        <w:numPr>
          <w:ilvl w:val="0"/>
          <w:numId w:val="37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 xml:space="preserve">organizační složky státu </w:t>
      </w:r>
    </w:p>
    <w:p w14:paraId="03687F61" w14:textId="77777777" w:rsidR="0037254D" w:rsidRPr="00E6686D" w:rsidRDefault="0037254D" w:rsidP="00EF714D">
      <w:pPr>
        <w:numPr>
          <w:ilvl w:val="0"/>
          <w:numId w:val="37"/>
        </w:numPr>
        <w:spacing w:before="0" w:after="24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příspěvkové organizace organizačních složek státu</w:t>
      </w:r>
    </w:p>
    <w:p w14:paraId="3F89F8D3" w14:textId="7A8D1ECF" w:rsidR="005067C5" w:rsidRPr="00E6686D" w:rsidRDefault="005067C5" w:rsidP="005067C5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  <w:r w:rsidR="00CC440D" w:rsidRPr="00E6686D">
        <w:rPr>
          <w:i/>
        </w:rPr>
        <w:tab/>
      </w:r>
    </w:p>
    <w:p w14:paraId="2B1B8C86" w14:textId="70EF07F2" w:rsidR="005067C5" w:rsidRPr="00E6686D" w:rsidRDefault="00621575" w:rsidP="00612E85">
      <w:r w:rsidRPr="00E6686D">
        <w:t xml:space="preserve">Pro kontrolu přijatelnosti a formálních náležitostí projektů předložených do specifického cíle 4.1 bude aplikováno obecné kritérium přijatelnosti spočívající ve vyhodnocení, zda projekt </w:t>
      </w:r>
      <w:r w:rsidR="009F6F9D" w:rsidRPr="00E6686D">
        <w:t xml:space="preserve">nemá </w:t>
      </w:r>
      <w:r w:rsidRPr="00E6686D">
        <w:t xml:space="preserve">negativní vliv na rovné příležitosti, inkluzi, rovnost mužů a žen a zda neporušuje zákaz diskriminace. Projekty, které by negativně ovlivňovaly tato témata, nebudou podpořeny. </w:t>
      </w:r>
    </w:p>
    <w:p w14:paraId="1E7F08EE" w14:textId="40939C8C" w:rsidR="0011177A" w:rsidRPr="00E6686D" w:rsidRDefault="005067C5" w:rsidP="00E34E5B">
      <w:pPr>
        <w:keepNext/>
        <w:spacing w:before="240" w:after="0"/>
      </w:pPr>
      <w:r w:rsidRPr="00E6686D">
        <w:rPr>
          <w:b/>
        </w:rPr>
        <w:t xml:space="preserve">Specifická </w:t>
      </w:r>
      <w:r w:rsidR="0011177A" w:rsidRPr="00E6686D">
        <w:rPr>
          <w:b/>
        </w:rPr>
        <w:t>cílová území, včetně plánovaného použití územních nástrojů</w:t>
      </w:r>
      <w:r w:rsidR="0011177A" w:rsidRPr="00E6686D">
        <w:t xml:space="preserve"> </w:t>
      </w:r>
      <w:r w:rsidR="0011177A" w:rsidRPr="00E6686D">
        <w:rPr>
          <w:i/>
        </w:rPr>
        <w:t>(čl. 17 odst. 3 písm. d) bod iv))</w:t>
      </w:r>
    </w:p>
    <w:p w14:paraId="0C7A2EB6" w14:textId="6D5C182C" w:rsidR="00D751B5" w:rsidRPr="00E6686D" w:rsidRDefault="00D751B5" w:rsidP="00BE79A2">
      <w:r w:rsidRPr="00E6686D">
        <w:t>Aktivity podporované ve specifickém cíli 4.1 budou realizovány ve všech regionech České republiky kromě hl. města Prahy, tj. v méně rozvinutých a přechodových regionech ČR</w:t>
      </w:r>
      <w:r w:rsidR="006A78F0" w:rsidRPr="00E6686D">
        <w:t>.</w:t>
      </w:r>
    </w:p>
    <w:p w14:paraId="66A8D648" w14:textId="560CA891" w:rsidR="006A78F0" w:rsidRPr="00E6686D" w:rsidRDefault="006A78F0" w:rsidP="00BE79A2">
      <w:r w:rsidRPr="00E6686D">
        <w:lastRenderedPageBreak/>
        <w:t xml:space="preserve">Ve specifickém cíli </w:t>
      </w:r>
      <w:r w:rsidR="005D2549" w:rsidRPr="00E6686D">
        <w:t>4</w:t>
      </w:r>
      <w:r w:rsidRPr="00E6686D">
        <w:t>.1 bude využit integrovaný nástroj ITI</w:t>
      </w:r>
      <w:r w:rsidR="001D10A2" w:rsidRPr="00E6686D">
        <w:t xml:space="preserve"> realizovaný prostřednictvím metropolitních území a aglomerací definovaných SRR21+ se schválenou integrovanou strategií ITI, ve které budou popsána integrovaná řešení na základě vybraných opatření vztahujících se k tomuto specifickému cíli</w:t>
      </w:r>
      <w:r w:rsidRPr="00E6686D">
        <w:t>.</w:t>
      </w:r>
    </w:p>
    <w:p w14:paraId="482DA453" w14:textId="18BC69B3" w:rsidR="004A6E5C" w:rsidRPr="00E6686D" w:rsidRDefault="004A6E5C" w:rsidP="00BE79A2">
      <w:r w:rsidRPr="00E6686D">
        <w:t xml:space="preserve">Aktivity mateřské školy a základní školy budou rovněž řešeny </w:t>
      </w:r>
      <w:r w:rsidR="000F2A19" w:rsidRPr="00E6686D">
        <w:t>K</w:t>
      </w:r>
      <w:r w:rsidRPr="00E6686D">
        <w:t>oordinovaným přístupem k </w:t>
      </w:r>
      <w:r w:rsidR="000F2A19" w:rsidRPr="00E6686D">
        <w:t>sociálnímu vyloučení</w:t>
      </w:r>
      <w:r w:rsidRPr="00E6686D">
        <w:t>.</w:t>
      </w:r>
    </w:p>
    <w:p w14:paraId="5DD0F2DE" w14:textId="77777777" w:rsidR="0011177A" w:rsidRPr="00E6686D" w:rsidRDefault="0011177A" w:rsidP="00DE58DA">
      <w:pPr>
        <w:keepNext/>
        <w:spacing w:before="240" w:after="0"/>
      </w:pPr>
      <w:r w:rsidRPr="00E6686D">
        <w:rPr>
          <w:b/>
        </w:rPr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115A0D89" w14:textId="313F97B5" w:rsidR="00CA4816" w:rsidRPr="00E6686D" w:rsidRDefault="000D308A" w:rsidP="0011177A">
      <w:r w:rsidRPr="00E6686D">
        <w:t>V</w:t>
      </w:r>
      <w:r w:rsidR="00CA4816" w:rsidRPr="00E6686D">
        <w:t xml:space="preserve">e specifickém cíli 4.1 </w:t>
      </w:r>
      <w:r w:rsidR="00860329" w:rsidRPr="00E6686D">
        <w:t xml:space="preserve">se nepředpokládají žádné meziregionální či nadnárodní aktivity, ve kterých by byli zapojeni příjemci </w:t>
      </w:r>
      <w:r w:rsidR="00CA4816" w:rsidRPr="00E6686D">
        <w:t>z dalších členských států nebo států mimo EU.</w:t>
      </w:r>
    </w:p>
    <w:p w14:paraId="4D196476" w14:textId="77777777" w:rsidR="0011177A" w:rsidRPr="00E6686D" w:rsidRDefault="0011177A" w:rsidP="00DE58DA">
      <w:pPr>
        <w:keepNext/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606366C3" w14:textId="1DB5AE1E" w:rsidR="00D26DAE" w:rsidRPr="00E6686D" w:rsidRDefault="0011177A" w:rsidP="0011177A">
      <w:r w:rsidRPr="00E6686D">
        <w:t xml:space="preserve">Ve specifickém cíli </w:t>
      </w:r>
      <w:r w:rsidR="00CA4816" w:rsidRPr="00E6686D">
        <w:t xml:space="preserve">4.1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5B79D9BC" w14:textId="77777777" w:rsidR="00D26DAE" w:rsidRPr="00E6686D" w:rsidRDefault="00D26DAE" w:rsidP="0011177A">
      <w:pPr>
        <w:sectPr w:rsidR="00D26DAE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B528CF" w14:textId="533E41AD" w:rsidR="0011177A" w:rsidRPr="00E6686D" w:rsidRDefault="0011177A" w:rsidP="00DE58DA">
      <w:pPr>
        <w:pStyle w:val="Nadpis4"/>
        <w:spacing w:after="0"/>
      </w:pPr>
      <w:bookmarkStart w:id="28" w:name="_Toc49164929"/>
      <w:r w:rsidRPr="00E6686D">
        <w:lastRenderedPageBreak/>
        <w:t>Ukazatele</w:t>
      </w:r>
      <w:bookmarkEnd w:id="28"/>
    </w:p>
    <w:p w14:paraId="45EB5E1F" w14:textId="4BC43E41" w:rsidR="0011177A" w:rsidRPr="00E6686D" w:rsidRDefault="0011177A" w:rsidP="00DE58DA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7186ABB1" w14:textId="1B327234" w:rsidR="0011177A" w:rsidRPr="00E6686D" w:rsidRDefault="0011177A" w:rsidP="0011177A">
      <w:pPr>
        <w:pStyle w:val="Titulek"/>
      </w:pPr>
      <w:r w:rsidRPr="00E6686D">
        <w:t>Tabulka</w:t>
      </w:r>
      <w:r w:rsidR="000113FF" w:rsidRPr="00E6686D">
        <w:t xml:space="preserve"> 2</w:t>
      </w:r>
      <w:r w:rsidR="009B7222" w:rsidRPr="00E6686D">
        <w:t xml:space="preserve"> SC 4.1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1092"/>
        <w:gridCol w:w="4738"/>
        <w:gridCol w:w="1166"/>
        <w:gridCol w:w="1567"/>
        <w:gridCol w:w="1567"/>
      </w:tblGrid>
      <w:tr w:rsidR="00D26DAE" w:rsidRPr="00E6686D" w14:paraId="798E94F1" w14:textId="77777777" w:rsidTr="00D26DAE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56759CBC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790AC6D0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2D7A16B2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3FC56B54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84" w:type="pct"/>
            <w:shd w:val="clear" w:color="auto" w:fill="BDD6EE"/>
            <w:vAlign w:val="center"/>
          </w:tcPr>
          <w:p w14:paraId="13B345FE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666" w:type="pct"/>
            <w:shd w:val="clear" w:color="auto" w:fill="BDD6EE"/>
            <w:vAlign w:val="center"/>
          </w:tcPr>
          <w:p w14:paraId="5F90D7E5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10" w:type="pct"/>
            <w:shd w:val="clear" w:color="auto" w:fill="BDD6EE"/>
            <w:vAlign w:val="center"/>
          </w:tcPr>
          <w:p w14:paraId="52B755FD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51" w:type="pct"/>
            <w:shd w:val="clear" w:color="auto" w:fill="BDD6EE"/>
            <w:vAlign w:val="center"/>
          </w:tcPr>
          <w:p w14:paraId="5E6AB708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51" w:type="pct"/>
            <w:shd w:val="clear" w:color="auto" w:fill="BDD6EE"/>
            <w:vAlign w:val="center"/>
          </w:tcPr>
          <w:p w14:paraId="3EFC8BDE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214076" w:rsidRPr="00E6686D" w14:paraId="51AA6BD9" w14:textId="77777777" w:rsidTr="00D26DAE">
        <w:trPr>
          <w:cantSplit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6DF4E4D3" w14:textId="58629A21" w:rsidR="00214076" w:rsidRPr="00E6686D" w:rsidRDefault="00214076" w:rsidP="0097103C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66FB557B" w14:textId="1B379AEC" w:rsidR="00214076" w:rsidRPr="00E6686D" w:rsidRDefault="00214076" w:rsidP="0097103C">
            <w:pPr>
              <w:pStyle w:val="Bezmezer"/>
              <w:jc w:val="center"/>
            </w:pPr>
            <w:r w:rsidRPr="00E6686D">
              <w:t>4.1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530B4000" w14:textId="77777777" w:rsidR="00214076" w:rsidRPr="00E6686D" w:rsidRDefault="00214076" w:rsidP="0097103C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1A3248D" w14:textId="4DFAA092" w:rsidR="00214076" w:rsidRPr="00E6686D" w:rsidRDefault="00214076" w:rsidP="0097103C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1ABE2C49" w14:textId="3A0105A7" w:rsidR="00214076" w:rsidRPr="00E6686D" w:rsidRDefault="00214076" w:rsidP="0097103C">
            <w:pPr>
              <w:pStyle w:val="Bezmezer"/>
              <w:jc w:val="center"/>
            </w:pPr>
            <w:r w:rsidRPr="00E6686D">
              <w:t>RCO 66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CB5B820" w14:textId="7344C0E5" w:rsidR="00214076" w:rsidRPr="00E6686D" w:rsidRDefault="00214076" w:rsidP="00451889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Kapacita tříd nové nebo modernizované infrastruktury péče o děti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26561AB" w14:textId="2C5BBAF9" w:rsidR="00214076" w:rsidRPr="00E6686D" w:rsidRDefault="00214076" w:rsidP="00CE4086">
            <w:pPr>
              <w:spacing w:before="0" w:after="0" w:line="240" w:lineRule="auto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osoby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6609FE1" w14:textId="77777777" w:rsidR="00214076" w:rsidRPr="00E6686D" w:rsidRDefault="00214076" w:rsidP="00451889">
            <w:pPr>
              <w:pStyle w:val="Bezmezer"/>
              <w:jc w:val="right"/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3E274DE" w14:textId="77777777" w:rsidR="00214076" w:rsidRPr="00E6686D" w:rsidRDefault="00214076" w:rsidP="00451889">
            <w:pPr>
              <w:pStyle w:val="Bezmezer"/>
              <w:jc w:val="right"/>
            </w:pPr>
          </w:p>
        </w:tc>
      </w:tr>
      <w:tr w:rsidR="00214076" w:rsidRPr="00E6686D" w14:paraId="2DBE17D6" w14:textId="77777777" w:rsidTr="00AC219D">
        <w:trPr>
          <w:cantSplit/>
          <w:trHeight w:val="76"/>
        </w:trPr>
        <w:tc>
          <w:tcPr>
            <w:tcW w:w="328" w:type="pct"/>
            <w:vMerge/>
            <w:shd w:val="clear" w:color="auto" w:fill="auto"/>
            <w:vAlign w:val="center"/>
          </w:tcPr>
          <w:p w14:paraId="0FB32D7C" w14:textId="77777777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67E4B873" w14:textId="77777777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C84FBC7" w14:textId="29A26828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4BBDFA1" w14:textId="67C28C27" w:rsidR="00214076" w:rsidRPr="00E6686D" w:rsidRDefault="00214076" w:rsidP="0097103C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567EF143" w14:textId="249FF743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EFA8602" w14:textId="5785D788" w:rsidR="00214076" w:rsidRPr="00E6686D" w:rsidRDefault="00214076" w:rsidP="00451889">
            <w:pPr>
              <w:pStyle w:val="Bezmezer"/>
              <w:rPr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F3DF6E" w14:textId="77777777" w:rsidR="00214076" w:rsidRPr="00E6686D" w:rsidRDefault="00214076" w:rsidP="00CE4086">
            <w:pPr>
              <w:pStyle w:val="Bezmezer"/>
              <w:jc w:val="center"/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5CF5D98" w14:textId="77777777" w:rsidR="00214076" w:rsidRPr="00E6686D" w:rsidRDefault="00214076" w:rsidP="00451889">
            <w:pPr>
              <w:pStyle w:val="Bezmezer"/>
              <w:jc w:val="right"/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F4679DE" w14:textId="77777777" w:rsidR="00214076" w:rsidRPr="00E6686D" w:rsidRDefault="00214076" w:rsidP="00451889">
            <w:pPr>
              <w:pStyle w:val="Bezmezer"/>
              <w:jc w:val="right"/>
            </w:pPr>
          </w:p>
        </w:tc>
      </w:tr>
      <w:tr w:rsidR="00214076" w:rsidRPr="00E6686D" w14:paraId="7375AF20" w14:textId="77777777" w:rsidTr="00834550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11F83FC6" w14:textId="77777777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7BB33D88" w14:textId="77777777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64C89DC" w14:textId="5682A05F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615195B6" w14:textId="03EF960A" w:rsidR="00214076" w:rsidRPr="00E6686D" w:rsidRDefault="00214076" w:rsidP="0097103C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4" w:type="pct"/>
            <w:vMerge w:val="restart"/>
            <w:shd w:val="clear" w:color="auto" w:fill="EDEDED" w:themeFill="accent3" w:themeFillTint="33"/>
            <w:vAlign w:val="center"/>
          </w:tcPr>
          <w:p w14:paraId="11E94A53" w14:textId="281BDABE" w:rsidR="00214076" w:rsidRPr="00E6686D" w:rsidRDefault="00214076" w:rsidP="0097103C">
            <w:pPr>
              <w:pStyle w:val="Bezmezer"/>
              <w:jc w:val="center"/>
            </w:pPr>
            <w:r w:rsidRPr="00E6686D">
              <w:t>RCO 67</w:t>
            </w:r>
          </w:p>
        </w:tc>
        <w:tc>
          <w:tcPr>
            <w:tcW w:w="1666" w:type="pct"/>
            <w:vMerge w:val="restart"/>
            <w:shd w:val="clear" w:color="auto" w:fill="EDEDED" w:themeFill="accent3" w:themeFillTint="33"/>
            <w:vAlign w:val="center"/>
          </w:tcPr>
          <w:p w14:paraId="3DD51883" w14:textId="061E2AA5" w:rsidR="00214076" w:rsidRPr="00E6686D" w:rsidRDefault="00214076" w:rsidP="00451889">
            <w:pPr>
              <w:pStyle w:val="Bezmezer"/>
              <w:rPr>
                <w:szCs w:val="18"/>
              </w:rPr>
            </w:pPr>
            <w:r w:rsidRPr="00E6686D">
              <w:rPr>
                <w:bCs/>
                <w:szCs w:val="18"/>
              </w:rPr>
              <w:t>Kapacita tříd nové nebo modernizované vzdělávací infrastruktury</w:t>
            </w:r>
          </w:p>
        </w:tc>
        <w:tc>
          <w:tcPr>
            <w:tcW w:w="410" w:type="pct"/>
            <w:vMerge w:val="restart"/>
            <w:shd w:val="clear" w:color="auto" w:fill="EDEDED" w:themeFill="accent3" w:themeFillTint="33"/>
            <w:vAlign w:val="center"/>
          </w:tcPr>
          <w:p w14:paraId="331A2292" w14:textId="13D0B334" w:rsidR="00214076" w:rsidRPr="00E6686D" w:rsidRDefault="00214076" w:rsidP="00CE4086">
            <w:pPr>
              <w:pStyle w:val="Bezmezer"/>
              <w:jc w:val="center"/>
            </w:pPr>
            <w:r w:rsidRPr="00E6686D">
              <w:rPr>
                <w:color w:val="000000"/>
                <w:szCs w:val="18"/>
              </w:rPr>
              <w:t>osoby</w:t>
            </w: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0CAD11BC" w14:textId="77777777" w:rsidR="00214076" w:rsidRPr="00E6686D" w:rsidRDefault="00214076" w:rsidP="00451889">
            <w:pPr>
              <w:pStyle w:val="Bezmezer"/>
              <w:jc w:val="right"/>
            </w:pP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668E12D7" w14:textId="77777777" w:rsidR="00214076" w:rsidRPr="00E6686D" w:rsidRDefault="00214076" w:rsidP="00451889">
            <w:pPr>
              <w:pStyle w:val="Bezmezer"/>
              <w:jc w:val="right"/>
            </w:pPr>
          </w:p>
        </w:tc>
      </w:tr>
      <w:tr w:rsidR="00214076" w:rsidRPr="00E6686D" w14:paraId="5BCB09D3" w14:textId="77777777" w:rsidTr="00834550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080EAEF7" w14:textId="77777777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365AEFAE" w14:textId="77777777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59A9B7A8" w14:textId="6C4F2E2E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5EF792E1" w14:textId="729CD3AA" w:rsidR="00214076" w:rsidRPr="00E6686D" w:rsidRDefault="00214076" w:rsidP="0097103C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4" w:type="pct"/>
            <w:vMerge/>
            <w:shd w:val="clear" w:color="auto" w:fill="EDEDED" w:themeFill="accent3" w:themeFillTint="33"/>
            <w:vAlign w:val="center"/>
          </w:tcPr>
          <w:p w14:paraId="5ACA9C53" w14:textId="6B56B820" w:rsidR="00214076" w:rsidRPr="00E6686D" w:rsidRDefault="00214076" w:rsidP="0097103C">
            <w:pPr>
              <w:pStyle w:val="Bezmezer"/>
              <w:jc w:val="center"/>
            </w:pPr>
          </w:p>
        </w:tc>
        <w:tc>
          <w:tcPr>
            <w:tcW w:w="1666" w:type="pct"/>
            <w:vMerge/>
            <w:shd w:val="clear" w:color="auto" w:fill="EDEDED" w:themeFill="accent3" w:themeFillTint="33"/>
            <w:vAlign w:val="center"/>
          </w:tcPr>
          <w:p w14:paraId="29DC0D25" w14:textId="375408D0" w:rsidR="00214076" w:rsidRPr="00E6686D" w:rsidRDefault="00214076" w:rsidP="00451889">
            <w:pPr>
              <w:pStyle w:val="Bezmezer"/>
              <w:rPr>
                <w:szCs w:val="18"/>
              </w:rPr>
            </w:pPr>
          </w:p>
        </w:tc>
        <w:tc>
          <w:tcPr>
            <w:tcW w:w="410" w:type="pct"/>
            <w:vMerge/>
            <w:shd w:val="clear" w:color="auto" w:fill="EDEDED" w:themeFill="accent3" w:themeFillTint="33"/>
            <w:vAlign w:val="center"/>
          </w:tcPr>
          <w:p w14:paraId="79F11AFB" w14:textId="77777777" w:rsidR="00214076" w:rsidRPr="00E6686D" w:rsidRDefault="00214076" w:rsidP="00451889">
            <w:pPr>
              <w:pStyle w:val="Bezmezer"/>
            </w:pP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31A50785" w14:textId="77777777" w:rsidR="00214076" w:rsidRPr="00E6686D" w:rsidRDefault="00214076" w:rsidP="00451889">
            <w:pPr>
              <w:pStyle w:val="Bezmezer"/>
              <w:jc w:val="right"/>
            </w:pPr>
          </w:p>
        </w:tc>
        <w:tc>
          <w:tcPr>
            <w:tcW w:w="551" w:type="pct"/>
            <w:shd w:val="clear" w:color="auto" w:fill="EDEDED" w:themeFill="accent3" w:themeFillTint="33"/>
            <w:vAlign w:val="center"/>
          </w:tcPr>
          <w:p w14:paraId="231E485E" w14:textId="77777777" w:rsidR="00214076" w:rsidRPr="00E6686D" w:rsidRDefault="00214076" w:rsidP="00451889">
            <w:pPr>
              <w:pStyle w:val="Bezmezer"/>
              <w:jc w:val="right"/>
            </w:pPr>
          </w:p>
        </w:tc>
      </w:tr>
    </w:tbl>
    <w:p w14:paraId="1744CF07" w14:textId="3B03C395" w:rsidR="0011177A" w:rsidRPr="00E6686D" w:rsidRDefault="0011177A" w:rsidP="0011177A">
      <w:pPr>
        <w:pStyle w:val="Titulek"/>
      </w:pPr>
      <w:r w:rsidRPr="00E6686D">
        <w:t xml:space="preserve">Tabulka </w:t>
      </w:r>
      <w:r w:rsidR="000113FF" w:rsidRPr="00E6686D">
        <w:t>3</w:t>
      </w:r>
      <w:r w:rsidR="009B7222" w:rsidRPr="00E6686D">
        <w:t xml:space="preserve"> SC 4.1</w:t>
      </w:r>
      <w:r w:rsidRPr="00E6686D">
        <w:t>: Ukazatele výsledků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1249"/>
        <w:gridCol w:w="761"/>
        <w:gridCol w:w="1179"/>
        <w:gridCol w:w="992"/>
        <w:gridCol w:w="1965"/>
        <w:gridCol w:w="1154"/>
        <w:gridCol w:w="1276"/>
        <w:gridCol w:w="1275"/>
        <w:gridCol w:w="1184"/>
        <w:gridCol w:w="836"/>
        <w:gridCol w:w="1206"/>
      </w:tblGrid>
      <w:tr w:rsidR="00811574" w:rsidRPr="00E6686D" w14:paraId="71A602B9" w14:textId="77777777" w:rsidTr="00811574">
        <w:trPr>
          <w:cantSplit/>
        </w:trPr>
        <w:tc>
          <w:tcPr>
            <w:tcW w:w="917" w:type="dxa"/>
            <w:shd w:val="clear" w:color="auto" w:fill="BDD6EE"/>
            <w:vAlign w:val="center"/>
          </w:tcPr>
          <w:p w14:paraId="63CEC593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1249" w:type="dxa"/>
            <w:shd w:val="clear" w:color="auto" w:fill="BDD6EE"/>
            <w:vAlign w:val="center"/>
          </w:tcPr>
          <w:p w14:paraId="0E7E8FD7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761" w:type="dxa"/>
            <w:shd w:val="clear" w:color="auto" w:fill="BDD6EE"/>
            <w:vAlign w:val="center"/>
          </w:tcPr>
          <w:p w14:paraId="2860F31D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1179" w:type="dxa"/>
            <w:shd w:val="clear" w:color="auto" w:fill="BDD6EE"/>
            <w:vAlign w:val="center"/>
          </w:tcPr>
          <w:p w14:paraId="2A5B685E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0FBFA6E8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965" w:type="dxa"/>
            <w:shd w:val="clear" w:color="auto" w:fill="BDD6EE"/>
            <w:vAlign w:val="center"/>
          </w:tcPr>
          <w:p w14:paraId="4672D411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1154" w:type="dxa"/>
            <w:shd w:val="clear" w:color="auto" w:fill="BDD6EE"/>
            <w:vAlign w:val="center"/>
          </w:tcPr>
          <w:p w14:paraId="3E3E7C73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7E390D4F" w14:textId="77777777" w:rsidR="00746AD3" w:rsidRPr="00E6686D" w:rsidRDefault="00746AD3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6DC07F1D" w14:textId="77777777" w:rsidR="00746AD3" w:rsidRPr="00E6686D" w:rsidRDefault="00746AD3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1184" w:type="dxa"/>
            <w:shd w:val="clear" w:color="auto" w:fill="BDD6EE"/>
            <w:vAlign w:val="center"/>
          </w:tcPr>
          <w:p w14:paraId="0CD97FA3" w14:textId="77777777" w:rsidR="00746AD3" w:rsidRPr="00E6686D" w:rsidRDefault="00746AD3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836" w:type="dxa"/>
            <w:shd w:val="clear" w:color="auto" w:fill="BDD6EE"/>
            <w:vAlign w:val="center"/>
          </w:tcPr>
          <w:p w14:paraId="0F024CAF" w14:textId="77777777" w:rsidR="00746AD3" w:rsidRPr="00E6686D" w:rsidRDefault="00746AD3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1206" w:type="dxa"/>
            <w:shd w:val="clear" w:color="auto" w:fill="BDD6EE"/>
            <w:vAlign w:val="center"/>
          </w:tcPr>
          <w:p w14:paraId="66449F74" w14:textId="77777777" w:rsidR="00746AD3" w:rsidRPr="00E6686D" w:rsidRDefault="00746AD3" w:rsidP="00746AD3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834550" w:rsidRPr="00E6686D" w14:paraId="56259461" w14:textId="77777777" w:rsidTr="00D01B16">
        <w:trPr>
          <w:cantSplit/>
          <w:trHeight w:val="610"/>
        </w:trPr>
        <w:tc>
          <w:tcPr>
            <w:tcW w:w="917" w:type="dxa"/>
            <w:vMerge w:val="restart"/>
            <w:shd w:val="clear" w:color="auto" w:fill="auto"/>
            <w:vAlign w:val="center"/>
          </w:tcPr>
          <w:p w14:paraId="08C36E65" w14:textId="00159CE5" w:rsidR="00834550" w:rsidRPr="00E6686D" w:rsidRDefault="00834550" w:rsidP="00746AD3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4C6EBD7B" w14:textId="66551C4E" w:rsidR="00834550" w:rsidRPr="00E6686D" w:rsidRDefault="00834550" w:rsidP="00746AD3">
            <w:pPr>
              <w:pStyle w:val="Bezmezer"/>
              <w:jc w:val="center"/>
            </w:pPr>
            <w:r w:rsidRPr="00E6686D">
              <w:t>4.1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4F67F8A4" w14:textId="77777777" w:rsidR="00834550" w:rsidRPr="00E6686D" w:rsidRDefault="00834550" w:rsidP="00746AD3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BA8710" w14:textId="05A97D31" w:rsidR="00834550" w:rsidRPr="00E6686D" w:rsidRDefault="00834550" w:rsidP="00746AD3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DC68B3" w14:textId="6DBBCADC" w:rsidR="00834550" w:rsidRPr="00E6686D" w:rsidRDefault="00834550" w:rsidP="00185981">
            <w:pPr>
              <w:pStyle w:val="Bezmezer"/>
            </w:pPr>
            <w:r w:rsidRPr="00E6686D">
              <w:t>RCR 70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2AA9667B" w14:textId="24775328" w:rsidR="00834550" w:rsidRPr="00E6686D" w:rsidRDefault="00834550" w:rsidP="00746AD3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Počet uživatelů nové nebo modernizované infrastruktury péče o děti za rok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3FCD5327" w14:textId="1AE3337F" w:rsidR="00834550" w:rsidRPr="00E6686D" w:rsidRDefault="00834550" w:rsidP="00DA6D0D">
            <w:pPr>
              <w:spacing w:before="0" w:after="0" w:line="240" w:lineRule="auto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osoby/rok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BCA2C" w14:textId="77777777" w:rsidR="00834550" w:rsidRPr="00E6686D" w:rsidRDefault="00834550" w:rsidP="000B5820">
            <w:pPr>
              <w:pStyle w:val="Bezmezer"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87CD01" w14:textId="77777777" w:rsidR="00834550" w:rsidRPr="00E6686D" w:rsidRDefault="00834550" w:rsidP="000B5820">
            <w:pPr>
              <w:pStyle w:val="Bezmezer"/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4D08319" w14:textId="77777777" w:rsidR="00834550" w:rsidRPr="00E6686D" w:rsidRDefault="00834550" w:rsidP="00746AD3">
            <w:pPr>
              <w:pStyle w:val="Bezmezer"/>
              <w:jc w:val="right"/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E42007E" w14:textId="3463FA16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519B445" w14:textId="77777777" w:rsidR="00834550" w:rsidRPr="00E6686D" w:rsidRDefault="00834550" w:rsidP="000B5820">
            <w:pPr>
              <w:pStyle w:val="Bezmezer"/>
            </w:pPr>
          </w:p>
        </w:tc>
      </w:tr>
      <w:tr w:rsidR="00834550" w:rsidRPr="00E6686D" w14:paraId="4A573A59" w14:textId="77777777" w:rsidTr="00D01B16">
        <w:trPr>
          <w:cantSplit/>
          <w:trHeight w:val="610"/>
        </w:trPr>
        <w:tc>
          <w:tcPr>
            <w:tcW w:w="917" w:type="dxa"/>
            <w:vMerge/>
            <w:shd w:val="clear" w:color="auto" w:fill="auto"/>
            <w:vAlign w:val="center"/>
          </w:tcPr>
          <w:p w14:paraId="7ABA3ADB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5570D9CB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656032DC" w14:textId="4CD6134C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68C1443" w14:textId="4B8FDB35" w:rsidR="00834550" w:rsidRPr="00E6686D" w:rsidRDefault="00834550" w:rsidP="008345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F22F39" w14:textId="5A8E8E4F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040A723B" w14:textId="2113BE04" w:rsidR="00834550" w:rsidRPr="00E6686D" w:rsidRDefault="00834550" w:rsidP="00834550">
            <w:pPr>
              <w:pStyle w:val="Bezmezer"/>
              <w:rPr>
                <w:szCs w:val="18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1FCCF0B7" w14:textId="77777777" w:rsidR="00834550" w:rsidRPr="00E6686D" w:rsidRDefault="00834550" w:rsidP="00DA6D0D">
            <w:pPr>
              <w:pStyle w:val="Bezmezer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B6790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00B2F0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3DD80CC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3A2E343" w14:textId="15422571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AF529F4" w14:textId="77777777" w:rsidR="00834550" w:rsidRPr="00E6686D" w:rsidRDefault="00834550" w:rsidP="00834550">
            <w:pPr>
              <w:pStyle w:val="Bezmezer"/>
            </w:pPr>
          </w:p>
        </w:tc>
      </w:tr>
      <w:tr w:rsidR="00834550" w:rsidRPr="00E6686D" w14:paraId="47C9DC40" w14:textId="77777777" w:rsidTr="00DA6D0D">
        <w:trPr>
          <w:cantSplit/>
          <w:trHeight w:val="725"/>
        </w:trPr>
        <w:tc>
          <w:tcPr>
            <w:tcW w:w="917" w:type="dxa"/>
            <w:vMerge/>
            <w:shd w:val="clear" w:color="auto" w:fill="auto"/>
            <w:vAlign w:val="center"/>
          </w:tcPr>
          <w:p w14:paraId="0F6657D4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64441E47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244A87D3" w14:textId="4BAF1E2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179" w:type="dxa"/>
            <w:shd w:val="clear" w:color="auto" w:fill="EDEDED" w:themeFill="accent3" w:themeFillTint="33"/>
            <w:vAlign w:val="center"/>
          </w:tcPr>
          <w:p w14:paraId="5A49710F" w14:textId="1336279C" w:rsidR="00834550" w:rsidRPr="00E6686D" w:rsidRDefault="00834550" w:rsidP="0083455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vAlign w:val="center"/>
          </w:tcPr>
          <w:p w14:paraId="4E832A42" w14:textId="38A07DC1" w:rsidR="00834550" w:rsidRPr="00E6686D" w:rsidRDefault="00834550" w:rsidP="00834550">
            <w:pPr>
              <w:pStyle w:val="Bezmezer"/>
              <w:jc w:val="center"/>
            </w:pPr>
            <w:r w:rsidRPr="00E6686D">
              <w:t>RCR 71</w:t>
            </w:r>
          </w:p>
        </w:tc>
        <w:tc>
          <w:tcPr>
            <w:tcW w:w="1965" w:type="dxa"/>
            <w:vMerge w:val="restart"/>
            <w:shd w:val="clear" w:color="auto" w:fill="EDEDED" w:themeFill="accent3" w:themeFillTint="33"/>
            <w:vAlign w:val="center"/>
          </w:tcPr>
          <w:p w14:paraId="18F90FB4" w14:textId="186CD47F" w:rsidR="00834550" w:rsidRPr="00E6686D" w:rsidRDefault="00834550" w:rsidP="00834550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Počet uživatelů nové nebo modernizované vzdělávací infrastruktury za rok</w:t>
            </w:r>
          </w:p>
        </w:tc>
        <w:tc>
          <w:tcPr>
            <w:tcW w:w="1154" w:type="dxa"/>
            <w:vMerge w:val="restart"/>
            <w:shd w:val="clear" w:color="auto" w:fill="EDEDED" w:themeFill="accent3" w:themeFillTint="33"/>
            <w:vAlign w:val="center"/>
          </w:tcPr>
          <w:p w14:paraId="25DC2B2F" w14:textId="4867EF3F" w:rsidR="00834550" w:rsidRPr="00E6686D" w:rsidRDefault="00834550" w:rsidP="00DA6D0D">
            <w:pPr>
              <w:spacing w:before="0" w:after="0" w:line="240" w:lineRule="auto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osoby/rok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A7165CC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B5AEDAB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184" w:type="dxa"/>
            <w:shd w:val="clear" w:color="auto" w:fill="EDEDED" w:themeFill="accent3" w:themeFillTint="33"/>
            <w:vAlign w:val="center"/>
          </w:tcPr>
          <w:p w14:paraId="2A5C998E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836" w:type="dxa"/>
            <w:shd w:val="clear" w:color="auto" w:fill="EDEDED" w:themeFill="accent3" w:themeFillTint="33"/>
            <w:vAlign w:val="center"/>
          </w:tcPr>
          <w:p w14:paraId="3D7BADA9" w14:textId="25A32BF4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1206" w:type="dxa"/>
            <w:shd w:val="clear" w:color="auto" w:fill="EDEDED" w:themeFill="accent3" w:themeFillTint="33"/>
            <w:vAlign w:val="center"/>
          </w:tcPr>
          <w:p w14:paraId="4CC1F466" w14:textId="77777777" w:rsidR="00834550" w:rsidRPr="00E6686D" w:rsidRDefault="00834550" w:rsidP="00834550">
            <w:pPr>
              <w:pStyle w:val="Bezmezer"/>
            </w:pPr>
          </w:p>
        </w:tc>
      </w:tr>
      <w:tr w:rsidR="00834550" w:rsidRPr="00E6686D" w14:paraId="100031AF" w14:textId="77777777" w:rsidTr="00DA6D0D">
        <w:trPr>
          <w:cantSplit/>
          <w:trHeight w:val="725"/>
        </w:trPr>
        <w:tc>
          <w:tcPr>
            <w:tcW w:w="917" w:type="dxa"/>
            <w:vMerge/>
            <w:shd w:val="clear" w:color="auto" w:fill="auto"/>
            <w:vAlign w:val="center"/>
          </w:tcPr>
          <w:p w14:paraId="26134C02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4D57AA83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14:paraId="37354FDD" w14:textId="1824AC51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179" w:type="dxa"/>
            <w:shd w:val="clear" w:color="auto" w:fill="EDEDED" w:themeFill="accent3" w:themeFillTint="33"/>
            <w:vAlign w:val="center"/>
          </w:tcPr>
          <w:p w14:paraId="134596D2" w14:textId="3DDC7021" w:rsidR="00834550" w:rsidRPr="00E6686D" w:rsidRDefault="00834550" w:rsidP="008345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992" w:type="dxa"/>
            <w:vMerge/>
            <w:shd w:val="clear" w:color="auto" w:fill="EDEDED" w:themeFill="accent3" w:themeFillTint="33"/>
            <w:vAlign w:val="center"/>
          </w:tcPr>
          <w:p w14:paraId="6FB7BF57" w14:textId="6132B2CE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965" w:type="dxa"/>
            <w:vMerge/>
            <w:shd w:val="clear" w:color="auto" w:fill="EDEDED" w:themeFill="accent3" w:themeFillTint="33"/>
            <w:vAlign w:val="center"/>
          </w:tcPr>
          <w:p w14:paraId="773470A0" w14:textId="69E2016F" w:rsidR="00834550" w:rsidRPr="00E6686D" w:rsidRDefault="00834550" w:rsidP="00834550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shd w:val="clear" w:color="auto" w:fill="EDEDED" w:themeFill="accent3" w:themeFillTint="33"/>
            <w:vAlign w:val="center"/>
          </w:tcPr>
          <w:p w14:paraId="31D1AC6D" w14:textId="77777777" w:rsidR="00834550" w:rsidRPr="00E6686D" w:rsidRDefault="00834550" w:rsidP="00834550">
            <w:pPr>
              <w:pStyle w:val="Bezmezer"/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53D0A6A4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695C1A4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1184" w:type="dxa"/>
            <w:shd w:val="clear" w:color="auto" w:fill="EDEDED" w:themeFill="accent3" w:themeFillTint="33"/>
            <w:vAlign w:val="center"/>
          </w:tcPr>
          <w:p w14:paraId="3A325ECF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836" w:type="dxa"/>
            <w:shd w:val="clear" w:color="auto" w:fill="EDEDED" w:themeFill="accent3" w:themeFillTint="33"/>
            <w:vAlign w:val="center"/>
          </w:tcPr>
          <w:p w14:paraId="396C07D0" w14:textId="7FDA098D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1206" w:type="dxa"/>
            <w:shd w:val="clear" w:color="auto" w:fill="EDEDED" w:themeFill="accent3" w:themeFillTint="33"/>
            <w:vAlign w:val="center"/>
          </w:tcPr>
          <w:p w14:paraId="00747D86" w14:textId="77777777" w:rsidR="00834550" w:rsidRPr="00E6686D" w:rsidRDefault="00834550" w:rsidP="00834550">
            <w:pPr>
              <w:pStyle w:val="Bezmezer"/>
            </w:pPr>
          </w:p>
        </w:tc>
      </w:tr>
    </w:tbl>
    <w:p w14:paraId="4AA3FB5C" w14:textId="6647B272" w:rsidR="00746AD3" w:rsidRPr="00E6686D" w:rsidRDefault="00746AD3" w:rsidP="00853A42">
      <w:pPr>
        <w:sectPr w:rsidR="00746AD3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5EF002" w14:textId="77777777" w:rsidR="00A42BAA" w:rsidRPr="00E6686D" w:rsidRDefault="00A42BAA" w:rsidP="00A42BAA">
      <w:pPr>
        <w:pStyle w:val="Nadpis4"/>
        <w:spacing w:after="0"/>
      </w:pPr>
      <w:bookmarkStart w:id="29" w:name="_Toc49164930"/>
      <w:r w:rsidRPr="00E6686D">
        <w:lastRenderedPageBreak/>
        <w:t>Orientační rozdělení programových zdrojů (EU) podle typu intervence</w:t>
      </w:r>
      <w:bookmarkEnd w:id="29"/>
    </w:p>
    <w:p w14:paraId="492A2869" w14:textId="77777777" w:rsidR="00A42BAA" w:rsidRPr="00E6686D" w:rsidRDefault="00A42BAA" w:rsidP="00A42BAA">
      <w:pPr>
        <w:pStyle w:val="odkazynalnek"/>
        <w:spacing w:before="0"/>
      </w:pPr>
      <w:r w:rsidRPr="00E6686D">
        <w:t>(čl. 17 odst. 3 písm. c) Obecného nařízení)</w:t>
      </w:r>
    </w:p>
    <w:p w14:paraId="715D1A02" w14:textId="42158296" w:rsidR="00A42BAA" w:rsidRPr="00E6686D" w:rsidRDefault="00A42BAA" w:rsidP="00A42BAA">
      <w:pPr>
        <w:pStyle w:val="Titulek"/>
      </w:pPr>
      <w:r w:rsidRPr="00E6686D">
        <w:t>Tabulka 4 SC 4.1: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162"/>
        <w:gridCol w:w="2058"/>
        <w:gridCol w:w="811"/>
        <w:gridCol w:w="2148"/>
      </w:tblGrid>
      <w:tr w:rsidR="00A42BAA" w:rsidRPr="00E6686D" w14:paraId="5588C509" w14:textId="77777777" w:rsidTr="009257CE">
        <w:trPr>
          <w:cantSplit/>
        </w:trPr>
        <w:tc>
          <w:tcPr>
            <w:tcW w:w="1615" w:type="dxa"/>
            <w:shd w:val="clear" w:color="auto" w:fill="BDD6EE"/>
            <w:vAlign w:val="center"/>
          </w:tcPr>
          <w:p w14:paraId="1BBBC513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0D84379B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2455F6A6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10E400C5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8" w:type="dxa"/>
            <w:shd w:val="clear" w:color="auto" w:fill="BDD6EE"/>
            <w:vAlign w:val="center"/>
          </w:tcPr>
          <w:p w14:paraId="15FE3D77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33CE6AFA" w14:textId="77777777" w:rsidTr="009257CE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7AFBDD0E" w14:textId="5841FC1C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2B5C6CC8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shd w:val="clear" w:color="auto" w:fill="auto"/>
          </w:tcPr>
          <w:p w14:paraId="13C5F087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BA9238A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85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2C53D54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2CB45286" w14:textId="77777777" w:rsidTr="009257CE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10EAB9C9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7E61A01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718064D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5AA5D95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85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3D4FB2A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120CCB72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1CCEB779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16159CD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4EBED3D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9D15B5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86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3FAAAF1D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3A278506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0FE59B13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67AE664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63E576E6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750F3709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86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63BF3A2C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46B55A53" w14:textId="77777777" w:rsidTr="009257CE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19270542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090172CC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179DA9F8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E48DE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88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B8E21D8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3F517C2B" w14:textId="77777777" w:rsidTr="009257CE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3656E98F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F4AF0C3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39032C33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9C385AE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88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CEC464A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067FD219" w14:textId="288B5E67" w:rsidR="00A42BAA" w:rsidRPr="00E6686D" w:rsidRDefault="00A42BAA" w:rsidP="00A42BAA">
      <w:pPr>
        <w:pStyle w:val="Titulek"/>
      </w:pPr>
      <w:r w:rsidRPr="00E6686D">
        <w:t>Tabulka 5 SC 4.1: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4"/>
        <w:gridCol w:w="2059"/>
        <w:gridCol w:w="811"/>
        <w:gridCol w:w="2148"/>
      </w:tblGrid>
      <w:tr w:rsidR="00A42BAA" w:rsidRPr="00E6686D" w14:paraId="3814C166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70ABB344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06091BA9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2676E1DC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9C388FE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8" w:type="dxa"/>
            <w:shd w:val="clear" w:color="auto" w:fill="BDD6EE"/>
            <w:vAlign w:val="center"/>
          </w:tcPr>
          <w:p w14:paraId="1D6B4A79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1B9C6085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0F4C3DC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4" w:type="dxa"/>
            <w:vMerge w:val="restart"/>
            <w:vAlign w:val="center"/>
          </w:tcPr>
          <w:p w14:paraId="7AEB897B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390633B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vAlign w:val="center"/>
          </w:tcPr>
          <w:p w14:paraId="3DFB9D79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8" w:type="dxa"/>
            <w:vAlign w:val="center"/>
          </w:tcPr>
          <w:p w14:paraId="78D4ED31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7E010244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592FA18F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4" w:type="dxa"/>
            <w:vMerge/>
            <w:vAlign w:val="center"/>
          </w:tcPr>
          <w:p w14:paraId="1355E396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6108B5E6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2637328A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8" w:type="dxa"/>
            <w:vAlign w:val="center"/>
          </w:tcPr>
          <w:p w14:paraId="2E9AA6E2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07C0E690" w14:textId="29ECCD18" w:rsidR="00A42BAA" w:rsidRPr="00E6686D" w:rsidRDefault="00A42BAA" w:rsidP="00A42BAA">
      <w:pPr>
        <w:pStyle w:val="Titulek"/>
      </w:pPr>
      <w:r w:rsidRPr="00E6686D">
        <w:t>Tabulka 6 SC 4.1: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A42BAA" w:rsidRPr="00E6686D" w14:paraId="7CC132D9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0E59DF88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28E1273E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60AB5043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2732F2E8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689D7C94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7190BA28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1AC89D0E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1D3DDD0F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69563A0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vAlign w:val="center"/>
          </w:tcPr>
          <w:p w14:paraId="2BFDE801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50" w:type="dxa"/>
            <w:vAlign w:val="center"/>
          </w:tcPr>
          <w:p w14:paraId="46BA3BB0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278AE620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58428DF6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0C4CF2E8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7F0F6E4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0E062B8E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50" w:type="dxa"/>
            <w:vAlign w:val="center"/>
          </w:tcPr>
          <w:p w14:paraId="1DC19C03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40F450B8" w14:textId="77777777" w:rsidTr="00612235">
        <w:trPr>
          <w:cantSplit/>
        </w:trPr>
        <w:tc>
          <w:tcPr>
            <w:tcW w:w="1618" w:type="dxa"/>
            <w:vMerge/>
            <w:vAlign w:val="center"/>
          </w:tcPr>
          <w:p w14:paraId="16AB1499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3C41E32F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46B5655B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7FE2163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2B5397D3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05FBC9EA" w14:textId="77777777" w:rsidTr="0007361B">
        <w:trPr>
          <w:cantSplit/>
          <w:trHeight w:val="96"/>
        </w:trPr>
        <w:tc>
          <w:tcPr>
            <w:tcW w:w="1618" w:type="dxa"/>
            <w:vMerge/>
            <w:vAlign w:val="center"/>
          </w:tcPr>
          <w:p w14:paraId="77C97F3A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0822D2DA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3AFFB58F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7EE509E9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33BA1D1E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277DCA76" w14:textId="77777777" w:rsidR="00A42BAA" w:rsidRPr="00E6686D" w:rsidRDefault="00A42BAA" w:rsidP="00A42BAA">
      <w:r w:rsidRPr="00E6686D">
        <w:br w:type="page"/>
      </w:r>
    </w:p>
    <w:p w14:paraId="0DD861FE" w14:textId="4D5300EC" w:rsidR="0011177A" w:rsidRPr="00E6686D" w:rsidRDefault="00E738A2" w:rsidP="00E738A2">
      <w:pPr>
        <w:pStyle w:val="Nadpis3"/>
      </w:pPr>
      <w:bookmarkStart w:id="30" w:name="_Toc49164931"/>
      <w:r w:rsidRPr="00E6686D">
        <w:lastRenderedPageBreak/>
        <w:t>S</w:t>
      </w:r>
      <w:r w:rsidR="00BB17B9" w:rsidRPr="00E6686D">
        <w:t>pecifický cíl 4</w:t>
      </w:r>
      <w:r w:rsidR="0011177A" w:rsidRPr="00E6686D">
        <w:t xml:space="preserve">.2: </w:t>
      </w:r>
      <w:r w:rsidRPr="00E6686D">
        <w:t>Posílení sociálně-ekonomické integrace marginalizovaných komunit, migrantů a znevýhodněných skupin pomocí integrov</w:t>
      </w:r>
      <w:r w:rsidR="006F6FEF" w:rsidRPr="00E6686D">
        <w:t>aných opatření včetně bydlení a </w:t>
      </w:r>
      <w:r w:rsidRPr="00E6686D">
        <w:t xml:space="preserve">sociálních služeb </w:t>
      </w:r>
      <w:r w:rsidR="00744C54" w:rsidRPr="00E6686D">
        <w:rPr>
          <w:b w:val="0"/>
          <w:i/>
        </w:rPr>
        <w:t>(čl.</w:t>
      </w:r>
      <w:r w:rsidR="00B410B9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2(1)(d)(iii)</w:t>
      </w:r>
      <w:r w:rsidR="00A42BAA" w:rsidRPr="00E6686D">
        <w:rPr>
          <w:b w:val="0"/>
          <w:i/>
        </w:rPr>
        <w:t>)</w:t>
      </w:r>
      <w:bookmarkEnd w:id="30"/>
    </w:p>
    <w:p w14:paraId="413402B3" w14:textId="130948B1" w:rsidR="0011177A" w:rsidRPr="00E6686D" w:rsidRDefault="0011177A" w:rsidP="00DE58DA">
      <w:pPr>
        <w:pStyle w:val="Nadpis4"/>
        <w:spacing w:after="0"/>
      </w:pPr>
      <w:bookmarkStart w:id="31" w:name="_Toc49164932"/>
      <w:r w:rsidRPr="00E6686D">
        <w:t>Intervence fondů</w:t>
      </w:r>
      <w:bookmarkEnd w:id="31"/>
    </w:p>
    <w:p w14:paraId="03585410" w14:textId="6B082E84" w:rsidR="0011177A" w:rsidRPr="00E6686D" w:rsidRDefault="0011177A" w:rsidP="00DE58DA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6E9DA4C7" w14:textId="319D058A" w:rsidR="0011177A" w:rsidRPr="00E6686D" w:rsidRDefault="0011177A" w:rsidP="0057442A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1A3C342B" w14:textId="5E681288" w:rsidR="00353268" w:rsidRPr="00E6686D" w:rsidRDefault="00B00370" w:rsidP="00353268">
      <w:r w:rsidRPr="00E6686D">
        <w:t>Plánované intervence specifického cíle 4.2 jsou v souladu s doporučeními EK formulovanými ve Zprávě o Č</w:t>
      </w:r>
      <w:r w:rsidR="00831100" w:rsidRPr="00E6686D">
        <w:t>R</w:t>
      </w:r>
      <w:r w:rsidRPr="00E6686D">
        <w:t xml:space="preserve"> 2019, která </w:t>
      </w:r>
      <w:r w:rsidR="0039298C" w:rsidRPr="00E6686D">
        <w:t xml:space="preserve">určuje jako prioritní investiční potřeby v sociální oblasti </w:t>
      </w:r>
      <w:r w:rsidR="008B512D" w:rsidRPr="00E6686D">
        <w:t>podporu socioekonomické integrace osob</w:t>
      </w:r>
      <w:r w:rsidR="006E03B6" w:rsidRPr="00E6686D">
        <w:t xml:space="preserve"> ohrožených chudobou, </w:t>
      </w:r>
      <w:r w:rsidR="00566AE8" w:rsidRPr="00E6686D">
        <w:t>osob sociálně vyloučených</w:t>
      </w:r>
      <w:r w:rsidR="00AD1136" w:rsidRPr="00E6686D">
        <w:t xml:space="preserve"> </w:t>
      </w:r>
      <w:r w:rsidR="0007361B" w:rsidRPr="00E6686D">
        <w:t>a </w:t>
      </w:r>
      <w:r w:rsidR="008B512D" w:rsidRPr="00E6686D">
        <w:t xml:space="preserve">zlepšení přístupu </w:t>
      </w:r>
      <w:r w:rsidR="00566AE8" w:rsidRPr="00E6686D">
        <w:t xml:space="preserve">těchto skupin obyvatelstva </w:t>
      </w:r>
      <w:r w:rsidR="008B512D" w:rsidRPr="00E6686D">
        <w:t>k sociálním službám</w:t>
      </w:r>
      <w:r w:rsidR="00353268" w:rsidRPr="00E6686D">
        <w:t xml:space="preserve">, podporu </w:t>
      </w:r>
      <w:r w:rsidR="005F7A19" w:rsidRPr="00E6686D">
        <w:t>deinstitucionalizac</w:t>
      </w:r>
      <w:r w:rsidR="00462FD0" w:rsidRPr="00E6686D">
        <w:t>e</w:t>
      </w:r>
      <w:r w:rsidR="005F7A19" w:rsidRPr="00E6686D">
        <w:t xml:space="preserve"> péče</w:t>
      </w:r>
      <w:r w:rsidR="00A93564" w:rsidRPr="00E6686D">
        <w:t xml:space="preserve">, </w:t>
      </w:r>
      <w:r w:rsidR="0021583D" w:rsidRPr="00E6686D">
        <w:t xml:space="preserve">rozvoj sociálních služeb pro seniory s ohledem na demografické trendy stárnutí obyvatel ve společnosti, </w:t>
      </w:r>
      <w:r w:rsidR="00462FD0" w:rsidRPr="00E6686D">
        <w:t xml:space="preserve">podporu </w:t>
      </w:r>
      <w:r w:rsidR="00A93564" w:rsidRPr="00E6686D">
        <w:t>spoluprác</w:t>
      </w:r>
      <w:r w:rsidR="00462FD0" w:rsidRPr="00E6686D">
        <w:t>e</w:t>
      </w:r>
      <w:r w:rsidR="00A93564" w:rsidRPr="00E6686D">
        <w:t xml:space="preserve"> </w:t>
      </w:r>
      <w:r w:rsidR="00A5282D" w:rsidRPr="00E6686D">
        <w:t>mezi sociálními a </w:t>
      </w:r>
      <w:r w:rsidR="00A93564" w:rsidRPr="00E6686D">
        <w:t>zdravotními službami</w:t>
      </w:r>
      <w:r w:rsidR="00353268" w:rsidRPr="00E6686D">
        <w:t xml:space="preserve">. </w:t>
      </w:r>
      <w:r w:rsidR="00462FD0" w:rsidRPr="00E6686D">
        <w:t>T</w:t>
      </w:r>
      <w:r w:rsidR="00C713CF" w:rsidRPr="00E6686D">
        <w:t>y</w:t>
      </w:r>
      <w:r w:rsidR="00462FD0" w:rsidRPr="00E6686D">
        <w:t>to priority a potřeby nelze realizovat b</w:t>
      </w:r>
      <w:r w:rsidR="00353268" w:rsidRPr="00E6686D">
        <w:t>ez odpovídající kvalitní sociální infrastruktury, na kterou směřuje podpora v IROP. V sociální oblasti bud</w:t>
      </w:r>
      <w:r w:rsidR="00C713CF" w:rsidRPr="00E6686D">
        <w:t>e</w:t>
      </w:r>
      <w:r w:rsidR="00353268" w:rsidRPr="00E6686D">
        <w:t xml:space="preserve"> dále podporován</w:t>
      </w:r>
      <w:r w:rsidR="00C713CF" w:rsidRPr="00E6686D">
        <w:t>o</w:t>
      </w:r>
      <w:r w:rsidR="00DB60A1" w:rsidRPr="00E6686D">
        <w:t xml:space="preserve"> zlepš</w:t>
      </w:r>
      <w:r w:rsidR="00C713CF" w:rsidRPr="00E6686D">
        <w:t>ová</w:t>
      </w:r>
      <w:r w:rsidR="00DB60A1" w:rsidRPr="00E6686D">
        <w:t xml:space="preserve">ní </w:t>
      </w:r>
      <w:r w:rsidR="00353268" w:rsidRPr="00E6686D">
        <w:t>přístupu k</w:t>
      </w:r>
      <w:r w:rsidR="00A5282D" w:rsidRPr="00E6686D">
        <w:t> cenově dostupnému a </w:t>
      </w:r>
      <w:r w:rsidR="00E268FA" w:rsidRPr="00E6686D">
        <w:t xml:space="preserve">kvalitnímu sociálnímu nájemnímu </w:t>
      </w:r>
      <w:r w:rsidR="0007361B" w:rsidRPr="00E6686D">
        <w:t>bydlení.</w:t>
      </w:r>
    </w:p>
    <w:p w14:paraId="0DFC9E1F" w14:textId="555BDF79" w:rsidR="00353268" w:rsidRPr="00E6686D" w:rsidRDefault="00A5282D" w:rsidP="00A5282D">
      <w:pPr>
        <w:keepNext/>
        <w:spacing w:before="0"/>
      </w:pPr>
      <w:r w:rsidRPr="00E6686D">
        <w:t>Mezi p</w:t>
      </w:r>
      <w:r w:rsidR="00DB60A1" w:rsidRPr="00E6686D">
        <w:t xml:space="preserve">roblémy, </w:t>
      </w:r>
      <w:r w:rsidR="00F35D3F" w:rsidRPr="00E6686D">
        <w:t>které byly v</w:t>
      </w:r>
      <w:r w:rsidR="00DB60A1" w:rsidRPr="00E6686D">
        <w:t> sociální oblasti i</w:t>
      </w:r>
      <w:r w:rsidR="00F35D3F" w:rsidRPr="00E6686D">
        <w:t>dentifikovány na národní úrovni jako prioritní k</w:t>
      </w:r>
      <w:r w:rsidR="00DB60A1" w:rsidRPr="00E6686D">
        <w:t> </w:t>
      </w:r>
      <w:r w:rsidR="00F35D3F" w:rsidRPr="00E6686D">
        <w:t xml:space="preserve">podpoře z fondů EU a které se týkají </w:t>
      </w:r>
      <w:r w:rsidR="00300C34" w:rsidRPr="00E6686D">
        <w:t xml:space="preserve">potřebné </w:t>
      </w:r>
      <w:r w:rsidR="00DB60A1" w:rsidRPr="00E6686D">
        <w:t xml:space="preserve">sociální </w:t>
      </w:r>
      <w:r w:rsidR="00F35D3F" w:rsidRPr="00E6686D">
        <w:t xml:space="preserve">infrastruktury </w:t>
      </w:r>
      <w:r w:rsidR="00462FD0" w:rsidRPr="00E6686D">
        <w:t xml:space="preserve">podporované </w:t>
      </w:r>
      <w:r w:rsidR="00F35D3F" w:rsidRPr="00E6686D">
        <w:t>v</w:t>
      </w:r>
      <w:r w:rsidR="00462FD0" w:rsidRPr="00E6686D">
        <w:t> </w:t>
      </w:r>
      <w:r w:rsidR="00F35D3F" w:rsidRPr="00E6686D">
        <w:t>IROP, patří zejména:</w:t>
      </w:r>
    </w:p>
    <w:p w14:paraId="2C87E11F" w14:textId="22928DA4" w:rsidR="00A2776A" w:rsidRPr="00E6686D" w:rsidRDefault="00A2776A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nedostatečná kapacita, dostupnost, udržitelnost a efektivita relevantních veřejných služeb a výkonu sociální práce;</w:t>
      </w:r>
    </w:p>
    <w:p w14:paraId="6B508CDD" w14:textId="38016989" w:rsidR="0021583D" w:rsidRPr="00E6686D" w:rsidRDefault="0021583D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nedostatečná kapacita sociálních služeb pro seniory;</w:t>
      </w:r>
    </w:p>
    <w:p w14:paraId="293A6C89" w14:textId="1A94639B" w:rsidR="0061135E" w:rsidRPr="00E6686D" w:rsidRDefault="0061135E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absence služeb pro specifické cílové skupiny (např. lidé s poruchou autistického spektra, duální diagnózy, osoby s atypickými projevy chování, osoby ve vigilním kóma</w:t>
      </w:r>
      <w:r w:rsidR="007A17F2" w:rsidRPr="00E6686D">
        <w:t>tu</w:t>
      </w:r>
      <w:r w:rsidRPr="00E6686D">
        <w:t>)</w:t>
      </w:r>
      <w:r w:rsidR="006C4647" w:rsidRPr="00E6686D">
        <w:t>;</w:t>
      </w:r>
    </w:p>
    <w:p w14:paraId="72DD973E" w14:textId="6E95203C" w:rsidR="006C4647" w:rsidRPr="00E6686D" w:rsidRDefault="006C4647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nedostatek sociálních služeb navazujících na reformu psychiatrické péče;</w:t>
      </w:r>
    </w:p>
    <w:p w14:paraId="13390C0D" w14:textId="0D522F17" w:rsidR="00F74BBC" w:rsidRPr="00E6686D" w:rsidRDefault="00F74BBC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 xml:space="preserve">nedostatek odborného personálu a </w:t>
      </w:r>
      <w:r w:rsidR="004D5A8E" w:rsidRPr="00E6686D">
        <w:t xml:space="preserve">infrastruktury, včetně </w:t>
      </w:r>
      <w:r w:rsidRPr="00E6686D">
        <w:t>vhodných objektů, kde je možné poskytovat sociální služby komunitního charakteru osob</w:t>
      </w:r>
      <w:r w:rsidR="00A5282D" w:rsidRPr="00E6686D">
        <w:t>ám</w:t>
      </w:r>
      <w:r w:rsidRPr="00E6686D">
        <w:t xml:space="preserve"> se specifickými potřebami</w:t>
      </w:r>
      <w:r w:rsidR="00DF3B72" w:rsidRPr="00E6686D">
        <w:t>,</w:t>
      </w:r>
      <w:r w:rsidRPr="00E6686D">
        <w:t xml:space="preserve"> osob</w:t>
      </w:r>
      <w:r w:rsidR="00DF3B72" w:rsidRPr="00E6686D">
        <w:t>ám</w:t>
      </w:r>
      <w:r w:rsidRPr="00E6686D">
        <w:t xml:space="preserve"> s</w:t>
      </w:r>
      <w:r w:rsidR="00DF3B72" w:rsidRPr="00E6686D">
        <w:t xml:space="preserve"> potřebou </w:t>
      </w:r>
      <w:r w:rsidRPr="00E6686D">
        <w:t>vysok</w:t>
      </w:r>
      <w:r w:rsidR="00DF3B72" w:rsidRPr="00E6686D">
        <w:t>é</w:t>
      </w:r>
      <w:r w:rsidRPr="00E6686D">
        <w:t xml:space="preserve"> mír</w:t>
      </w:r>
      <w:r w:rsidR="00DF3B72" w:rsidRPr="00E6686D">
        <w:t>y</w:t>
      </w:r>
      <w:r w:rsidRPr="00E6686D">
        <w:t xml:space="preserve"> sociálně zdravotní péče a osob</w:t>
      </w:r>
      <w:r w:rsidR="00DF3B72" w:rsidRPr="00E6686D">
        <w:t>ám</w:t>
      </w:r>
      <w:r w:rsidRPr="00E6686D">
        <w:t>, které potřebují péči z</w:t>
      </w:r>
      <w:r w:rsidR="00EF55C8" w:rsidRPr="00E6686D">
        <w:t> </w:t>
      </w:r>
      <w:r w:rsidRPr="00E6686D">
        <w:t>důvodu věku, případně nedostatek objektů, kde je možné vybudovat zázemí pro tyto služby;</w:t>
      </w:r>
    </w:p>
    <w:p w14:paraId="10E2F420" w14:textId="005E66C1" w:rsidR="00A93564" w:rsidRPr="00E6686D" w:rsidRDefault="00A2776A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př</w:t>
      </w:r>
      <w:r w:rsidR="00A93564" w:rsidRPr="00E6686D">
        <w:t>etrvávající existence sociálně vyloučených osob a osob sociálním vyloučením ohrožených, stejně jako sociálně vyloučených lokalit</w:t>
      </w:r>
      <w:r w:rsidRPr="00E6686D">
        <w:t>;</w:t>
      </w:r>
    </w:p>
    <w:p w14:paraId="30503A47" w14:textId="3B7C00AF" w:rsidR="00F74BBC" w:rsidRPr="00E6686D" w:rsidRDefault="00F74BBC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zhoršená dostupnost sociálních a zdravotních služeb a nedostatečná infrastruktura v</w:t>
      </w:r>
      <w:r w:rsidR="00EF55C8" w:rsidRPr="00E6686D">
        <w:t> </w:t>
      </w:r>
      <w:r w:rsidR="00450ED2" w:rsidRPr="00E6686D">
        <w:t xml:space="preserve">sociálně </w:t>
      </w:r>
      <w:r w:rsidRPr="00E6686D">
        <w:t xml:space="preserve">vyloučených lokalitách; </w:t>
      </w:r>
    </w:p>
    <w:p w14:paraId="5D25497A" w14:textId="4F7815F3" w:rsidR="0099168C" w:rsidRPr="00E6686D" w:rsidRDefault="00783ABE" w:rsidP="00783ABE">
      <w:pPr>
        <w:pStyle w:val="Odstavecseseznamem"/>
        <w:numPr>
          <w:ilvl w:val="0"/>
          <w:numId w:val="3"/>
        </w:numPr>
      </w:pPr>
      <w:r w:rsidRPr="00E6686D">
        <w:t>nedostatečná integrace sociální a zdravotní péče</w:t>
      </w:r>
      <w:r w:rsidR="0099168C" w:rsidRPr="00E6686D">
        <w:t>;</w:t>
      </w:r>
    </w:p>
    <w:p w14:paraId="3659BAA6" w14:textId="43868ABE" w:rsidR="0099168C" w:rsidRPr="00E6686D" w:rsidRDefault="0099168C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t>neukončený proces deinstitucionalizace a transformace sociálních a zdravotních služeb směrem do komunity, tj.</w:t>
      </w:r>
      <w:r w:rsidR="00EF55C8" w:rsidRPr="00E6686D">
        <w:t> </w:t>
      </w:r>
      <w:r w:rsidRPr="00E6686D">
        <w:t>do vlastního sociálního prostředí klientů</w:t>
      </w:r>
      <w:r w:rsidR="00F30A6C" w:rsidRPr="00E6686D">
        <w:t xml:space="preserve"> a </w:t>
      </w:r>
      <w:r w:rsidRPr="00E6686D">
        <w:t>pacientů;</w:t>
      </w:r>
    </w:p>
    <w:p w14:paraId="6E448039" w14:textId="24C3666D" w:rsidR="00F91EA6" w:rsidRPr="00E6686D" w:rsidRDefault="0099168C" w:rsidP="001F5C28">
      <w:pPr>
        <w:pStyle w:val="Odstavecseseznamem"/>
        <w:numPr>
          <w:ilvl w:val="0"/>
          <w:numId w:val="3"/>
        </w:numPr>
        <w:ind w:left="714" w:hanging="357"/>
      </w:pPr>
      <w:r w:rsidRPr="00E6686D">
        <w:lastRenderedPageBreak/>
        <w:t>nedostatek nájemních bytů dostupných pro příjmově slabé a sociálně vyloučené osoby, nedostatek sociální práce zaměřené na udržení bydlení a neprovázanost dalších nástrojů sociální politiky zaměřených na sociální inkluzi</w:t>
      </w:r>
      <w:r w:rsidR="004E20AA" w:rsidRPr="00E6686D">
        <w:t>.</w:t>
      </w:r>
    </w:p>
    <w:p w14:paraId="3F2BE9B7" w14:textId="3B669774" w:rsidR="00B20DB5" w:rsidRPr="00E6686D" w:rsidRDefault="00DE58DA" w:rsidP="00DE58DA">
      <w:r w:rsidRPr="00E6686D">
        <w:rPr>
          <w:u w:val="single"/>
        </w:rPr>
        <w:t>Očekávané přínosy podporovaných opatření k plnění tohoto specifického cíle</w:t>
      </w:r>
      <w:r w:rsidR="00B20DB5" w:rsidRPr="00E6686D">
        <w:t xml:space="preserve">: </w:t>
      </w:r>
    </w:p>
    <w:p w14:paraId="7AB75E97" w14:textId="528DE813" w:rsidR="001D6A2C" w:rsidRPr="00E6686D" w:rsidRDefault="00F725D5" w:rsidP="00D524C9">
      <w:pPr>
        <w:pStyle w:val="Odstavecseseznamem"/>
        <w:numPr>
          <w:ilvl w:val="0"/>
          <w:numId w:val="22"/>
        </w:numPr>
        <w:spacing w:before="0" w:after="0"/>
        <w:rPr>
          <w:rFonts w:cs="Arial"/>
          <w:b/>
        </w:rPr>
      </w:pPr>
      <w:r w:rsidRPr="00E6686D">
        <w:rPr>
          <w:rFonts w:eastAsia="Times New Roman" w:cs="Arial"/>
        </w:rPr>
        <w:t>z</w:t>
      </w:r>
      <w:r w:rsidR="001D6A2C" w:rsidRPr="00E6686D">
        <w:rPr>
          <w:rFonts w:eastAsia="Times New Roman" w:cs="Arial"/>
        </w:rPr>
        <w:t>ajištění vyšší dostupnosti a kvality služeb vedoucí k sociální inkluzi, snížení počtu osob sociálně vyloučených a osob ohrožených sociálním vyloučením</w:t>
      </w:r>
      <w:r w:rsidRPr="00E6686D">
        <w:rPr>
          <w:rFonts w:eastAsia="Times New Roman" w:cs="Arial"/>
        </w:rPr>
        <w:t>;</w:t>
      </w:r>
    </w:p>
    <w:p w14:paraId="67B4B11A" w14:textId="72F66BEE" w:rsidR="001D6A2C" w:rsidRPr="00E6686D" w:rsidRDefault="00F725D5" w:rsidP="00D524C9">
      <w:pPr>
        <w:pStyle w:val="Odstavecseseznamem"/>
        <w:numPr>
          <w:ilvl w:val="0"/>
          <w:numId w:val="22"/>
        </w:numPr>
        <w:spacing w:before="0" w:after="0"/>
        <w:rPr>
          <w:rFonts w:cs="Arial"/>
          <w:b/>
        </w:rPr>
      </w:pPr>
      <w:r w:rsidRPr="00E6686D">
        <w:rPr>
          <w:rFonts w:eastAsia="Times New Roman" w:cs="Arial"/>
        </w:rPr>
        <w:t>z</w:t>
      </w:r>
      <w:r w:rsidR="001D6A2C" w:rsidRPr="00E6686D">
        <w:rPr>
          <w:rFonts w:eastAsia="Times New Roman" w:cs="Arial"/>
        </w:rPr>
        <w:t>ajištění sociálního bydlení pro osoby vymezené cílovou skupinou</w:t>
      </w:r>
      <w:r w:rsidRPr="00E6686D">
        <w:rPr>
          <w:rFonts w:eastAsia="Times New Roman" w:cs="Arial"/>
        </w:rPr>
        <w:t>;</w:t>
      </w:r>
    </w:p>
    <w:p w14:paraId="19FB222B" w14:textId="28DDE1B4" w:rsidR="001D6A2C" w:rsidRPr="00E6686D" w:rsidRDefault="00F725D5" w:rsidP="00D524C9">
      <w:pPr>
        <w:pStyle w:val="Odstavecseseznamem"/>
        <w:numPr>
          <w:ilvl w:val="0"/>
          <w:numId w:val="22"/>
        </w:numPr>
        <w:spacing w:before="0" w:after="0"/>
        <w:rPr>
          <w:b/>
        </w:rPr>
      </w:pPr>
      <w:r w:rsidRPr="00E6686D">
        <w:t>d</w:t>
      </w:r>
      <w:r w:rsidR="001D6A2C" w:rsidRPr="00E6686D">
        <w:t>okončení deinstitucionalizace sociálních služeb</w:t>
      </w:r>
      <w:r w:rsidRPr="00E6686D">
        <w:t>;</w:t>
      </w:r>
    </w:p>
    <w:p w14:paraId="525A786D" w14:textId="6FE27ACD" w:rsidR="001D6A2C" w:rsidRPr="00E6686D" w:rsidRDefault="00F725D5" w:rsidP="00D524C9">
      <w:pPr>
        <w:pStyle w:val="Odstavecseseznamem"/>
        <w:numPr>
          <w:ilvl w:val="0"/>
          <w:numId w:val="22"/>
        </w:numPr>
        <w:spacing w:before="0" w:after="0"/>
        <w:rPr>
          <w:b/>
        </w:rPr>
      </w:pPr>
      <w:r w:rsidRPr="00E6686D">
        <w:rPr>
          <w:rFonts w:eastAsia="Times New Roman" w:cs="Arial"/>
        </w:rPr>
        <w:t>r</w:t>
      </w:r>
      <w:r w:rsidR="001D6A2C" w:rsidRPr="00E6686D">
        <w:rPr>
          <w:rFonts w:eastAsia="Times New Roman" w:cs="Arial"/>
        </w:rPr>
        <w:t>ozvoj kapacit infrastruktury</w:t>
      </w:r>
      <w:r w:rsidR="001D6A2C" w:rsidRPr="00E6686D">
        <w:t xml:space="preserve"> komunitních </w:t>
      </w:r>
      <w:r w:rsidR="001D6A2C" w:rsidRPr="00E6686D">
        <w:rPr>
          <w:rFonts w:eastAsia="Times New Roman" w:cs="Arial"/>
        </w:rPr>
        <w:t xml:space="preserve">sociálních </w:t>
      </w:r>
      <w:r w:rsidR="001D6A2C" w:rsidRPr="00E6686D">
        <w:t>služeb pro ohrožené děti</w:t>
      </w:r>
      <w:r w:rsidR="00AF5AD5" w:rsidRPr="00E6686D">
        <w:rPr>
          <w:rFonts w:eastAsia="Times New Roman" w:cs="Arial"/>
        </w:rPr>
        <w:t>,</w:t>
      </w:r>
      <w:r w:rsidR="001D6A2C" w:rsidRPr="00E6686D">
        <w:rPr>
          <w:rFonts w:eastAsia="Times New Roman" w:cs="Arial"/>
        </w:rPr>
        <w:t xml:space="preserve"> </w:t>
      </w:r>
      <w:r w:rsidR="00DE2E37" w:rsidRPr="00E6686D">
        <w:rPr>
          <w:rFonts w:eastAsia="Times New Roman" w:cs="Arial"/>
        </w:rPr>
        <w:t xml:space="preserve">pro </w:t>
      </w:r>
      <w:r w:rsidR="001D6A2C" w:rsidRPr="00E6686D">
        <w:rPr>
          <w:rFonts w:eastAsia="Times New Roman" w:cs="Arial"/>
        </w:rPr>
        <w:t>osoby se specifickými potřebami a pro osoby s</w:t>
      </w:r>
      <w:r w:rsidR="00AF5AD5" w:rsidRPr="00E6686D">
        <w:rPr>
          <w:rFonts w:eastAsia="Times New Roman" w:cs="Arial"/>
        </w:rPr>
        <w:t xml:space="preserve"> potřebou </w:t>
      </w:r>
      <w:r w:rsidR="001D6A2C" w:rsidRPr="00E6686D">
        <w:rPr>
          <w:rFonts w:eastAsia="Times New Roman" w:cs="Arial"/>
        </w:rPr>
        <w:t>vysok</w:t>
      </w:r>
      <w:r w:rsidR="00AF5AD5" w:rsidRPr="00E6686D">
        <w:rPr>
          <w:rFonts w:eastAsia="Times New Roman" w:cs="Arial"/>
        </w:rPr>
        <w:t>é</w:t>
      </w:r>
      <w:r w:rsidR="001D6A2C" w:rsidRPr="00E6686D">
        <w:rPr>
          <w:rFonts w:eastAsia="Times New Roman" w:cs="Arial"/>
        </w:rPr>
        <w:t xml:space="preserve"> mír</w:t>
      </w:r>
      <w:r w:rsidR="00AF5AD5" w:rsidRPr="00E6686D">
        <w:rPr>
          <w:rFonts w:eastAsia="Times New Roman" w:cs="Arial"/>
        </w:rPr>
        <w:t>y</w:t>
      </w:r>
      <w:r w:rsidR="001D6A2C" w:rsidRPr="00E6686D">
        <w:rPr>
          <w:rFonts w:eastAsia="Times New Roman" w:cs="Arial"/>
        </w:rPr>
        <w:t xml:space="preserve"> sociálně zdravotní péče</w:t>
      </w:r>
      <w:r w:rsidRPr="00E6686D">
        <w:rPr>
          <w:rFonts w:eastAsia="Times New Roman" w:cs="Arial"/>
        </w:rPr>
        <w:t>;</w:t>
      </w:r>
    </w:p>
    <w:p w14:paraId="7C5AE859" w14:textId="5ABDBC05" w:rsidR="006C4647" w:rsidRPr="00E6686D" w:rsidRDefault="006C4647" w:rsidP="00D524C9">
      <w:pPr>
        <w:pStyle w:val="Odstavecseseznamem"/>
        <w:numPr>
          <w:ilvl w:val="0"/>
          <w:numId w:val="22"/>
        </w:numPr>
        <w:spacing w:before="0" w:after="0"/>
        <w:rPr>
          <w:b/>
        </w:rPr>
      </w:pPr>
      <w:r w:rsidRPr="00E6686D">
        <w:rPr>
          <w:rFonts w:eastAsia="Times New Roman" w:cs="Arial"/>
        </w:rPr>
        <w:t>zajištění dostupnosti sociálních služeb navazujících na reformu psychiatrické péče;</w:t>
      </w:r>
    </w:p>
    <w:p w14:paraId="3BE30474" w14:textId="4207EF35" w:rsidR="006C4647" w:rsidRPr="00E6686D" w:rsidRDefault="006C4647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>zajištění dostupnosti sociálních služeb pro seniory</w:t>
      </w:r>
      <w:r w:rsidR="00783ABE" w:rsidRPr="00E6686D">
        <w:t>.</w:t>
      </w:r>
    </w:p>
    <w:p w14:paraId="5EE9CAEB" w14:textId="5E8DFC10" w:rsidR="00B20DB5" w:rsidRPr="00E6686D" w:rsidRDefault="00B20DB5" w:rsidP="00B20DB5">
      <w:pPr>
        <w:keepNext/>
      </w:pPr>
      <w:r w:rsidRPr="00E6686D">
        <w:rPr>
          <w:u w:val="single"/>
        </w:rPr>
        <w:t xml:space="preserve">Aktivity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30E23F08" w14:textId="10B48ED4" w:rsidR="000367B1" w:rsidRPr="00E6686D" w:rsidRDefault="00136860" w:rsidP="001D6A2C">
      <w:pPr>
        <w:pStyle w:val="Nadpis5"/>
        <w:spacing w:before="0"/>
        <w:ind w:hanging="357"/>
        <w:contextualSpacing w:val="0"/>
      </w:pPr>
      <w:r w:rsidRPr="00E6686D">
        <w:t>Infrastruktura s</w:t>
      </w:r>
      <w:r w:rsidR="000367B1" w:rsidRPr="00E6686D">
        <w:t>ociální</w:t>
      </w:r>
      <w:r w:rsidRPr="00E6686D">
        <w:t>ch</w:t>
      </w:r>
      <w:r w:rsidR="000367B1" w:rsidRPr="00E6686D">
        <w:t xml:space="preserve"> služ</w:t>
      </w:r>
      <w:r w:rsidRPr="00E6686D">
        <w:t>e</w:t>
      </w:r>
      <w:r w:rsidR="000367B1" w:rsidRPr="00E6686D">
        <w:t>b</w:t>
      </w:r>
    </w:p>
    <w:p w14:paraId="3B6B22D1" w14:textId="5816B359" w:rsidR="000367B1" w:rsidRPr="00E6686D" w:rsidRDefault="00136860" w:rsidP="00D524C9">
      <w:pPr>
        <w:pStyle w:val="Odstavecseseznamem"/>
        <w:numPr>
          <w:ilvl w:val="0"/>
          <w:numId w:val="21"/>
        </w:numPr>
        <w:spacing w:before="0"/>
        <w:ind w:left="1418" w:hanging="357"/>
        <w:contextualSpacing w:val="0"/>
      </w:pPr>
      <w:r w:rsidRPr="00E6686D">
        <w:t xml:space="preserve">sociální služby </w:t>
      </w:r>
      <w:r w:rsidR="00945FD1" w:rsidRPr="00E6686D">
        <w:t xml:space="preserve">poskytované </w:t>
      </w:r>
      <w:r w:rsidRPr="00E6686D">
        <w:t>podle zákona č.</w:t>
      </w:r>
      <w:r w:rsidR="00225E41" w:rsidRPr="00E6686D">
        <w:rPr>
          <w:rFonts w:cs="Arial"/>
          <w:bCs/>
        </w:rPr>
        <w:t> </w:t>
      </w:r>
      <w:r w:rsidRPr="00E6686D">
        <w:t>108/2006</w:t>
      </w:r>
      <w:r w:rsidR="00225E41" w:rsidRPr="00E6686D">
        <w:t> </w:t>
      </w:r>
      <w:r w:rsidRPr="00E6686D">
        <w:t>Sb.</w:t>
      </w:r>
      <w:r w:rsidR="00FC7CE2" w:rsidRPr="00E6686D">
        <w:t>,</w:t>
      </w:r>
      <w:r w:rsidR="00811574" w:rsidRPr="00E6686D">
        <w:t xml:space="preserve"> o </w:t>
      </w:r>
      <w:r w:rsidRPr="00E6686D">
        <w:t>sociálních službách</w:t>
      </w:r>
      <w:r w:rsidR="00A86DFC" w:rsidRPr="00E6686D">
        <w:t>, ve znění pozdějších předpisů</w:t>
      </w:r>
      <w:r w:rsidR="007B0191" w:rsidRPr="00E6686D">
        <w:t xml:space="preserve"> („zákon o sociálních službách“)</w:t>
      </w:r>
      <w:r w:rsidR="00F725D5" w:rsidRPr="00E6686D">
        <w:t>.</w:t>
      </w:r>
    </w:p>
    <w:p w14:paraId="142D8441" w14:textId="419BDCD6" w:rsidR="002E4F04" w:rsidRPr="00E6686D" w:rsidRDefault="002E4F04" w:rsidP="001D6A2C">
      <w:pPr>
        <w:pStyle w:val="Nadpis5"/>
        <w:spacing w:before="0"/>
        <w:ind w:hanging="357"/>
        <w:contextualSpacing w:val="0"/>
      </w:pPr>
      <w:r w:rsidRPr="00E6686D">
        <w:t>Deinstitucionalizace sociálních služeb</w:t>
      </w:r>
      <w:r w:rsidR="00B35782" w:rsidRPr="00E6686D">
        <w:t xml:space="preserve"> za účelem sociálního začleňování</w:t>
      </w:r>
    </w:p>
    <w:p w14:paraId="43F36B05" w14:textId="080BD9BE" w:rsidR="00AC7D3A" w:rsidRPr="00E6686D" w:rsidRDefault="00136860" w:rsidP="00D524C9">
      <w:pPr>
        <w:pStyle w:val="Odstavecseseznamem"/>
        <w:numPr>
          <w:ilvl w:val="0"/>
          <w:numId w:val="21"/>
        </w:numPr>
        <w:spacing w:before="0"/>
        <w:ind w:left="1418" w:hanging="357"/>
        <w:contextualSpacing w:val="0"/>
      </w:pPr>
      <w:r w:rsidRPr="00E6686D">
        <w:t xml:space="preserve">deinstitucionalizace </w:t>
      </w:r>
      <w:r w:rsidR="00AC7D3A" w:rsidRPr="00E6686D">
        <w:t xml:space="preserve">sociálních služeb pro osoby se zdravotním postižením, </w:t>
      </w:r>
      <w:r w:rsidR="006C4647" w:rsidRPr="00E6686D">
        <w:t xml:space="preserve">seniory a </w:t>
      </w:r>
      <w:r w:rsidR="00AC7D3A" w:rsidRPr="00E6686D">
        <w:t>osoby s mentálním postižením</w:t>
      </w:r>
      <w:r w:rsidR="007C04DB" w:rsidRPr="00E6686D">
        <w:t>.</w:t>
      </w:r>
    </w:p>
    <w:p w14:paraId="7298EB9F" w14:textId="1EC20459" w:rsidR="000367B1" w:rsidRPr="00E6686D" w:rsidRDefault="000367B1" w:rsidP="00336845">
      <w:pPr>
        <w:pStyle w:val="Nadpis5"/>
        <w:spacing w:before="0"/>
        <w:ind w:hanging="357"/>
        <w:contextualSpacing w:val="0"/>
      </w:pPr>
      <w:r w:rsidRPr="00E6686D">
        <w:t>Sociální bydlení</w:t>
      </w:r>
    </w:p>
    <w:p w14:paraId="05A56D4F" w14:textId="169313B2" w:rsidR="0011177A" w:rsidRPr="00E6686D" w:rsidRDefault="00AC7D3A" w:rsidP="00D524C9">
      <w:pPr>
        <w:pStyle w:val="Odstavecseseznamem"/>
        <w:numPr>
          <w:ilvl w:val="0"/>
          <w:numId w:val="21"/>
        </w:numPr>
        <w:spacing w:before="0"/>
        <w:ind w:left="1418" w:hanging="357"/>
        <w:contextualSpacing w:val="0"/>
      </w:pPr>
      <w:r w:rsidRPr="00E6686D">
        <w:t xml:space="preserve">pořízení a </w:t>
      </w:r>
      <w:r w:rsidR="00136860" w:rsidRPr="00E6686D">
        <w:t>adaptace bytů, bytových domů a nebytových prostor pro potřeby sociálního bydlení a pořízení nezbytného základního vybavení</w:t>
      </w:r>
      <w:r w:rsidR="00F725D5" w:rsidRPr="00E6686D">
        <w:t>.</w:t>
      </w:r>
    </w:p>
    <w:p w14:paraId="4578F2BF" w14:textId="3AA01ED4" w:rsidR="00773315" w:rsidRPr="00E6686D" w:rsidRDefault="00773315" w:rsidP="00773315">
      <w:pPr>
        <w:keepNext/>
        <w:spacing w:before="240" w:after="0"/>
        <w:rPr>
          <w:b/>
        </w:rPr>
      </w:pPr>
      <w:r w:rsidRPr="00E6686D">
        <w:rPr>
          <w:b/>
        </w:rPr>
        <w:t>Vazby na jiné programy</w:t>
      </w:r>
      <w:r w:rsidR="000E6250" w:rsidRPr="00E6686D">
        <w:rPr>
          <w:i/>
        </w:rPr>
        <w:t xml:space="preserve"> – bude dopracováno</w:t>
      </w:r>
    </w:p>
    <w:p w14:paraId="4C057283" w14:textId="2A48A729" w:rsidR="00773315" w:rsidRPr="00E6686D" w:rsidRDefault="00BC583F" w:rsidP="005817D6">
      <w:r w:rsidRPr="00E6686D">
        <w:t xml:space="preserve">Komplementarita </w:t>
      </w:r>
      <w:r w:rsidR="0007361B" w:rsidRPr="00E6686D">
        <w:t>s </w:t>
      </w:r>
      <w:r w:rsidRPr="00E6686D">
        <w:t>OPZ+, který bude zaměřen v oblasti sociálních služeb na podporu služeb poskytovaných terénní a ambulantní formou a podporu s</w:t>
      </w:r>
      <w:r w:rsidR="003B38CB" w:rsidRPr="00E6686D">
        <w:t>lužeb komunitního charakteru, a </w:t>
      </w:r>
      <w:r w:rsidRPr="00E6686D">
        <w:t>v oblasti sociálního bydlení na podporu sociální práce v oblasti bydlení, podporu nástrojů prevence ztráty bydlení a znovu začlenění do bydlení, udržení si bydlení, podporu rozvoje programů housing led a housing first pro znevýhodněné skupiny osob a propojení jednotlivých nástrojů, které vedou k předcházení ztráty bydlení či jejímu řešení.</w:t>
      </w:r>
    </w:p>
    <w:p w14:paraId="7C209732" w14:textId="79CEF4EA" w:rsidR="00AB42C9" w:rsidRPr="00E6686D" w:rsidRDefault="00AB42C9" w:rsidP="00AB42C9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3A2C97AA" w14:textId="77777777" w:rsidR="002B1946" w:rsidRPr="00E6686D" w:rsidRDefault="002B1946" w:rsidP="002B1946">
      <w:r w:rsidRPr="00E6686D">
        <w:t>ŘO IROP vybere specifická kritéria přijatelnosti relevantní pro aktivity v dané výzvě.</w:t>
      </w:r>
    </w:p>
    <w:p w14:paraId="6C3E1A53" w14:textId="2DDA27BB" w:rsidR="00336845" w:rsidRPr="00E6686D" w:rsidRDefault="00336845" w:rsidP="00336845">
      <w:pPr>
        <w:keepNext/>
        <w:spacing w:after="0"/>
      </w:pPr>
      <w:r w:rsidRPr="00E6686D">
        <w:t>Aktivita infrastruktura sociálních služeb:</w:t>
      </w:r>
    </w:p>
    <w:p w14:paraId="50645D1C" w14:textId="643C9241" w:rsidR="007360FD" w:rsidRPr="00E6686D" w:rsidRDefault="007360FD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Projekt je v souladu se strategickým plánem sociálního začleňování nebo s komunitním plánem nebo s Krajským střednědobým plánem rozvoje sociálních služeb.</w:t>
      </w:r>
    </w:p>
    <w:p w14:paraId="50BF5054" w14:textId="379573F1" w:rsidR="00C56CF3" w:rsidRPr="00E6686D" w:rsidRDefault="00C56CF3" w:rsidP="0046028C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lastRenderedPageBreak/>
        <w:t>Projekt pobytové sociální služby je v souladu s materiálně technickým standardem MPSV</w:t>
      </w:r>
      <w:r w:rsidR="00FE2F3F" w:rsidRPr="00E6686D">
        <w:t>.</w:t>
      </w:r>
    </w:p>
    <w:p w14:paraId="309A6138" w14:textId="697E978D" w:rsidR="00336845" w:rsidRPr="00E6686D" w:rsidRDefault="00336845" w:rsidP="00336845">
      <w:pPr>
        <w:keepNext/>
        <w:spacing w:after="0"/>
      </w:pPr>
      <w:r w:rsidRPr="00E6686D">
        <w:t>Aktivita deinstitucionalizace sociálních služeb:</w:t>
      </w:r>
    </w:p>
    <w:p w14:paraId="56E28DD7" w14:textId="0CC08171" w:rsidR="00336845" w:rsidRPr="00E6686D" w:rsidRDefault="00336845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</w:pPr>
      <w:r w:rsidRPr="00E6686D">
        <w:t>Projekt je v souladu s komunitním plánem nebo s Krajským střednědobým plánem rozvoje sociálních služeb.</w:t>
      </w:r>
    </w:p>
    <w:p w14:paraId="40C48F69" w14:textId="21D6FBA5" w:rsidR="007360FD" w:rsidRPr="00E6686D" w:rsidRDefault="007360FD" w:rsidP="00EF714D">
      <w:pPr>
        <w:pStyle w:val="Odstavecseseznamem"/>
        <w:numPr>
          <w:ilvl w:val="0"/>
          <w:numId w:val="38"/>
        </w:numPr>
        <w:spacing w:after="0"/>
        <w:ind w:left="714" w:hanging="357"/>
      </w:pPr>
      <w:r w:rsidRPr="00E6686D">
        <w:t xml:space="preserve">Projekt </w:t>
      </w:r>
      <w:r w:rsidR="00EB40C5" w:rsidRPr="00E6686D">
        <w:t xml:space="preserve">deinstitucionalizace </w:t>
      </w:r>
      <w:r w:rsidRPr="00E6686D">
        <w:t>má schválený transformační plán.</w:t>
      </w:r>
    </w:p>
    <w:p w14:paraId="4F809DFD" w14:textId="1BB44568" w:rsidR="006C5D48" w:rsidRPr="00E6686D" w:rsidRDefault="006C5D48" w:rsidP="00EF714D">
      <w:pPr>
        <w:pStyle w:val="Odstavecseseznamem"/>
        <w:numPr>
          <w:ilvl w:val="0"/>
          <w:numId w:val="38"/>
        </w:numPr>
        <w:spacing w:after="0"/>
        <w:ind w:left="714" w:hanging="357"/>
      </w:pPr>
      <w:r w:rsidRPr="00E6686D">
        <w:t>Projekt je v souladu s Regionálním akčním plánem.</w:t>
      </w:r>
    </w:p>
    <w:p w14:paraId="3B6A6CD5" w14:textId="4EB05F3D" w:rsidR="009E07F8" w:rsidRPr="00E6686D" w:rsidRDefault="009E07F8" w:rsidP="009E07F8">
      <w:pPr>
        <w:keepNext/>
        <w:spacing w:after="0"/>
      </w:pPr>
      <w:r w:rsidRPr="00E6686D">
        <w:t>Aktivita sociální bydlení</w:t>
      </w:r>
      <w:r w:rsidR="00DF71A2" w:rsidRPr="00E6686D">
        <w:t>:</w:t>
      </w:r>
    </w:p>
    <w:p w14:paraId="6B08597B" w14:textId="76C6A33A" w:rsidR="0008388E" w:rsidRPr="00E6686D" w:rsidRDefault="0008388E" w:rsidP="00EF714D">
      <w:pPr>
        <w:pStyle w:val="Odstavecseseznamem"/>
        <w:numPr>
          <w:ilvl w:val="0"/>
          <w:numId w:val="36"/>
        </w:numPr>
        <w:spacing w:before="0"/>
        <w:ind w:left="714" w:hanging="357"/>
      </w:pPr>
      <w:r w:rsidRPr="00E6686D">
        <w:t>Žadatel dolož</w:t>
      </w:r>
      <w:r w:rsidR="00A2663B" w:rsidRPr="00E6686D">
        <w:t>í</w:t>
      </w:r>
      <w:r w:rsidRPr="00E6686D">
        <w:t xml:space="preserve"> souhlas obce s realizací projektu sociálního bydlení.</w:t>
      </w:r>
    </w:p>
    <w:p w14:paraId="05A9A6A1" w14:textId="75A6D20F" w:rsidR="00BB5C14" w:rsidRPr="00E6686D" w:rsidRDefault="007C1727" w:rsidP="00EF714D">
      <w:pPr>
        <w:pStyle w:val="Odstavecseseznamem"/>
        <w:numPr>
          <w:ilvl w:val="0"/>
          <w:numId w:val="36"/>
        </w:numPr>
        <w:spacing w:before="0" w:after="240"/>
      </w:pPr>
      <w:r w:rsidRPr="00E6686D">
        <w:t>Projekt s</w:t>
      </w:r>
      <w:r w:rsidR="00BB5C14" w:rsidRPr="00E6686D">
        <w:t xml:space="preserve">plňuje </w:t>
      </w:r>
      <w:r w:rsidR="00EF714D" w:rsidRPr="00E6686D">
        <w:t>p</w:t>
      </w:r>
      <w:r w:rsidR="00BB5C14" w:rsidRPr="00E6686D">
        <w:t>arametry sociálního bydlení v IROP:</w:t>
      </w:r>
    </w:p>
    <w:p w14:paraId="586A1FDD" w14:textId="5E146935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</w:pPr>
      <w:r w:rsidRPr="00E6686D">
        <w:t xml:space="preserve">sociální bydlení splňuje stavebně technické parametry dané stavebními předpisy určenými </w:t>
      </w:r>
      <w:r w:rsidR="007C1727" w:rsidRPr="00E6686D">
        <w:t>pro výstavbu budov pro bydlení;</w:t>
      </w:r>
    </w:p>
    <w:p w14:paraId="7A555605" w14:textId="154EF76D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</w:pPr>
      <w:r w:rsidRPr="00E6686D">
        <w:t>sociálním bytem se rozumí standardní bytová jednotka se základním vybavením</w:t>
      </w:r>
      <w:r w:rsidR="007C1727" w:rsidRPr="00E6686D">
        <w:t xml:space="preserve"> bez dalšího zařízení nábytkem;</w:t>
      </w:r>
    </w:p>
    <w:p w14:paraId="36D1FDDF" w14:textId="77292B7E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</w:pPr>
      <w:r w:rsidRPr="00E6686D">
        <w:t>sociální byt musí být umístěný v lokalitě s dostupným občanským vybavením pro vzdělávání a výchovu, sociální služby a péči o rodinu, zdravotní služby, kulturu, veřejno</w:t>
      </w:r>
      <w:r w:rsidR="007C1727" w:rsidRPr="00E6686D">
        <w:t>u správu a ochranu obyvatelstva;</w:t>
      </w:r>
    </w:p>
    <w:p w14:paraId="310517D3" w14:textId="5F41F601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</w:pPr>
      <w:r w:rsidRPr="00E6686D">
        <w:t>v</w:t>
      </w:r>
      <w:r w:rsidR="007C1727" w:rsidRPr="00E6686D">
        <w:t> </w:t>
      </w:r>
      <w:r w:rsidRPr="00E6686D">
        <w:t>lokalitě mus</w:t>
      </w:r>
      <w:r w:rsidR="007C1727" w:rsidRPr="00E6686D">
        <w:t>í být zajištěna veřejná doprava;</w:t>
      </w:r>
    </w:p>
    <w:p w14:paraId="2B6FBBE4" w14:textId="3B3D296B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</w:pPr>
      <w:r w:rsidRPr="00E6686D">
        <w:t xml:space="preserve">sociální bydlení je </w:t>
      </w:r>
      <w:r w:rsidR="007C1727" w:rsidRPr="00E6686D">
        <w:t>určeno osobám z cílových skupin</w:t>
      </w:r>
      <w:r w:rsidRPr="00E6686D">
        <w:t xml:space="preserve"> dle metodiky </w:t>
      </w:r>
      <w:r w:rsidR="006462CE" w:rsidRPr="00E6686D">
        <w:t>ETHOS</w:t>
      </w:r>
      <w:r w:rsidR="007C1727" w:rsidRPr="00E6686D">
        <w:t>;</w:t>
      </w:r>
    </w:p>
    <w:p w14:paraId="7887E32E" w14:textId="5AEDDE8E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</w:pPr>
      <w:r w:rsidRPr="00E6686D">
        <w:t>podpora nevede k s</w:t>
      </w:r>
      <w:r w:rsidR="007C1727" w:rsidRPr="00E6686D">
        <w:t>egregaci osob z cílových skupin;</w:t>
      </w:r>
    </w:p>
    <w:p w14:paraId="3D70E1C1" w14:textId="36936B7A" w:rsidR="00BB5C14" w:rsidRPr="00E6686D" w:rsidRDefault="00BB5C14" w:rsidP="00EF714D">
      <w:pPr>
        <w:pStyle w:val="Odstavecseseznamem"/>
        <w:numPr>
          <w:ilvl w:val="1"/>
          <w:numId w:val="36"/>
        </w:numPr>
        <w:spacing w:before="0" w:after="240"/>
        <w:contextualSpacing w:val="0"/>
      </w:pPr>
      <w:r w:rsidRPr="00E6686D">
        <w:t>pořizovací náklady na sociální byd</w:t>
      </w:r>
      <w:r w:rsidR="006462CE" w:rsidRPr="00E6686D">
        <w:t>lení nesmí přesáhnout limit</w:t>
      </w:r>
      <w:r w:rsidRPr="00E6686D">
        <w:t xml:space="preserve"> stanovený ve výzvě k předkládání žádostí o dotaci.</w:t>
      </w:r>
    </w:p>
    <w:p w14:paraId="72619822" w14:textId="359F8386" w:rsidR="0012270E" w:rsidRPr="00E6686D" w:rsidRDefault="0012270E" w:rsidP="0012270E">
      <w:pPr>
        <w:keepNext/>
        <w:spacing w:before="0"/>
        <w:rPr>
          <w:b/>
        </w:rPr>
      </w:pPr>
      <w:r w:rsidRPr="00E6686D">
        <w:rPr>
          <w:b/>
        </w:rPr>
        <w:t xml:space="preserve">Veřejná podpora </w:t>
      </w:r>
    </w:p>
    <w:p w14:paraId="43857197" w14:textId="28168CA9" w:rsidR="0012270E" w:rsidRPr="00E6686D" w:rsidRDefault="0012270E" w:rsidP="00612E85">
      <w:r w:rsidRPr="00E6686D">
        <w:t xml:space="preserve">Ve specifickém cíli 4.2 bude pro zajištění souladu projektů s pravidly veřejné podpory </w:t>
      </w:r>
      <w:r w:rsidR="009D4EEE" w:rsidRPr="00E6686D">
        <w:t xml:space="preserve">obecně </w:t>
      </w:r>
      <w:r w:rsidR="00BD722F" w:rsidRPr="00E6686D">
        <w:t xml:space="preserve">pro všechny aktivity </w:t>
      </w:r>
      <w:r w:rsidRPr="00E6686D">
        <w:t xml:space="preserve">uplatněno Rozhodnutí Komise č. 2012/21/EU o použití čl. 106 odst. 2 SFEU na státní podporu ve formě vyrovnávací platby za závazek veřejné služby udělené určitým podnikům pověřeným poskytováním SOHZ. Pro aktivitu </w:t>
      </w:r>
      <w:r w:rsidR="009D4EEE" w:rsidRPr="00E6686D">
        <w:t>sociální bydlení bude možné aplikovat rovněž Nařízení Komise (EU) č. 360/2012 o použití čl. 107 a 108 SFEU na podporu de minimis udílenou podnikům poskytujícím SOHZ</w:t>
      </w:r>
      <w:r w:rsidR="00CA6DC5" w:rsidRPr="00E6686D">
        <w:t>, a případných navazujících předpisů</w:t>
      </w:r>
      <w:r w:rsidR="009D4EEE" w:rsidRPr="00E6686D">
        <w:t>.</w:t>
      </w:r>
    </w:p>
    <w:p w14:paraId="365F1670" w14:textId="145740E7" w:rsidR="0011177A" w:rsidRPr="00E6686D" w:rsidRDefault="0011177A" w:rsidP="00AB42C9">
      <w:pPr>
        <w:keepNext/>
        <w:spacing w:before="240" w:after="0"/>
      </w:pPr>
      <w:r w:rsidRPr="00E6686D">
        <w:rPr>
          <w:b/>
        </w:rPr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6DEFE978" w14:textId="7F607450" w:rsidR="00386505" w:rsidRPr="00E6686D" w:rsidRDefault="00E043EC" w:rsidP="00EF714D">
      <w:pPr>
        <w:pStyle w:val="Odstavecseseznamem"/>
        <w:numPr>
          <w:ilvl w:val="0"/>
          <w:numId w:val="38"/>
        </w:numPr>
        <w:spacing w:after="0"/>
        <w:ind w:left="714" w:hanging="357"/>
      </w:pPr>
      <w:r w:rsidRPr="00E6686D">
        <w:t>osoby sociálně vyloučené či ohrožené sociálním vyloučením</w:t>
      </w:r>
    </w:p>
    <w:p w14:paraId="6D4C73B7" w14:textId="17C2688B" w:rsidR="00386505" w:rsidRPr="00E6686D" w:rsidRDefault="00E043EC" w:rsidP="00EF714D">
      <w:pPr>
        <w:pStyle w:val="Odstavecseseznamem"/>
        <w:numPr>
          <w:ilvl w:val="0"/>
          <w:numId w:val="38"/>
        </w:numPr>
        <w:spacing w:before="0" w:after="0"/>
      </w:pPr>
      <w:r w:rsidRPr="00E6686D">
        <w:t>osoby se zdravotním a mentálním postižením</w:t>
      </w:r>
    </w:p>
    <w:p w14:paraId="0736E47B" w14:textId="18315179" w:rsidR="00386505" w:rsidRPr="00E6686D" w:rsidRDefault="00E043EC" w:rsidP="00EF714D">
      <w:pPr>
        <w:pStyle w:val="Odstavecseseznamem"/>
        <w:numPr>
          <w:ilvl w:val="0"/>
          <w:numId w:val="38"/>
        </w:numPr>
        <w:spacing w:before="0" w:after="0"/>
      </w:pPr>
      <w:r w:rsidRPr="00E6686D">
        <w:t>osoby s chronickým onemocněním</w:t>
      </w:r>
    </w:p>
    <w:p w14:paraId="5B3CBCE8" w14:textId="370F528B" w:rsidR="00386505" w:rsidRPr="00E6686D" w:rsidRDefault="00E043EC" w:rsidP="00EF714D">
      <w:pPr>
        <w:pStyle w:val="Odstavecseseznamem"/>
        <w:numPr>
          <w:ilvl w:val="0"/>
          <w:numId w:val="38"/>
        </w:numPr>
        <w:spacing w:before="0" w:after="0"/>
      </w:pPr>
      <w:r w:rsidRPr="00E6686D">
        <w:t>osoby se specifickými potřebami vyplývající z jejich zdravotního stavu, kte</w:t>
      </w:r>
      <w:r w:rsidR="009B26CD" w:rsidRPr="00E6686D">
        <w:t>ré</w:t>
      </w:r>
      <w:r w:rsidRPr="00E6686D">
        <w:t xml:space="preserve"> potřebují vysokou míru podpory</w:t>
      </w:r>
      <w:r w:rsidR="009B26CD" w:rsidRPr="00E6686D">
        <w:t>,</w:t>
      </w:r>
      <w:r w:rsidRPr="00E6686D">
        <w:t xml:space="preserve"> a jejich osoby blízké</w:t>
      </w:r>
    </w:p>
    <w:p w14:paraId="33748822" w14:textId="3DF6997D" w:rsidR="00386505" w:rsidRPr="00E6686D" w:rsidRDefault="00783ABE" w:rsidP="00EF714D">
      <w:pPr>
        <w:pStyle w:val="Odstavecseseznamem"/>
        <w:numPr>
          <w:ilvl w:val="0"/>
          <w:numId w:val="38"/>
        </w:numPr>
        <w:spacing w:before="0" w:after="0"/>
      </w:pPr>
      <w:r w:rsidRPr="00E6686D">
        <w:t>rodiny s dětmi v nepříznivé sociální situaci</w:t>
      </w:r>
    </w:p>
    <w:p w14:paraId="52BE40E1" w14:textId="2DCF9785" w:rsidR="00386505" w:rsidRPr="00E6686D" w:rsidRDefault="00E043EC" w:rsidP="00EF714D">
      <w:pPr>
        <w:pStyle w:val="Odstavecseseznamem"/>
        <w:numPr>
          <w:ilvl w:val="0"/>
          <w:numId w:val="38"/>
        </w:numPr>
        <w:spacing w:before="0" w:after="0"/>
      </w:pPr>
      <w:r w:rsidRPr="00E6686D">
        <w:t>osoby v bytové nouzi</w:t>
      </w:r>
    </w:p>
    <w:p w14:paraId="3778822B" w14:textId="2CFAE7A8" w:rsidR="00E043EC" w:rsidRPr="00E6686D" w:rsidRDefault="00E043EC" w:rsidP="00EF714D">
      <w:pPr>
        <w:pStyle w:val="Odstavecseseznamem"/>
        <w:numPr>
          <w:ilvl w:val="0"/>
          <w:numId w:val="38"/>
        </w:numPr>
        <w:spacing w:before="0" w:after="0"/>
        <w:ind w:left="714" w:hanging="357"/>
        <w:contextualSpacing w:val="0"/>
      </w:pPr>
      <w:r w:rsidRPr="00E6686D">
        <w:t>senioři</w:t>
      </w:r>
    </w:p>
    <w:p w14:paraId="3095F013" w14:textId="0EA25656" w:rsidR="0023629A" w:rsidRPr="00E6686D" w:rsidRDefault="0023629A" w:rsidP="00EF714D">
      <w:pPr>
        <w:pStyle w:val="Odstavecseseznamem"/>
        <w:numPr>
          <w:ilvl w:val="0"/>
          <w:numId w:val="38"/>
        </w:numPr>
        <w:spacing w:before="0" w:after="0"/>
        <w:ind w:left="714" w:hanging="357"/>
        <w:contextualSpacing w:val="0"/>
      </w:pPr>
      <w:r w:rsidRPr="00E6686D">
        <w:t>migranti</w:t>
      </w:r>
    </w:p>
    <w:p w14:paraId="04D6C8CF" w14:textId="6D9E8993" w:rsidR="006B7BAF" w:rsidRPr="00E6686D" w:rsidRDefault="006B7BAF" w:rsidP="00EF714D">
      <w:pPr>
        <w:pStyle w:val="Odstavecseseznamem"/>
        <w:numPr>
          <w:ilvl w:val="0"/>
          <w:numId w:val="38"/>
        </w:numPr>
        <w:spacing w:before="0" w:after="0"/>
        <w:ind w:left="714" w:hanging="357"/>
        <w:contextualSpacing w:val="0"/>
      </w:pPr>
      <w:r w:rsidRPr="00E6686D">
        <w:lastRenderedPageBreak/>
        <w:t>národnostní skupiny (zejména Romové)</w:t>
      </w:r>
    </w:p>
    <w:p w14:paraId="5043055F" w14:textId="6558DC9C" w:rsidR="00A37FCF" w:rsidRPr="00E6686D" w:rsidRDefault="00A37FCF" w:rsidP="001735F3">
      <w:pPr>
        <w:keepNext/>
        <w:spacing w:before="240" w:after="0"/>
        <w:rPr>
          <w:rFonts w:eastAsia="Times New Roman" w:cs="Arial"/>
          <w:b/>
          <w:u w:color="FFFFFF"/>
        </w:rPr>
      </w:pPr>
      <w:r w:rsidRPr="00E6686D">
        <w:rPr>
          <w:rFonts w:eastAsia="Times New Roman" w:cs="Arial"/>
          <w:b/>
          <w:u w:color="FFFFFF"/>
        </w:rPr>
        <w:t>Typy příjemců</w:t>
      </w:r>
    </w:p>
    <w:p w14:paraId="08B9E427" w14:textId="1B8562CF" w:rsidR="002A30F5" w:rsidRPr="00E6686D" w:rsidRDefault="002A30F5" w:rsidP="00845C78">
      <w:pPr>
        <w:keepNext/>
        <w:spacing w:after="0"/>
        <w:rPr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 xml:space="preserve">Aktivity </w:t>
      </w:r>
      <w:r w:rsidR="00336845" w:rsidRPr="00E6686D">
        <w:t>infrastruktura</w:t>
      </w:r>
      <w:r w:rsidR="00336845" w:rsidRPr="00E6686D">
        <w:rPr>
          <w:rFonts w:eastAsia="Times New Roman" w:cs="Arial"/>
          <w:u w:color="FFFFFF"/>
        </w:rPr>
        <w:t xml:space="preserve"> </w:t>
      </w:r>
      <w:r w:rsidRPr="00E6686D">
        <w:rPr>
          <w:rFonts w:eastAsia="Times New Roman" w:cs="Arial"/>
          <w:u w:color="FFFFFF"/>
        </w:rPr>
        <w:t>sociální</w:t>
      </w:r>
      <w:r w:rsidR="00336845" w:rsidRPr="00E6686D">
        <w:rPr>
          <w:rFonts w:eastAsia="Times New Roman" w:cs="Arial"/>
          <w:u w:color="FFFFFF"/>
        </w:rPr>
        <w:t>ch</w:t>
      </w:r>
      <w:r w:rsidRPr="00E6686D">
        <w:rPr>
          <w:rFonts w:eastAsia="Times New Roman" w:cs="Arial"/>
          <w:u w:color="FFFFFF"/>
        </w:rPr>
        <w:t xml:space="preserve"> služ</w:t>
      </w:r>
      <w:r w:rsidR="00336845" w:rsidRPr="00E6686D">
        <w:rPr>
          <w:rFonts w:eastAsia="Times New Roman" w:cs="Arial"/>
          <w:u w:color="FFFFFF"/>
        </w:rPr>
        <w:t>eb</w:t>
      </w:r>
      <w:r w:rsidR="0008388E" w:rsidRPr="00E6686D">
        <w:rPr>
          <w:rFonts w:eastAsia="Times New Roman" w:cs="Arial"/>
          <w:u w:color="FFFFFF"/>
        </w:rPr>
        <w:t xml:space="preserve"> a</w:t>
      </w:r>
      <w:r w:rsidRPr="00E6686D">
        <w:rPr>
          <w:rFonts w:eastAsia="Times New Roman" w:cs="Arial"/>
          <w:u w:color="FFFFFF"/>
        </w:rPr>
        <w:t xml:space="preserve"> deinstitucionalizace sociálních služeb:</w:t>
      </w:r>
    </w:p>
    <w:p w14:paraId="3631EF25" w14:textId="006A4A88" w:rsidR="00A37FCF" w:rsidRPr="00E6686D" w:rsidRDefault="00A37FCF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  <w:rPr>
          <w:rFonts w:eastAsia="Times New Roman" w:cs="Arial"/>
          <w:u w:color="FFFFFF"/>
          <w:shd w:val="clear" w:color="auto" w:fill="B6DDE8"/>
        </w:rPr>
      </w:pPr>
      <w:r w:rsidRPr="00E6686D">
        <w:t>nestátní</w:t>
      </w:r>
      <w:r w:rsidRPr="00E6686D">
        <w:rPr>
          <w:rFonts w:eastAsia="Times New Roman" w:cs="Arial"/>
          <w:u w:color="FFFFFF"/>
        </w:rPr>
        <w:t xml:space="preserve"> neziskové organizace</w:t>
      </w:r>
    </w:p>
    <w:p w14:paraId="34B02BEB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organizační složky státu</w:t>
      </w:r>
    </w:p>
    <w:p w14:paraId="6591A92A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příspěvkové organizace organizačních složek státu</w:t>
      </w:r>
    </w:p>
    <w:p w14:paraId="2013A573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kraje</w:t>
      </w:r>
    </w:p>
    <w:p w14:paraId="2CBEE38D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organizace zřizované nebo zakládané kraji</w:t>
      </w:r>
    </w:p>
    <w:p w14:paraId="322C6999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obce</w:t>
      </w:r>
    </w:p>
    <w:p w14:paraId="6CDBD019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organizace zřizované nebo zakládané obcemi</w:t>
      </w:r>
    </w:p>
    <w:p w14:paraId="47CB2DCB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  <w:shd w:val="clear" w:color="auto" w:fill="B6DDE8"/>
        </w:rPr>
      </w:pPr>
      <w:r w:rsidRPr="00E6686D">
        <w:rPr>
          <w:rFonts w:eastAsia="Times New Roman" w:cs="Arial"/>
          <w:u w:color="FFFFFF"/>
        </w:rPr>
        <w:t>dobrovolné svazky obcí</w:t>
      </w:r>
    </w:p>
    <w:p w14:paraId="58A88F00" w14:textId="4B99354D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organizace zřizované nebo zakládané dobrovolnými svazky obcí</w:t>
      </w:r>
    </w:p>
    <w:p w14:paraId="5582CD10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církve</w:t>
      </w:r>
    </w:p>
    <w:p w14:paraId="1601C564" w14:textId="77777777" w:rsidR="00A37FCF" w:rsidRPr="00E6686D" w:rsidRDefault="00A37FCF" w:rsidP="00EF714D">
      <w:pPr>
        <w:numPr>
          <w:ilvl w:val="0"/>
          <w:numId w:val="39"/>
        </w:numPr>
        <w:spacing w:before="0" w:after="0"/>
        <w:rPr>
          <w:rFonts w:eastAsia="Times New Roman" w:cs="Arial"/>
          <w:szCs w:val="24"/>
          <w:u w:color="FFFFFF"/>
          <w:shd w:val="clear" w:color="auto" w:fill="B6DDE8"/>
        </w:rPr>
      </w:pPr>
      <w:r w:rsidRPr="00E6686D">
        <w:rPr>
          <w:rFonts w:eastAsia="Times New Roman" w:cs="Arial"/>
          <w:szCs w:val="24"/>
          <w:u w:color="FFFFFF"/>
        </w:rPr>
        <w:t>církevní organizace</w:t>
      </w:r>
    </w:p>
    <w:p w14:paraId="5CFE5A5A" w14:textId="1B229C83" w:rsidR="00A37FCF" w:rsidRPr="00E6686D" w:rsidRDefault="002A30F5" w:rsidP="00845C78">
      <w:pPr>
        <w:keepNext/>
        <w:spacing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A</w:t>
      </w:r>
      <w:r w:rsidR="00AB42C9" w:rsidRPr="00E6686D">
        <w:rPr>
          <w:rFonts w:eastAsia="Times New Roman" w:cs="Arial"/>
          <w:u w:color="FFFFFF"/>
        </w:rPr>
        <w:t>ktivit</w:t>
      </w:r>
      <w:r w:rsidR="00E57223" w:rsidRPr="00E6686D">
        <w:rPr>
          <w:rFonts w:eastAsia="Times New Roman" w:cs="Arial"/>
          <w:u w:color="FFFFFF"/>
        </w:rPr>
        <w:t>a</w:t>
      </w:r>
      <w:r w:rsidR="00AB42C9" w:rsidRPr="00E6686D">
        <w:rPr>
          <w:rFonts w:eastAsia="Times New Roman" w:cs="Arial"/>
          <w:u w:color="FFFFFF"/>
        </w:rPr>
        <w:t xml:space="preserve"> </w:t>
      </w:r>
      <w:r w:rsidR="00A37FCF" w:rsidRPr="00E6686D">
        <w:rPr>
          <w:rFonts w:eastAsia="Times New Roman" w:cs="Arial"/>
          <w:u w:color="FFFFFF"/>
        </w:rPr>
        <w:t>sociální bydlení</w:t>
      </w:r>
      <w:r w:rsidRPr="00E6686D">
        <w:rPr>
          <w:rFonts w:eastAsia="Times New Roman" w:cs="Arial"/>
          <w:u w:color="FFFFFF"/>
        </w:rPr>
        <w:t>:</w:t>
      </w:r>
    </w:p>
    <w:p w14:paraId="24DD2469" w14:textId="6307B8BD" w:rsidR="00A37FCF" w:rsidRPr="00E6686D" w:rsidRDefault="00A37FCF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t>obce</w:t>
      </w:r>
    </w:p>
    <w:p w14:paraId="3A472611" w14:textId="67479D04" w:rsidR="00B179C3" w:rsidRPr="00E6686D" w:rsidRDefault="00B179C3" w:rsidP="00EF714D">
      <w:pPr>
        <w:pStyle w:val="Odstavecseseznamem"/>
        <w:numPr>
          <w:ilvl w:val="0"/>
          <w:numId w:val="36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t>kraje</w:t>
      </w:r>
    </w:p>
    <w:p w14:paraId="52CA9155" w14:textId="4E33EFB8" w:rsidR="00A37FCF" w:rsidRPr="00E6686D" w:rsidRDefault="00A37FCF" w:rsidP="00EF714D">
      <w:pPr>
        <w:numPr>
          <w:ilvl w:val="0"/>
          <w:numId w:val="40"/>
        </w:numPr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církve</w:t>
      </w:r>
    </w:p>
    <w:p w14:paraId="403644C4" w14:textId="1CFC3FDD" w:rsidR="00A37FCF" w:rsidRPr="00E6686D" w:rsidRDefault="00A37FCF" w:rsidP="00EF714D">
      <w:pPr>
        <w:numPr>
          <w:ilvl w:val="0"/>
          <w:numId w:val="40"/>
        </w:numPr>
        <w:spacing w:before="0" w:after="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církevní organizace</w:t>
      </w:r>
    </w:p>
    <w:p w14:paraId="142AB3A4" w14:textId="01C33BCF" w:rsidR="00B179C3" w:rsidRPr="00E6686D" w:rsidRDefault="00B179C3" w:rsidP="00EF714D">
      <w:pPr>
        <w:numPr>
          <w:ilvl w:val="0"/>
          <w:numId w:val="40"/>
        </w:numPr>
        <w:spacing w:before="0" w:after="240"/>
        <w:ind w:left="714" w:hanging="357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 xml:space="preserve">nestátní neziskové organizace, které minimálně 5 let bezprostředně před podáním </w:t>
      </w:r>
      <w:r w:rsidR="000B2036" w:rsidRPr="00E6686D">
        <w:rPr>
          <w:rFonts w:eastAsia="Times New Roman" w:cs="Arial"/>
          <w:u w:color="FFFFFF"/>
        </w:rPr>
        <w:t xml:space="preserve">žádosti </w:t>
      </w:r>
      <w:r w:rsidRPr="00E6686D">
        <w:rPr>
          <w:rFonts w:eastAsia="Times New Roman" w:cs="Arial"/>
          <w:u w:color="FFFFFF"/>
        </w:rPr>
        <w:t>nepřetržitě poskytovaly sociální služby podle zákona o</w:t>
      </w:r>
      <w:r w:rsidR="007A17F2" w:rsidRPr="00E6686D">
        <w:rPr>
          <w:rFonts w:eastAsia="Times New Roman" w:cs="Arial"/>
          <w:u w:color="FFFFFF"/>
        </w:rPr>
        <w:t> </w:t>
      </w:r>
      <w:r w:rsidRPr="00E6686D">
        <w:rPr>
          <w:rFonts w:eastAsia="Times New Roman" w:cs="Arial"/>
          <w:u w:color="FFFFFF"/>
        </w:rPr>
        <w:t>sociálních službách</w:t>
      </w:r>
    </w:p>
    <w:p w14:paraId="0BE528FE" w14:textId="6A69703F" w:rsidR="005067C5" w:rsidRPr="00E6686D" w:rsidRDefault="005067C5" w:rsidP="005067C5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</w:p>
    <w:p w14:paraId="716249E0" w14:textId="439C2F49" w:rsidR="005067C5" w:rsidRPr="00E6686D" w:rsidRDefault="0012270E" w:rsidP="00612E85">
      <w:r w:rsidRPr="00E6686D">
        <w:t xml:space="preserve">Pro kontrolu přijatelnosti a formálních náležitostí projektů předložených do specifického cíle 4.2 bude aplikováno obecné kritérium přijatelnosti spočívající ve vyhodnocení, zda projekt </w:t>
      </w:r>
      <w:r w:rsidR="009F6F9D" w:rsidRPr="00E6686D">
        <w:t xml:space="preserve">nemá </w:t>
      </w:r>
      <w:r w:rsidRPr="00E6686D">
        <w:t>negativní vliv na rovné příležitosti, inkluzi, rovnost mužů a žen a zda neporušuje zákaz diskriminace. Projekty, které by negativně ovlivňovaly tato témata, nebudou podpořeny.</w:t>
      </w:r>
    </w:p>
    <w:p w14:paraId="285012CB" w14:textId="4CE5E87C" w:rsidR="0011177A" w:rsidRPr="00E6686D" w:rsidRDefault="005067C5" w:rsidP="00AB42C9">
      <w:pPr>
        <w:keepNext/>
        <w:spacing w:before="240" w:after="0"/>
      </w:pPr>
      <w:r w:rsidRPr="00E6686D">
        <w:rPr>
          <w:b/>
        </w:rPr>
        <w:t xml:space="preserve">Specifická </w:t>
      </w:r>
      <w:r w:rsidR="0011177A" w:rsidRPr="00E6686D">
        <w:rPr>
          <w:b/>
        </w:rPr>
        <w:t>cílová území, včetně plánovaného použití územních nástrojů</w:t>
      </w:r>
      <w:r w:rsidR="0011177A" w:rsidRPr="00E6686D">
        <w:t xml:space="preserve"> </w:t>
      </w:r>
      <w:r w:rsidR="0011177A" w:rsidRPr="00E6686D">
        <w:rPr>
          <w:i/>
        </w:rPr>
        <w:t>(čl. 17 odst. 3 písm. d) bod iv))</w:t>
      </w:r>
    </w:p>
    <w:p w14:paraId="569A0EAB" w14:textId="7742D633" w:rsidR="005238EF" w:rsidRPr="00E6686D" w:rsidRDefault="005238EF" w:rsidP="00EF55C8">
      <w:r w:rsidRPr="00E6686D">
        <w:t>Aktivity podporované ve specifickém cíli 4.2 budou realizovány ve všech regionech České republiky kromě hl. města Prahy, tj. v méně rozvinutých a přechodových regionech ČR.</w:t>
      </w:r>
    </w:p>
    <w:p w14:paraId="279C3DC0" w14:textId="1D1A9B30" w:rsidR="005F7A19" w:rsidRPr="00E6686D" w:rsidRDefault="006A78F0" w:rsidP="00EF55C8">
      <w:r w:rsidRPr="00E6686D">
        <w:t xml:space="preserve">Ve specifickém cíli </w:t>
      </w:r>
      <w:r w:rsidR="009A64B5" w:rsidRPr="00E6686D">
        <w:t xml:space="preserve">4.2 </w:t>
      </w:r>
      <w:r w:rsidRPr="00E6686D">
        <w:t xml:space="preserve">bude využit integrovaný nástroj </w:t>
      </w:r>
      <w:r w:rsidR="005F7A19" w:rsidRPr="00E6686D">
        <w:t>ITI</w:t>
      </w:r>
      <w:r w:rsidR="001D10A2" w:rsidRPr="00E6686D">
        <w:t xml:space="preserve"> realizovaný prostřednictvím metropolitních území a aglomerací definovaných SRR21+ se schválenou integrovanou strategií ITI, ve které budou popsána integrovaná řešení na základě vybraných opatření vztahujících se k tomuto specifickému cíli</w:t>
      </w:r>
      <w:r w:rsidR="00EF55C8" w:rsidRPr="00E6686D">
        <w:t>.</w:t>
      </w:r>
    </w:p>
    <w:p w14:paraId="22C38EB8" w14:textId="74805CBA" w:rsidR="009F5BBD" w:rsidRPr="00E6686D" w:rsidRDefault="00FD7189" w:rsidP="00EF55C8">
      <w:r w:rsidRPr="00E6686D">
        <w:t xml:space="preserve">Aktivity infrastruktura sociálních služeb a sociální bydlení budou </w:t>
      </w:r>
      <w:r w:rsidR="00FF55D4" w:rsidRPr="00E6686D">
        <w:t xml:space="preserve">rovněž </w:t>
      </w:r>
      <w:r w:rsidRPr="00E6686D">
        <w:t xml:space="preserve">řešeny </w:t>
      </w:r>
      <w:r w:rsidR="000F2A19" w:rsidRPr="00E6686D">
        <w:t>K</w:t>
      </w:r>
      <w:r w:rsidRPr="00E6686D">
        <w:t>oordinovaným přístupem k </w:t>
      </w:r>
      <w:r w:rsidR="000F2A19" w:rsidRPr="00E6686D">
        <w:t>sociálnímu vyloučení</w:t>
      </w:r>
      <w:r w:rsidRPr="00E6686D">
        <w:t>.</w:t>
      </w:r>
    </w:p>
    <w:p w14:paraId="187AFC95" w14:textId="77777777" w:rsidR="0011177A" w:rsidRPr="00E6686D" w:rsidRDefault="0011177A" w:rsidP="00AB42C9">
      <w:pPr>
        <w:keepNext/>
        <w:spacing w:before="240" w:after="0"/>
      </w:pPr>
      <w:r w:rsidRPr="00E6686D">
        <w:rPr>
          <w:b/>
        </w:rPr>
        <w:lastRenderedPageBreak/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10DE850B" w14:textId="56A0F981" w:rsidR="005238EF" w:rsidRPr="00E6686D" w:rsidRDefault="000D308A" w:rsidP="0011177A">
      <w:r w:rsidRPr="00E6686D">
        <w:t>V</w:t>
      </w:r>
      <w:r w:rsidR="005238EF" w:rsidRPr="00E6686D">
        <w:t xml:space="preserve">e specifickém cíli 4.2 </w:t>
      </w:r>
      <w:r w:rsidR="00860329" w:rsidRPr="00E6686D">
        <w:t xml:space="preserve">se nepředpokládají žádné meziregionální či nadnárodní aktivity, ve kterých by byli zapojeni příjemci </w:t>
      </w:r>
      <w:r w:rsidR="005238EF" w:rsidRPr="00E6686D">
        <w:t>z dalších členských států nebo států mimo EU.</w:t>
      </w:r>
    </w:p>
    <w:p w14:paraId="3197BD96" w14:textId="77777777" w:rsidR="0011177A" w:rsidRPr="00E6686D" w:rsidRDefault="0011177A" w:rsidP="00AB42C9">
      <w:pPr>
        <w:keepNext/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50B56578" w14:textId="22C7E27B" w:rsidR="00811574" w:rsidRPr="00E6686D" w:rsidRDefault="0011177A" w:rsidP="0011177A">
      <w:r w:rsidRPr="00E6686D">
        <w:t xml:space="preserve">Ve specifickém cíli </w:t>
      </w:r>
      <w:r w:rsidR="005238EF" w:rsidRPr="00E6686D">
        <w:t xml:space="preserve">4.2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62B16F44" w14:textId="5757FE22" w:rsidR="00811574" w:rsidRPr="00E6686D" w:rsidRDefault="00811574" w:rsidP="0011177A"/>
    <w:p w14:paraId="65BD34E4" w14:textId="77777777" w:rsidR="00811574" w:rsidRPr="00E6686D" w:rsidRDefault="00811574" w:rsidP="0011177A">
      <w:pPr>
        <w:sectPr w:rsidR="00811574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4330FC" w14:textId="7D253A39" w:rsidR="0011177A" w:rsidRPr="00E6686D" w:rsidRDefault="0011177A" w:rsidP="00AB42C9">
      <w:pPr>
        <w:pStyle w:val="Nadpis4"/>
        <w:spacing w:after="0"/>
      </w:pPr>
      <w:bookmarkStart w:id="32" w:name="_Toc49164933"/>
      <w:r w:rsidRPr="00E6686D">
        <w:lastRenderedPageBreak/>
        <w:t>Ukazatele</w:t>
      </w:r>
      <w:bookmarkEnd w:id="32"/>
    </w:p>
    <w:p w14:paraId="48BB012C" w14:textId="121489FF" w:rsidR="0011177A" w:rsidRPr="00E6686D" w:rsidRDefault="0011177A" w:rsidP="00AB42C9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4928D5B7" w14:textId="7A8A09C4" w:rsidR="0011177A" w:rsidRPr="00E6686D" w:rsidRDefault="0011177A" w:rsidP="0011177A">
      <w:pPr>
        <w:pStyle w:val="Titulek"/>
      </w:pPr>
      <w:r w:rsidRPr="00E6686D">
        <w:t xml:space="preserve">Tabulka </w:t>
      </w:r>
      <w:r w:rsidR="000113FF" w:rsidRPr="00E6686D">
        <w:t>2</w:t>
      </w:r>
      <w:r w:rsidR="009B7222" w:rsidRPr="00E6686D">
        <w:t xml:space="preserve"> SC 4.2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4"/>
        <w:gridCol w:w="1227"/>
        <w:gridCol w:w="774"/>
        <w:gridCol w:w="1158"/>
        <w:gridCol w:w="1092"/>
        <w:gridCol w:w="4604"/>
        <w:gridCol w:w="1152"/>
        <w:gridCol w:w="1638"/>
        <w:gridCol w:w="1641"/>
      </w:tblGrid>
      <w:tr w:rsidR="00811574" w:rsidRPr="00E6686D" w14:paraId="536E64F2" w14:textId="77777777" w:rsidTr="00793EC3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3E9BBA6D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774BC57B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30E3F061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338973E9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84" w:type="pct"/>
            <w:shd w:val="clear" w:color="auto" w:fill="BDD6EE"/>
            <w:vAlign w:val="center"/>
          </w:tcPr>
          <w:p w14:paraId="3B306DBD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619" w:type="pct"/>
            <w:shd w:val="clear" w:color="auto" w:fill="BDD6EE"/>
            <w:vAlign w:val="center"/>
          </w:tcPr>
          <w:p w14:paraId="4BEEB910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05" w:type="pct"/>
            <w:shd w:val="clear" w:color="auto" w:fill="BDD6EE"/>
            <w:vAlign w:val="center"/>
          </w:tcPr>
          <w:p w14:paraId="203E66A4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76" w:type="pct"/>
            <w:shd w:val="clear" w:color="auto" w:fill="BDD6EE"/>
            <w:vAlign w:val="center"/>
          </w:tcPr>
          <w:p w14:paraId="14F47487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77" w:type="pct"/>
            <w:shd w:val="clear" w:color="auto" w:fill="BDD6EE"/>
            <w:vAlign w:val="center"/>
          </w:tcPr>
          <w:p w14:paraId="01271572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4A1F87" w:rsidRPr="00E6686D" w14:paraId="39B96162" w14:textId="77777777" w:rsidTr="00185981">
        <w:trPr>
          <w:cantSplit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4D236A09" w14:textId="4949191B" w:rsidR="004A1F87" w:rsidRPr="00E6686D" w:rsidRDefault="004A1F87" w:rsidP="00451889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62A7C391" w14:textId="270841C8" w:rsidR="004A1F87" w:rsidRPr="00E6686D" w:rsidRDefault="004A1F87" w:rsidP="00451889">
            <w:pPr>
              <w:pStyle w:val="Bezmezer"/>
              <w:jc w:val="center"/>
            </w:pPr>
            <w:r w:rsidRPr="00E6686D">
              <w:t>4.2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59068BE2" w14:textId="77777777" w:rsidR="004A1F87" w:rsidRPr="00E6686D" w:rsidRDefault="004A1F87" w:rsidP="00DC430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B3140C1" w14:textId="0BE91C7E" w:rsidR="004A1F87" w:rsidRPr="00E6686D" w:rsidRDefault="004A1F87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5B8E1C48" w14:textId="7B60D595" w:rsidR="004A1F87" w:rsidRPr="00E6686D" w:rsidRDefault="004A1F87" w:rsidP="00185981">
            <w:pPr>
              <w:pStyle w:val="Bezmezer"/>
              <w:jc w:val="center"/>
            </w:pPr>
            <w:r w:rsidRPr="00E6686D">
              <w:t>RCO 65</w:t>
            </w:r>
          </w:p>
        </w:tc>
        <w:tc>
          <w:tcPr>
            <w:tcW w:w="1619" w:type="pct"/>
            <w:vMerge w:val="restart"/>
            <w:shd w:val="clear" w:color="auto" w:fill="auto"/>
            <w:vAlign w:val="center"/>
          </w:tcPr>
          <w:p w14:paraId="75DFCCD8" w14:textId="0F12E3B9" w:rsidR="004A1F87" w:rsidRPr="00E6686D" w:rsidRDefault="004A1F87" w:rsidP="00451889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Kapacita nového nebo rekonstruovaného sociálního bydlení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25C280BE" w14:textId="2B7D7B18" w:rsidR="004A1F87" w:rsidRPr="00E6686D" w:rsidRDefault="00B16484" w:rsidP="00CE4086">
            <w:pPr>
              <w:spacing w:before="0"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</w:t>
            </w:r>
            <w:r w:rsidR="004A1F87" w:rsidRPr="00E6686D">
              <w:rPr>
                <w:rFonts w:cs="Arial"/>
                <w:color w:val="000000"/>
                <w:sz w:val="20"/>
                <w:szCs w:val="18"/>
              </w:rPr>
              <w:t>soby</w:t>
            </w:r>
            <w:r w:rsidR="00881AA7" w:rsidRPr="00E6686D">
              <w:rPr>
                <w:rFonts w:cs="Arial"/>
                <w:color w:val="000000"/>
                <w:sz w:val="20"/>
                <w:szCs w:val="18"/>
              </w:rPr>
              <w:t>/rok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1D1BFAF" w14:textId="77777777" w:rsidR="004A1F87" w:rsidRPr="00E6686D" w:rsidRDefault="004A1F87" w:rsidP="00451889">
            <w:pPr>
              <w:pStyle w:val="Bezmezer"/>
              <w:jc w:val="right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6B35B10" w14:textId="77777777" w:rsidR="004A1F87" w:rsidRPr="00E6686D" w:rsidRDefault="004A1F87" w:rsidP="00451889">
            <w:pPr>
              <w:pStyle w:val="Bezmezer"/>
              <w:jc w:val="right"/>
            </w:pPr>
          </w:p>
        </w:tc>
      </w:tr>
      <w:tr w:rsidR="004A1F87" w:rsidRPr="00E6686D" w14:paraId="5258C65E" w14:textId="77777777" w:rsidTr="00185981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17D9CE03" w14:textId="77777777" w:rsidR="004A1F87" w:rsidRPr="00E6686D" w:rsidRDefault="004A1F87" w:rsidP="00451889">
            <w:pPr>
              <w:pStyle w:val="Bezmezer"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19C101AA" w14:textId="77777777" w:rsidR="004A1F87" w:rsidRPr="00E6686D" w:rsidRDefault="004A1F87" w:rsidP="00451889">
            <w:pPr>
              <w:pStyle w:val="Bezmezer"/>
              <w:jc w:val="center"/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1C698F8E" w14:textId="56224312" w:rsidR="004A1F87" w:rsidRPr="00E6686D" w:rsidRDefault="004A1F87" w:rsidP="00DC430E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18B5084A" w14:textId="56E4F280" w:rsidR="004A1F87" w:rsidRPr="00E6686D" w:rsidRDefault="004A1F87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40BC038" w14:textId="0E1EC40F" w:rsidR="004A1F87" w:rsidRPr="00E6686D" w:rsidRDefault="004A1F87" w:rsidP="00DC430E">
            <w:pPr>
              <w:pStyle w:val="Bezmezer"/>
              <w:jc w:val="center"/>
            </w:pPr>
          </w:p>
        </w:tc>
        <w:tc>
          <w:tcPr>
            <w:tcW w:w="1619" w:type="pct"/>
            <w:vMerge/>
            <w:shd w:val="clear" w:color="auto" w:fill="auto"/>
            <w:vAlign w:val="center"/>
          </w:tcPr>
          <w:p w14:paraId="01DA0D2C" w14:textId="359EEFA7" w:rsidR="004A1F87" w:rsidRPr="00E6686D" w:rsidRDefault="004A1F87" w:rsidP="00451889">
            <w:pPr>
              <w:pStyle w:val="Bezmezer"/>
              <w:rPr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253808F5" w14:textId="77777777" w:rsidR="004A1F87" w:rsidRPr="00E6686D" w:rsidRDefault="004A1F87" w:rsidP="00CE4086">
            <w:pPr>
              <w:pStyle w:val="Bezmezer"/>
              <w:jc w:val="center"/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1BC6CC7" w14:textId="77777777" w:rsidR="004A1F87" w:rsidRPr="00E6686D" w:rsidRDefault="004A1F87" w:rsidP="00451889">
            <w:pPr>
              <w:pStyle w:val="Bezmezer"/>
              <w:jc w:val="right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4A613F7" w14:textId="77777777" w:rsidR="004A1F87" w:rsidRPr="00E6686D" w:rsidRDefault="004A1F87" w:rsidP="00451889">
            <w:pPr>
              <w:pStyle w:val="Bezmezer"/>
              <w:jc w:val="right"/>
            </w:pPr>
          </w:p>
        </w:tc>
      </w:tr>
      <w:tr w:rsidR="004A1F87" w:rsidRPr="00E6686D" w14:paraId="6AE35264" w14:textId="77777777" w:rsidTr="00834550">
        <w:trPr>
          <w:cantSplit/>
          <w:trHeight w:val="180"/>
        </w:trPr>
        <w:tc>
          <w:tcPr>
            <w:tcW w:w="328" w:type="pct"/>
            <w:vMerge/>
            <w:shd w:val="clear" w:color="auto" w:fill="auto"/>
            <w:vAlign w:val="center"/>
          </w:tcPr>
          <w:p w14:paraId="28EDF968" w14:textId="74B175B6" w:rsidR="004A1F87" w:rsidRPr="00E6686D" w:rsidRDefault="004A1F87" w:rsidP="00451889">
            <w:pPr>
              <w:pStyle w:val="Bezmezer"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4C85DAF4" w14:textId="3BD8513D" w:rsidR="004A1F87" w:rsidRPr="00E6686D" w:rsidRDefault="004A1F87" w:rsidP="00451889">
            <w:pPr>
              <w:pStyle w:val="Bezmezer"/>
              <w:jc w:val="center"/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62DAA1E" w14:textId="7B73FBF4" w:rsidR="004A1F87" w:rsidRPr="00E6686D" w:rsidRDefault="004A1F87" w:rsidP="00DC430E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60E414D1" w14:textId="6A32D971" w:rsidR="004A1F87" w:rsidRPr="00E6686D" w:rsidRDefault="004A1F87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4" w:type="pct"/>
            <w:vMerge w:val="restart"/>
            <w:shd w:val="clear" w:color="auto" w:fill="EDEDED" w:themeFill="accent3" w:themeFillTint="33"/>
            <w:vAlign w:val="center"/>
          </w:tcPr>
          <w:p w14:paraId="28FF808D" w14:textId="18E86C75" w:rsidR="004A1F87" w:rsidRPr="00E6686D" w:rsidRDefault="004A1F87" w:rsidP="00185981">
            <w:pPr>
              <w:pStyle w:val="Bezmezer"/>
              <w:jc w:val="center"/>
            </w:pPr>
            <w:r w:rsidRPr="00E6686D">
              <w:t>RCO 70</w:t>
            </w:r>
          </w:p>
        </w:tc>
        <w:tc>
          <w:tcPr>
            <w:tcW w:w="1619" w:type="pct"/>
            <w:vMerge w:val="restart"/>
            <w:shd w:val="clear" w:color="auto" w:fill="EDEDED" w:themeFill="accent3" w:themeFillTint="33"/>
            <w:vAlign w:val="center"/>
          </w:tcPr>
          <w:p w14:paraId="6CF366E7" w14:textId="5635ABE6" w:rsidR="004A1F87" w:rsidRPr="00E6686D" w:rsidRDefault="004A1F87" w:rsidP="00451889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Kapacita nových nebo modernizovaných zařízení sociální péče (vyjma bydlení)</w:t>
            </w:r>
          </w:p>
        </w:tc>
        <w:tc>
          <w:tcPr>
            <w:tcW w:w="405" w:type="pct"/>
            <w:vMerge w:val="restart"/>
            <w:shd w:val="clear" w:color="auto" w:fill="EDEDED" w:themeFill="accent3" w:themeFillTint="33"/>
            <w:vAlign w:val="center"/>
          </w:tcPr>
          <w:p w14:paraId="50BFA946" w14:textId="0499FEC4" w:rsidR="004A1F87" w:rsidRPr="00E6686D" w:rsidRDefault="00B16484" w:rsidP="00CE4086">
            <w:pPr>
              <w:spacing w:before="0"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</w:t>
            </w:r>
            <w:r w:rsidR="004A1F87" w:rsidRPr="00E6686D">
              <w:rPr>
                <w:rFonts w:cs="Arial"/>
                <w:color w:val="000000"/>
                <w:sz w:val="20"/>
                <w:szCs w:val="18"/>
              </w:rPr>
              <w:t>soby</w:t>
            </w:r>
            <w:r w:rsidR="00881AA7" w:rsidRPr="00E6686D">
              <w:rPr>
                <w:rFonts w:cs="Arial"/>
                <w:color w:val="000000"/>
                <w:sz w:val="20"/>
                <w:szCs w:val="18"/>
              </w:rPr>
              <w:t>/rok</w:t>
            </w:r>
          </w:p>
        </w:tc>
        <w:tc>
          <w:tcPr>
            <w:tcW w:w="576" w:type="pct"/>
            <w:shd w:val="clear" w:color="auto" w:fill="EDEDED" w:themeFill="accent3" w:themeFillTint="33"/>
            <w:vAlign w:val="center"/>
          </w:tcPr>
          <w:p w14:paraId="63CDB7EC" w14:textId="77777777" w:rsidR="004A1F87" w:rsidRPr="00E6686D" w:rsidRDefault="004A1F87" w:rsidP="00451889">
            <w:pPr>
              <w:pStyle w:val="Bezmezer"/>
              <w:jc w:val="right"/>
            </w:pPr>
          </w:p>
        </w:tc>
        <w:tc>
          <w:tcPr>
            <w:tcW w:w="577" w:type="pct"/>
            <w:shd w:val="clear" w:color="auto" w:fill="EDEDED" w:themeFill="accent3" w:themeFillTint="33"/>
            <w:vAlign w:val="center"/>
          </w:tcPr>
          <w:p w14:paraId="6615BC3D" w14:textId="77777777" w:rsidR="004A1F87" w:rsidRPr="00E6686D" w:rsidRDefault="004A1F87" w:rsidP="00451889">
            <w:pPr>
              <w:pStyle w:val="Bezmezer"/>
              <w:jc w:val="right"/>
            </w:pPr>
          </w:p>
        </w:tc>
      </w:tr>
      <w:tr w:rsidR="004A1F87" w:rsidRPr="00E6686D" w14:paraId="3F548306" w14:textId="77777777" w:rsidTr="00834550">
        <w:trPr>
          <w:cantSplit/>
        </w:trPr>
        <w:tc>
          <w:tcPr>
            <w:tcW w:w="328" w:type="pct"/>
            <w:vMerge/>
            <w:shd w:val="clear" w:color="auto" w:fill="auto"/>
            <w:vAlign w:val="center"/>
          </w:tcPr>
          <w:p w14:paraId="4C995883" w14:textId="77777777" w:rsidR="004A1F87" w:rsidRPr="00E6686D" w:rsidRDefault="004A1F87" w:rsidP="00451889">
            <w:pPr>
              <w:pStyle w:val="Bezmezer"/>
              <w:jc w:val="center"/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31E56BDD" w14:textId="77777777" w:rsidR="004A1F87" w:rsidRPr="00E6686D" w:rsidRDefault="004A1F87" w:rsidP="00451889">
            <w:pPr>
              <w:pStyle w:val="Bezmezer"/>
              <w:jc w:val="center"/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967C1B2" w14:textId="2B95A77E" w:rsidR="004A1F87" w:rsidRPr="00E6686D" w:rsidRDefault="004A1F87" w:rsidP="00DC430E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2C7E9D49" w14:textId="49F3D027" w:rsidR="004A1F87" w:rsidRPr="00E6686D" w:rsidRDefault="004A1F87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4" w:type="pct"/>
            <w:vMerge/>
            <w:shd w:val="clear" w:color="auto" w:fill="EDEDED" w:themeFill="accent3" w:themeFillTint="33"/>
            <w:vAlign w:val="center"/>
          </w:tcPr>
          <w:p w14:paraId="1064C846" w14:textId="5F850487" w:rsidR="004A1F87" w:rsidRPr="00E6686D" w:rsidRDefault="004A1F87" w:rsidP="00DC430E">
            <w:pPr>
              <w:pStyle w:val="Bezmezer"/>
              <w:jc w:val="center"/>
            </w:pPr>
          </w:p>
        </w:tc>
        <w:tc>
          <w:tcPr>
            <w:tcW w:w="1619" w:type="pct"/>
            <w:vMerge/>
            <w:shd w:val="clear" w:color="auto" w:fill="EDEDED" w:themeFill="accent3" w:themeFillTint="33"/>
            <w:vAlign w:val="center"/>
          </w:tcPr>
          <w:p w14:paraId="0563D53D" w14:textId="580E9391" w:rsidR="004A1F87" w:rsidRPr="00E6686D" w:rsidRDefault="004A1F87" w:rsidP="00451889">
            <w:pPr>
              <w:pStyle w:val="Bezmezer"/>
              <w:rPr>
                <w:szCs w:val="18"/>
              </w:rPr>
            </w:pPr>
          </w:p>
        </w:tc>
        <w:tc>
          <w:tcPr>
            <w:tcW w:w="405" w:type="pct"/>
            <w:vMerge/>
            <w:shd w:val="clear" w:color="auto" w:fill="EDEDED" w:themeFill="accent3" w:themeFillTint="33"/>
            <w:vAlign w:val="center"/>
          </w:tcPr>
          <w:p w14:paraId="61F8344A" w14:textId="77777777" w:rsidR="004A1F87" w:rsidRPr="00E6686D" w:rsidRDefault="004A1F87" w:rsidP="00451889">
            <w:pPr>
              <w:pStyle w:val="Bezmezer"/>
            </w:pPr>
          </w:p>
        </w:tc>
        <w:tc>
          <w:tcPr>
            <w:tcW w:w="576" w:type="pct"/>
            <w:shd w:val="clear" w:color="auto" w:fill="EDEDED" w:themeFill="accent3" w:themeFillTint="33"/>
            <w:vAlign w:val="center"/>
          </w:tcPr>
          <w:p w14:paraId="09FADE64" w14:textId="77777777" w:rsidR="004A1F87" w:rsidRPr="00E6686D" w:rsidRDefault="004A1F87" w:rsidP="00451889">
            <w:pPr>
              <w:pStyle w:val="Bezmezer"/>
              <w:jc w:val="right"/>
            </w:pPr>
          </w:p>
        </w:tc>
        <w:tc>
          <w:tcPr>
            <w:tcW w:w="577" w:type="pct"/>
            <w:shd w:val="clear" w:color="auto" w:fill="EDEDED" w:themeFill="accent3" w:themeFillTint="33"/>
            <w:vAlign w:val="center"/>
          </w:tcPr>
          <w:p w14:paraId="78325E31" w14:textId="77777777" w:rsidR="004A1F87" w:rsidRPr="00E6686D" w:rsidRDefault="004A1F87" w:rsidP="00451889">
            <w:pPr>
              <w:pStyle w:val="Bezmezer"/>
              <w:jc w:val="right"/>
            </w:pPr>
          </w:p>
        </w:tc>
      </w:tr>
    </w:tbl>
    <w:p w14:paraId="29949CB3" w14:textId="4C8ECA8B" w:rsidR="0011177A" w:rsidRPr="00E6686D" w:rsidRDefault="0011177A" w:rsidP="0011177A">
      <w:pPr>
        <w:pStyle w:val="Titulek"/>
      </w:pPr>
      <w:r w:rsidRPr="00E6686D">
        <w:t xml:space="preserve">Tabulka </w:t>
      </w:r>
      <w:r w:rsidR="000113FF" w:rsidRPr="00E6686D">
        <w:t>3</w:t>
      </w:r>
      <w:r w:rsidR="009B7222" w:rsidRPr="00E6686D">
        <w:t xml:space="preserve"> SC 4.2</w:t>
      </w:r>
      <w:r w:rsidRPr="00E6686D">
        <w:t>: Ukazatele výsledků</w:t>
      </w:r>
    </w:p>
    <w:tbl>
      <w:tblPr>
        <w:tblStyle w:val="Mkatabulky"/>
        <w:tblW w:w="5015" w:type="pct"/>
        <w:tblLook w:val="04A0" w:firstRow="1" w:lastRow="0" w:firstColumn="1" w:lastColumn="0" w:noHBand="0" w:noVBand="1"/>
      </w:tblPr>
      <w:tblGrid>
        <w:gridCol w:w="932"/>
        <w:gridCol w:w="1226"/>
        <w:gridCol w:w="773"/>
        <w:gridCol w:w="1158"/>
        <w:gridCol w:w="990"/>
        <w:gridCol w:w="2017"/>
        <w:gridCol w:w="1190"/>
        <w:gridCol w:w="1301"/>
        <w:gridCol w:w="1301"/>
        <w:gridCol w:w="1392"/>
        <w:gridCol w:w="762"/>
        <w:gridCol w:w="1221"/>
      </w:tblGrid>
      <w:tr w:rsidR="00811574" w:rsidRPr="00E6686D" w14:paraId="3CA256E4" w14:textId="77777777" w:rsidTr="00834550">
        <w:trPr>
          <w:cantSplit/>
        </w:trPr>
        <w:tc>
          <w:tcPr>
            <w:tcW w:w="327" w:type="pct"/>
            <w:shd w:val="clear" w:color="auto" w:fill="BDD6EE"/>
            <w:vAlign w:val="center"/>
          </w:tcPr>
          <w:p w14:paraId="6F6661F2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0" w:type="pct"/>
            <w:shd w:val="clear" w:color="auto" w:fill="BDD6EE"/>
            <w:vAlign w:val="center"/>
          </w:tcPr>
          <w:p w14:paraId="45C8786D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1" w:type="pct"/>
            <w:shd w:val="clear" w:color="auto" w:fill="BDD6EE"/>
            <w:vAlign w:val="center"/>
          </w:tcPr>
          <w:p w14:paraId="36C0BCA6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6" w:type="pct"/>
            <w:shd w:val="clear" w:color="auto" w:fill="BDD6EE"/>
            <w:vAlign w:val="center"/>
          </w:tcPr>
          <w:p w14:paraId="1B11F7FC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47" w:type="pct"/>
            <w:shd w:val="clear" w:color="auto" w:fill="BDD6EE"/>
            <w:vAlign w:val="center"/>
          </w:tcPr>
          <w:p w14:paraId="1B63438F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707" w:type="pct"/>
            <w:shd w:val="clear" w:color="auto" w:fill="BDD6EE"/>
            <w:vAlign w:val="center"/>
          </w:tcPr>
          <w:p w14:paraId="4A238397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17" w:type="pct"/>
            <w:shd w:val="clear" w:color="auto" w:fill="BDD6EE"/>
            <w:vAlign w:val="center"/>
          </w:tcPr>
          <w:p w14:paraId="4F7C0C00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56" w:type="pct"/>
            <w:shd w:val="clear" w:color="auto" w:fill="BDD6EE"/>
            <w:vAlign w:val="center"/>
          </w:tcPr>
          <w:p w14:paraId="64E5352A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56" w:type="pct"/>
            <w:shd w:val="clear" w:color="auto" w:fill="BDD6EE"/>
            <w:vAlign w:val="center"/>
          </w:tcPr>
          <w:p w14:paraId="48356BF1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488" w:type="pct"/>
            <w:shd w:val="clear" w:color="auto" w:fill="BDD6EE"/>
            <w:vAlign w:val="center"/>
          </w:tcPr>
          <w:p w14:paraId="447AD4AB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67" w:type="pct"/>
            <w:shd w:val="clear" w:color="auto" w:fill="BDD6EE"/>
            <w:vAlign w:val="center"/>
          </w:tcPr>
          <w:p w14:paraId="373D6EFA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28" w:type="pct"/>
            <w:shd w:val="clear" w:color="auto" w:fill="BDD6EE"/>
            <w:vAlign w:val="center"/>
          </w:tcPr>
          <w:p w14:paraId="4AD731E7" w14:textId="77777777" w:rsidR="00746AD3" w:rsidRPr="00E6686D" w:rsidRDefault="00746AD3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834550" w:rsidRPr="00E6686D" w14:paraId="061E9B63" w14:textId="77777777" w:rsidTr="00834550">
        <w:trPr>
          <w:cantSplit/>
          <w:trHeight w:val="449"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3AEC38DA" w14:textId="74C7D016" w:rsidR="00834550" w:rsidRPr="00E6686D" w:rsidRDefault="00834550" w:rsidP="00FE1398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14:paraId="134DDCBD" w14:textId="5286887A" w:rsidR="00834550" w:rsidRPr="00E6686D" w:rsidRDefault="00834550" w:rsidP="00FE1398">
            <w:pPr>
              <w:pStyle w:val="Bezmezer"/>
              <w:jc w:val="center"/>
            </w:pPr>
            <w:r w:rsidRPr="00E6686D">
              <w:t>4.2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D19F476" w14:textId="77777777" w:rsidR="00834550" w:rsidRPr="00E6686D" w:rsidRDefault="00834550" w:rsidP="00FE1398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7C41660" w14:textId="3D61D38E" w:rsidR="00834550" w:rsidRPr="00E6686D" w:rsidRDefault="00834550" w:rsidP="00FE1398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47" w:type="pct"/>
            <w:vMerge w:val="restart"/>
            <w:shd w:val="clear" w:color="auto" w:fill="auto"/>
            <w:vAlign w:val="center"/>
          </w:tcPr>
          <w:p w14:paraId="189B53F8" w14:textId="250E04C1" w:rsidR="00834550" w:rsidRPr="00E6686D" w:rsidRDefault="00834550" w:rsidP="00185981">
            <w:pPr>
              <w:pStyle w:val="Bezmezer"/>
              <w:jc w:val="center"/>
            </w:pPr>
            <w:r w:rsidRPr="00E6686D">
              <w:t>RCR 68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14:paraId="19F10492" w14:textId="458FA9AA" w:rsidR="00834550" w:rsidRPr="00E6686D" w:rsidRDefault="00834550" w:rsidP="00FE1398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Obsazenost renovovaných obytných prostor – jiné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4E4926B6" w14:textId="5533B5EB" w:rsidR="00834550" w:rsidRPr="00E6686D" w:rsidRDefault="00834550" w:rsidP="00DA6D0D">
            <w:pPr>
              <w:spacing w:before="0"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osoby/rok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75EED81" w14:textId="77777777" w:rsidR="00834550" w:rsidRPr="00E6686D" w:rsidRDefault="00834550" w:rsidP="000B5820">
            <w:pPr>
              <w:pStyle w:val="Bezmezer"/>
              <w:jc w:val="right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FCA6274" w14:textId="77777777" w:rsidR="00834550" w:rsidRPr="00E6686D" w:rsidRDefault="00834550" w:rsidP="000B5820">
            <w:pPr>
              <w:pStyle w:val="Bezmezer"/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22FC7E4" w14:textId="77777777" w:rsidR="00834550" w:rsidRPr="00E6686D" w:rsidRDefault="00834550" w:rsidP="00FE1398">
            <w:pPr>
              <w:pStyle w:val="Bezmezer"/>
              <w:jc w:val="right"/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E14682C" w14:textId="259C96AD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FED1A81" w14:textId="77777777" w:rsidR="00834550" w:rsidRPr="00E6686D" w:rsidRDefault="00834550" w:rsidP="000B5820">
            <w:pPr>
              <w:pStyle w:val="Bezmezer"/>
            </w:pPr>
          </w:p>
        </w:tc>
      </w:tr>
      <w:tr w:rsidR="00834550" w:rsidRPr="00E6686D" w14:paraId="25B2CBC4" w14:textId="77777777" w:rsidTr="00834550">
        <w:trPr>
          <w:cantSplit/>
          <w:trHeight w:val="449"/>
        </w:trPr>
        <w:tc>
          <w:tcPr>
            <w:tcW w:w="327" w:type="pct"/>
            <w:vMerge/>
            <w:shd w:val="clear" w:color="auto" w:fill="auto"/>
            <w:vAlign w:val="center"/>
          </w:tcPr>
          <w:p w14:paraId="5F3BD43E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30" w:type="pct"/>
            <w:vMerge/>
            <w:shd w:val="clear" w:color="auto" w:fill="auto"/>
            <w:vAlign w:val="center"/>
          </w:tcPr>
          <w:p w14:paraId="154A3FF8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C84C0B8" w14:textId="300B5FA5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BE23273" w14:textId="7E1F9A71" w:rsidR="00834550" w:rsidRPr="00E6686D" w:rsidRDefault="00834550" w:rsidP="008345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47" w:type="pct"/>
            <w:vMerge/>
            <w:shd w:val="clear" w:color="auto" w:fill="auto"/>
            <w:vAlign w:val="center"/>
          </w:tcPr>
          <w:p w14:paraId="5FB65D49" w14:textId="38281F3E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7225AEEE" w14:textId="31A7CD47" w:rsidR="00834550" w:rsidRPr="00E6686D" w:rsidRDefault="00834550" w:rsidP="00834550">
            <w:pPr>
              <w:pStyle w:val="Bezmezer"/>
              <w:rPr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2AB4D281" w14:textId="77777777" w:rsidR="00834550" w:rsidRPr="00E6686D" w:rsidRDefault="00834550" w:rsidP="00DA6D0D">
            <w:pPr>
              <w:pStyle w:val="Bezmezer"/>
              <w:jc w:val="center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5FC6405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E9606C1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C8E0C88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40837EF8" w14:textId="6A016997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AAC777" w14:textId="77777777" w:rsidR="00834550" w:rsidRPr="00E6686D" w:rsidRDefault="00834550" w:rsidP="00834550">
            <w:pPr>
              <w:pStyle w:val="Bezmezer"/>
            </w:pPr>
          </w:p>
        </w:tc>
      </w:tr>
      <w:tr w:rsidR="00834550" w:rsidRPr="00E6686D" w14:paraId="2E49FAC8" w14:textId="77777777" w:rsidTr="00834550">
        <w:trPr>
          <w:cantSplit/>
          <w:trHeight w:val="725"/>
        </w:trPr>
        <w:tc>
          <w:tcPr>
            <w:tcW w:w="327" w:type="pct"/>
            <w:vMerge/>
            <w:vAlign w:val="center"/>
          </w:tcPr>
          <w:p w14:paraId="573FE622" w14:textId="2804CB84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30" w:type="pct"/>
            <w:vMerge/>
            <w:vAlign w:val="center"/>
          </w:tcPr>
          <w:p w14:paraId="496C8E94" w14:textId="2C1E7896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271" w:type="pct"/>
            <w:vMerge/>
            <w:vAlign w:val="center"/>
          </w:tcPr>
          <w:p w14:paraId="64A690A4" w14:textId="3F610A6B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06" w:type="pct"/>
            <w:shd w:val="clear" w:color="auto" w:fill="EDEDED" w:themeFill="accent3" w:themeFillTint="33"/>
            <w:vAlign w:val="center"/>
          </w:tcPr>
          <w:p w14:paraId="6507CB5A" w14:textId="5B428547" w:rsidR="00834550" w:rsidRPr="00E6686D" w:rsidRDefault="00834550" w:rsidP="00834550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47" w:type="pct"/>
            <w:vMerge w:val="restart"/>
            <w:shd w:val="clear" w:color="auto" w:fill="EDEDED" w:themeFill="accent3" w:themeFillTint="33"/>
            <w:vAlign w:val="center"/>
          </w:tcPr>
          <w:p w14:paraId="77112B7C" w14:textId="26771456" w:rsidR="00834550" w:rsidRPr="00E6686D" w:rsidRDefault="00834550" w:rsidP="00834550">
            <w:pPr>
              <w:pStyle w:val="Bezmezer"/>
              <w:jc w:val="center"/>
            </w:pPr>
            <w:r w:rsidRPr="00E6686D">
              <w:t>RCR 74</w:t>
            </w:r>
          </w:p>
        </w:tc>
        <w:tc>
          <w:tcPr>
            <w:tcW w:w="707" w:type="pct"/>
            <w:vMerge w:val="restart"/>
            <w:shd w:val="clear" w:color="auto" w:fill="EDEDED" w:themeFill="accent3" w:themeFillTint="33"/>
            <w:vAlign w:val="center"/>
          </w:tcPr>
          <w:p w14:paraId="68BE348C" w14:textId="1788C0D9" w:rsidR="00834550" w:rsidRPr="00E6686D" w:rsidRDefault="00834550" w:rsidP="00834550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Počet osob využívajících nová nebo modernizovaná zařízení sociální péče za rok</w:t>
            </w:r>
          </w:p>
        </w:tc>
        <w:tc>
          <w:tcPr>
            <w:tcW w:w="417" w:type="pct"/>
            <w:vMerge w:val="restart"/>
            <w:shd w:val="clear" w:color="auto" w:fill="EDEDED" w:themeFill="accent3" w:themeFillTint="33"/>
            <w:vAlign w:val="center"/>
          </w:tcPr>
          <w:p w14:paraId="63F2CC7A" w14:textId="64457021" w:rsidR="00834550" w:rsidRPr="00E6686D" w:rsidRDefault="00834550" w:rsidP="00DA6D0D">
            <w:pPr>
              <w:spacing w:before="0" w:after="0" w:line="240" w:lineRule="auto"/>
              <w:jc w:val="center"/>
              <w:rPr>
                <w:color w:val="000000"/>
                <w:sz w:val="20"/>
                <w:szCs w:val="18"/>
              </w:rPr>
            </w:pPr>
            <w:r w:rsidRPr="00E6686D">
              <w:rPr>
                <w:rFonts w:cs="Arial"/>
                <w:color w:val="000000"/>
                <w:sz w:val="20"/>
                <w:szCs w:val="18"/>
              </w:rPr>
              <w:t>osoby/rok</w:t>
            </w:r>
          </w:p>
        </w:tc>
        <w:tc>
          <w:tcPr>
            <w:tcW w:w="456" w:type="pct"/>
            <w:shd w:val="clear" w:color="auto" w:fill="EDEDED" w:themeFill="accent3" w:themeFillTint="33"/>
            <w:vAlign w:val="center"/>
          </w:tcPr>
          <w:p w14:paraId="749B5A8E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456" w:type="pct"/>
            <w:shd w:val="clear" w:color="auto" w:fill="EDEDED" w:themeFill="accent3" w:themeFillTint="33"/>
            <w:vAlign w:val="center"/>
          </w:tcPr>
          <w:p w14:paraId="06EDEB8E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88" w:type="pct"/>
            <w:shd w:val="clear" w:color="auto" w:fill="EDEDED" w:themeFill="accent3" w:themeFillTint="33"/>
            <w:vAlign w:val="center"/>
          </w:tcPr>
          <w:p w14:paraId="707264B3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267" w:type="pct"/>
            <w:shd w:val="clear" w:color="auto" w:fill="EDEDED" w:themeFill="accent3" w:themeFillTint="33"/>
            <w:vAlign w:val="center"/>
          </w:tcPr>
          <w:p w14:paraId="6F8E171E" w14:textId="533CABD5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28" w:type="pct"/>
            <w:shd w:val="clear" w:color="auto" w:fill="EDEDED" w:themeFill="accent3" w:themeFillTint="33"/>
            <w:vAlign w:val="center"/>
          </w:tcPr>
          <w:p w14:paraId="3919CFE9" w14:textId="77777777" w:rsidR="00834550" w:rsidRPr="00E6686D" w:rsidRDefault="00834550" w:rsidP="00834550">
            <w:pPr>
              <w:pStyle w:val="Bezmezer"/>
            </w:pPr>
          </w:p>
        </w:tc>
      </w:tr>
      <w:tr w:rsidR="00834550" w:rsidRPr="00E6686D" w14:paraId="1FB20966" w14:textId="77777777" w:rsidTr="00834550">
        <w:trPr>
          <w:cantSplit/>
          <w:trHeight w:val="725"/>
        </w:trPr>
        <w:tc>
          <w:tcPr>
            <w:tcW w:w="327" w:type="pct"/>
            <w:vMerge/>
            <w:vAlign w:val="center"/>
          </w:tcPr>
          <w:p w14:paraId="67269C07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30" w:type="pct"/>
            <w:vMerge/>
            <w:vAlign w:val="center"/>
          </w:tcPr>
          <w:p w14:paraId="4F3C9C6C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271" w:type="pct"/>
            <w:vMerge/>
            <w:vAlign w:val="center"/>
          </w:tcPr>
          <w:p w14:paraId="6349B9F1" w14:textId="08D97DAC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06" w:type="pct"/>
            <w:shd w:val="clear" w:color="auto" w:fill="EDEDED" w:themeFill="accent3" w:themeFillTint="33"/>
            <w:vAlign w:val="center"/>
          </w:tcPr>
          <w:p w14:paraId="1E6F432C" w14:textId="4959A376" w:rsidR="00834550" w:rsidRPr="00E6686D" w:rsidRDefault="00834550" w:rsidP="00834550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47" w:type="pct"/>
            <w:vMerge/>
            <w:shd w:val="clear" w:color="auto" w:fill="EDEDED" w:themeFill="accent3" w:themeFillTint="33"/>
            <w:vAlign w:val="center"/>
          </w:tcPr>
          <w:p w14:paraId="2D70A2B0" w14:textId="431128C8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707" w:type="pct"/>
            <w:vMerge/>
            <w:shd w:val="clear" w:color="auto" w:fill="EDEDED" w:themeFill="accent3" w:themeFillTint="33"/>
            <w:vAlign w:val="center"/>
          </w:tcPr>
          <w:p w14:paraId="551DFA26" w14:textId="127089C5" w:rsidR="00834550" w:rsidRPr="00E6686D" w:rsidRDefault="00834550" w:rsidP="00834550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EDEDED" w:themeFill="accent3" w:themeFillTint="33"/>
            <w:vAlign w:val="center"/>
          </w:tcPr>
          <w:p w14:paraId="7A127731" w14:textId="77777777" w:rsidR="00834550" w:rsidRPr="00E6686D" w:rsidRDefault="00834550" w:rsidP="00834550">
            <w:pPr>
              <w:pStyle w:val="Bezmezer"/>
            </w:pPr>
          </w:p>
        </w:tc>
        <w:tc>
          <w:tcPr>
            <w:tcW w:w="456" w:type="pct"/>
            <w:shd w:val="clear" w:color="auto" w:fill="EDEDED" w:themeFill="accent3" w:themeFillTint="33"/>
            <w:vAlign w:val="center"/>
          </w:tcPr>
          <w:p w14:paraId="31738884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456" w:type="pct"/>
            <w:shd w:val="clear" w:color="auto" w:fill="EDEDED" w:themeFill="accent3" w:themeFillTint="33"/>
            <w:vAlign w:val="center"/>
          </w:tcPr>
          <w:p w14:paraId="3848F137" w14:textId="77777777" w:rsidR="00834550" w:rsidRPr="00E6686D" w:rsidRDefault="00834550" w:rsidP="00834550">
            <w:pPr>
              <w:pStyle w:val="Bezmezer"/>
              <w:jc w:val="center"/>
            </w:pPr>
          </w:p>
        </w:tc>
        <w:tc>
          <w:tcPr>
            <w:tcW w:w="488" w:type="pct"/>
            <w:shd w:val="clear" w:color="auto" w:fill="EDEDED" w:themeFill="accent3" w:themeFillTint="33"/>
            <w:vAlign w:val="center"/>
          </w:tcPr>
          <w:p w14:paraId="615AACD6" w14:textId="77777777" w:rsidR="00834550" w:rsidRPr="00E6686D" w:rsidRDefault="00834550" w:rsidP="00834550">
            <w:pPr>
              <w:pStyle w:val="Bezmezer"/>
              <w:jc w:val="right"/>
            </w:pPr>
          </w:p>
        </w:tc>
        <w:tc>
          <w:tcPr>
            <w:tcW w:w="267" w:type="pct"/>
            <w:shd w:val="clear" w:color="auto" w:fill="EDEDED" w:themeFill="accent3" w:themeFillTint="33"/>
            <w:vAlign w:val="center"/>
          </w:tcPr>
          <w:p w14:paraId="6EA5701F" w14:textId="5998F7D9" w:rsidR="00834550" w:rsidRPr="00E6686D" w:rsidRDefault="00834550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28" w:type="pct"/>
            <w:shd w:val="clear" w:color="auto" w:fill="EDEDED" w:themeFill="accent3" w:themeFillTint="33"/>
            <w:vAlign w:val="center"/>
          </w:tcPr>
          <w:p w14:paraId="5BCB420E" w14:textId="77777777" w:rsidR="00834550" w:rsidRPr="00E6686D" w:rsidRDefault="00834550" w:rsidP="00834550">
            <w:pPr>
              <w:pStyle w:val="Bezmezer"/>
            </w:pPr>
          </w:p>
        </w:tc>
      </w:tr>
    </w:tbl>
    <w:p w14:paraId="28584BF0" w14:textId="0F0D7010" w:rsidR="00746AD3" w:rsidRPr="00E6686D" w:rsidRDefault="00746AD3" w:rsidP="00C20189">
      <w:pPr>
        <w:sectPr w:rsidR="00746AD3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8662ED" w14:textId="6956193D" w:rsidR="00A42BAA" w:rsidRPr="00E6686D" w:rsidRDefault="00A42BAA" w:rsidP="00A42BAA">
      <w:pPr>
        <w:pStyle w:val="Nadpis4"/>
        <w:spacing w:after="0"/>
      </w:pPr>
      <w:bookmarkStart w:id="33" w:name="_Toc49164934"/>
      <w:r w:rsidRPr="00E6686D">
        <w:lastRenderedPageBreak/>
        <w:t>Orientační rozdělení programových zdrojů (EU) podle typu intervence</w:t>
      </w:r>
      <w:bookmarkEnd w:id="33"/>
    </w:p>
    <w:p w14:paraId="1F8DF0E5" w14:textId="77777777" w:rsidR="00A42BAA" w:rsidRPr="00E6686D" w:rsidRDefault="00A42BAA" w:rsidP="00A42BAA">
      <w:pPr>
        <w:pStyle w:val="odkazynalnek"/>
        <w:spacing w:before="0"/>
      </w:pPr>
      <w:r w:rsidRPr="00E6686D">
        <w:t>(čl. 17 odst. 3 písm. c) Obecného nařízení)</w:t>
      </w:r>
    </w:p>
    <w:p w14:paraId="235F5005" w14:textId="1FF48047" w:rsidR="00A42BAA" w:rsidRPr="00E6686D" w:rsidRDefault="00A42BAA" w:rsidP="00A42BAA">
      <w:pPr>
        <w:pStyle w:val="Titulek"/>
      </w:pPr>
      <w:r w:rsidRPr="00E6686D">
        <w:t>Tabulka 4 SC 4.2: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162"/>
        <w:gridCol w:w="2058"/>
        <w:gridCol w:w="811"/>
        <w:gridCol w:w="2148"/>
      </w:tblGrid>
      <w:tr w:rsidR="00A42BAA" w:rsidRPr="00E6686D" w14:paraId="18571553" w14:textId="77777777" w:rsidTr="009257CE">
        <w:trPr>
          <w:cantSplit/>
        </w:trPr>
        <w:tc>
          <w:tcPr>
            <w:tcW w:w="1615" w:type="dxa"/>
            <w:shd w:val="clear" w:color="auto" w:fill="BDD6EE"/>
            <w:vAlign w:val="center"/>
          </w:tcPr>
          <w:p w14:paraId="1A8D8697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4271203A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08EE34F4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5722CFD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8" w:type="dxa"/>
            <w:shd w:val="clear" w:color="auto" w:fill="BDD6EE"/>
            <w:vAlign w:val="center"/>
          </w:tcPr>
          <w:p w14:paraId="7834B029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72FA2E75" w14:textId="77777777" w:rsidTr="00612235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16DB02DA" w14:textId="3368E040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6B09307F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shd w:val="clear" w:color="auto" w:fill="auto"/>
          </w:tcPr>
          <w:p w14:paraId="5A966707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6FB7127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730B771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702339C4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02D5387E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8E4E229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0FC51511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C5F350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13F823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4215507B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126C195B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581562FE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4783872F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1BE5F8E8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91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608AA629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25FCAE33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46BD5381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68394704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78664568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681A8A3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91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372F2073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2BA267DF" w14:textId="3E4FEF52" w:rsidR="00A42BAA" w:rsidRPr="00E6686D" w:rsidRDefault="00A42BAA" w:rsidP="00A42BAA">
      <w:pPr>
        <w:pStyle w:val="Titulek"/>
      </w:pPr>
      <w:r w:rsidRPr="00E6686D">
        <w:t>Tabulka 5 SC 4.2: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4"/>
        <w:gridCol w:w="2059"/>
        <w:gridCol w:w="811"/>
        <w:gridCol w:w="2148"/>
      </w:tblGrid>
      <w:tr w:rsidR="00A42BAA" w:rsidRPr="00E6686D" w14:paraId="5C45AE2B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1077B061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5AB62EF6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1A347646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69AA2C46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8" w:type="dxa"/>
            <w:shd w:val="clear" w:color="auto" w:fill="BDD6EE"/>
            <w:vAlign w:val="center"/>
          </w:tcPr>
          <w:p w14:paraId="40717942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76CBD505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7837959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4" w:type="dxa"/>
            <w:vMerge w:val="restart"/>
            <w:vAlign w:val="center"/>
          </w:tcPr>
          <w:p w14:paraId="07739AC1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7904952F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vAlign w:val="center"/>
          </w:tcPr>
          <w:p w14:paraId="3FDC1952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8" w:type="dxa"/>
            <w:vAlign w:val="center"/>
          </w:tcPr>
          <w:p w14:paraId="79C43255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744B2140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04B8219F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4" w:type="dxa"/>
            <w:vMerge/>
            <w:vAlign w:val="center"/>
          </w:tcPr>
          <w:p w14:paraId="26EE8D88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28B859CC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4359B436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8" w:type="dxa"/>
            <w:vAlign w:val="center"/>
          </w:tcPr>
          <w:p w14:paraId="636351EF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014795E1" w14:textId="7FD3743E" w:rsidR="00A42BAA" w:rsidRPr="00E6686D" w:rsidRDefault="00A42BAA" w:rsidP="00A42BAA">
      <w:pPr>
        <w:pStyle w:val="Titulek"/>
      </w:pPr>
      <w:r w:rsidRPr="00E6686D">
        <w:t>Tabulka 6 SC 4.2: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A42BAA" w:rsidRPr="00E6686D" w14:paraId="296EDC65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324D9582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656D5B9D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2F609501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27410601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04902883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5D5EAD84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1D09C80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1B4AF335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2561031C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vAlign w:val="center"/>
          </w:tcPr>
          <w:p w14:paraId="15C10E42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50" w:type="dxa"/>
            <w:vAlign w:val="center"/>
          </w:tcPr>
          <w:p w14:paraId="2A4CBF96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3E92AB50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14337A7F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5EF0FF0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0F432DB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1F3CF8C2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13</w:t>
            </w:r>
          </w:p>
        </w:tc>
        <w:tc>
          <w:tcPr>
            <w:tcW w:w="2150" w:type="dxa"/>
            <w:vAlign w:val="center"/>
          </w:tcPr>
          <w:p w14:paraId="011FDDF5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4B2F45C0" w14:textId="77777777" w:rsidTr="00612235">
        <w:trPr>
          <w:cantSplit/>
        </w:trPr>
        <w:tc>
          <w:tcPr>
            <w:tcW w:w="1618" w:type="dxa"/>
            <w:vMerge/>
            <w:vAlign w:val="center"/>
          </w:tcPr>
          <w:p w14:paraId="1BC2F575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214F3CD5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77DD7B1C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6C8E92C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64A5E42C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5BB689C5" w14:textId="77777777" w:rsidTr="00612235">
        <w:trPr>
          <w:cantSplit/>
        </w:trPr>
        <w:tc>
          <w:tcPr>
            <w:tcW w:w="1618" w:type="dxa"/>
            <w:vMerge/>
            <w:vAlign w:val="center"/>
          </w:tcPr>
          <w:p w14:paraId="6F93A173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0DA5BCA8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2A432085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6C435D97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6F6A4A6F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04D037BE" w14:textId="77777777" w:rsidR="00A42BAA" w:rsidRPr="00E6686D" w:rsidRDefault="00A42BAA" w:rsidP="00A42BAA">
      <w:r w:rsidRPr="00E6686D">
        <w:br w:type="page"/>
      </w:r>
    </w:p>
    <w:p w14:paraId="3F303472" w14:textId="485D58BF" w:rsidR="0011177A" w:rsidRPr="00E6686D" w:rsidRDefault="000367B1" w:rsidP="000367B1">
      <w:pPr>
        <w:pStyle w:val="Nadpis3"/>
      </w:pPr>
      <w:bookmarkStart w:id="34" w:name="_Toc49164935"/>
      <w:r w:rsidRPr="00E6686D">
        <w:lastRenderedPageBreak/>
        <w:t>S</w:t>
      </w:r>
      <w:r w:rsidR="00BB17B9" w:rsidRPr="00E6686D">
        <w:t>pecifický cíl 4</w:t>
      </w:r>
      <w:r w:rsidR="0011177A" w:rsidRPr="00E6686D">
        <w:t xml:space="preserve">.3: </w:t>
      </w:r>
      <w:r w:rsidRPr="00E6686D">
        <w:t xml:space="preserve">Zajištění rovného přístupu ke zdravotní péči pomocí rozvoje infrastruktury, včetně primární péče </w:t>
      </w:r>
      <w:r w:rsidR="00744C54" w:rsidRPr="00E6686D">
        <w:rPr>
          <w:b w:val="0"/>
          <w:i/>
        </w:rPr>
        <w:t>(čl.</w:t>
      </w:r>
      <w:r w:rsidR="00B410B9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2(1)(d)(iv)</w:t>
      </w:r>
      <w:r w:rsidR="00A42BAA" w:rsidRPr="00E6686D">
        <w:rPr>
          <w:b w:val="0"/>
          <w:i/>
        </w:rPr>
        <w:t>)</w:t>
      </w:r>
      <w:bookmarkEnd w:id="34"/>
    </w:p>
    <w:p w14:paraId="3758C731" w14:textId="4D0F2582" w:rsidR="0011177A" w:rsidRPr="00E6686D" w:rsidRDefault="0011177A" w:rsidP="00ED4C4A">
      <w:pPr>
        <w:pStyle w:val="Nadpis4"/>
        <w:spacing w:after="0"/>
      </w:pPr>
      <w:bookmarkStart w:id="35" w:name="_Toc49164936"/>
      <w:r w:rsidRPr="00E6686D">
        <w:t>Intervence fondů</w:t>
      </w:r>
      <w:bookmarkEnd w:id="35"/>
    </w:p>
    <w:p w14:paraId="63DE6B1B" w14:textId="57649755" w:rsidR="0011177A" w:rsidRPr="00E6686D" w:rsidRDefault="0011177A" w:rsidP="00ED4C4A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66BFCF83" w14:textId="40907609" w:rsidR="0011177A" w:rsidRPr="00E6686D" w:rsidRDefault="0011177A" w:rsidP="0057442A">
      <w:pPr>
        <w:keepNext/>
        <w:tabs>
          <w:tab w:val="right" w:pos="9072"/>
        </w:tabs>
        <w:spacing w:before="24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294596DB" w14:textId="270F9B5B" w:rsidR="00E14B30" w:rsidRPr="00E6686D" w:rsidRDefault="00552457" w:rsidP="00552457">
      <w:pPr>
        <w:spacing w:before="0"/>
      </w:pPr>
      <w:r w:rsidRPr="00E6686D">
        <w:t>Plánované intervence specifického cíle 4.3 jsou v souladu s doporučeními EK formulovanými ve Zprávě o Č</w:t>
      </w:r>
      <w:r w:rsidR="00831100" w:rsidRPr="00E6686D">
        <w:t>R</w:t>
      </w:r>
      <w:r w:rsidRPr="00E6686D">
        <w:t xml:space="preserve"> 2019, která určuje jako prioritní investiční potřeby v oblasti zdravotnictví</w:t>
      </w:r>
      <w:r w:rsidR="00601A72" w:rsidRPr="00E6686D">
        <w:t xml:space="preserve"> </w:t>
      </w:r>
      <w:r w:rsidR="00156C14" w:rsidRPr="00E6686D">
        <w:t>posíl</w:t>
      </w:r>
      <w:r w:rsidR="00601A72" w:rsidRPr="00E6686D">
        <w:t xml:space="preserve">ení a </w:t>
      </w:r>
      <w:r w:rsidR="00156C14" w:rsidRPr="00E6686D">
        <w:t>zlepš</w:t>
      </w:r>
      <w:r w:rsidR="00601A72" w:rsidRPr="00E6686D">
        <w:t xml:space="preserve">ení </w:t>
      </w:r>
      <w:r w:rsidR="00156C14" w:rsidRPr="00E6686D">
        <w:t>přístup</w:t>
      </w:r>
      <w:r w:rsidR="00601A72" w:rsidRPr="00E6686D">
        <w:t>u</w:t>
      </w:r>
      <w:r w:rsidR="00156C14" w:rsidRPr="00E6686D">
        <w:t xml:space="preserve"> k primární péči, zejména pro zranitelné skupiny</w:t>
      </w:r>
      <w:r w:rsidR="00601A72" w:rsidRPr="00E6686D">
        <w:t xml:space="preserve"> obyvatel, </w:t>
      </w:r>
      <w:r w:rsidR="00156C14" w:rsidRPr="00E6686D">
        <w:t>integraci péče</w:t>
      </w:r>
      <w:r w:rsidR="00550C96" w:rsidRPr="00E6686D">
        <w:t xml:space="preserve"> a prevence, </w:t>
      </w:r>
      <w:r w:rsidR="00156C14" w:rsidRPr="00E6686D">
        <w:t>podpor</w:t>
      </w:r>
      <w:r w:rsidR="00601A72" w:rsidRPr="00E6686D">
        <w:t xml:space="preserve">u </w:t>
      </w:r>
      <w:r w:rsidR="00156C14" w:rsidRPr="00E6686D">
        <w:t>deinstitucionalizac</w:t>
      </w:r>
      <w:r w:rsidR="00601A72" w:rsidRPr="00E6686D">
        <w:t>e</w:t>
      </w:r>
      <w:r w:rsidR="00156C14" w:rsidRPr="00E6686D">
        <w:t xml:space="preserve"> péče</w:t>
      </w:r>
      <w:r w:rsidR="009A487F" w:rsidRPr="00E6686D">
        <w:t xml:space="preserve"> </w:t>
      </w:r>
      <w:r w:rsidR="00E14B30" w:rsidRPr="00E6686D">
        <w:t xml:space="preserve">a v neposlední řadě podporu </w:t>
      </w:r>
      <w:r w:rsidR="00156C14" w:rsidRPr="00E6686D">
        <w:t>spoluprác</w:t>
      </w:r>
      <w:r w:rsidR="00E14B30" w:rsidRPr="00E6686D">
        <w:t>e</w:t>
      </w:r>
      <w:r w:rsidR="00156C14" w:rsidRPr="00E6686D">
        <w:t xml:space="preserve"> mezi zdravotními a sociálními službami</w:t>
      </w:r>
      <w:r w:rsidR="00550C96" w:rsidRPr="00E6686D">
        <w:t>. Z</w:t>
      </w:r>
      <w:r w:rsidR="00E14B30" w:rsidRPr="00E6686D">
        <w:t xml:space="preserve">a účelem naplnění uvedených investičních potřeb </w:t>
      </w:r>
      <w:r w:rsidR="00550C96" w:rsidRPr="00E6686D">
        <w:t xml:space="preserve">bude v IROP podpora zaměřena na </w:t>
      </w:r>
      <w:r w:rsidR="00E14B30" w:rsidRPr="00E6686D">
        <w:t xml:space="preserve">budování relevantní </w:t>
      </w:r>
      <w:r w:rsidR="00B96D83" w:rsidRPr="00E6686D">
        <w:t xml:space="preserve">zdravotnické </w:t>
      </w:r>
      <w:r w:rsidR="00E14B30" w:rsidRPr="00E6686D">
        <w:t>infrastruktury a pořízení potřebného přístrojového vybavení</w:t>
      </w:r>
      <w:r w:rsidR="00B96D83" w:rsidRPr="00E6686D">
        <w:t xml:space="preserve"> a techniky pro zdravotnická zařízení</w:t>
      </w:r>
      <w:r w:rsidR="00E14B30" w:rsidRPr="00E6686D">
        <w:t xml:space="preserve">. </w:t>
      </w:r>
      <w:r w:rsidR="00A62D9A" w:rsidRPr="00E6686D">
        <w:t>Intervence směřující na zdravotní péči budou v programovém období 2021–2027 řešeny ve dvou operačních programech – v OPZ+ a v IROP.</w:t>
      </w:r>
    </w:p>
    <w:p w14:paraId="628222C9" w14:textId="073526CC" w:rsidR="00552457" w:rsidRPr="00E6686D" w:rsidRDefault="00A5282D" w:rsidP="00552457">
      <w:pPr>
        <w:spacing w:before="0"/>
      </w:pPr>
      <w:r w:rsidRPr="00E6686D">
        <w:t>Mezi p</w:t>
      </w:r>
      <w:r w:rsidR="00552457" w:rsidRPr="00E6686D">
        <w:t>roblém</w:t>
      </w:r>
      <w:r w:rsidR="009A487F" w:rsidRPr="00E6686D">
        <w:t>ové oblasti</w:t>
      </w:r>
      <w:r w:rsidR="00552457" w:rsidRPr="00E6686D">
        <w:t xml:space="preserve">, které byly v oblasti zdravotnictví identifikovány na národní úrovni jako prioritní k podpoře z fondů EU a </w:t>
      </w:r>
      <w:r w:rsidR="00F04E27" w:rsidRPr="00E6686D">
        <w:t xml:space="preserve">s nimiž souvisí potřeba budování </w:t>
      </w:r>
      <w:r w:rsidR="00550C96" w:rsidRPr="00E6686D">
        <w:t xml:space="preserve">příslušné </w:t>
      </w:r>
      <w:r w:rsidR="00552457" w:rsidRPr="00E6686D">
        <w:t>infrastruktury</w:t>
      </w:r>
      <w:r w:rsidR="00550C96" w:rsidRPr="00E6686D">
        <w:t xml:space="preserve">, </w:t>
      </w:r>
      <w:r w:rsidR="00552457" w:rsidRPr="00E6686D">
        <w:t>patří zejména:</w:t>
      </w:r>
    </w:p>
    <w:p w14:paraId="6B549146" w14:textId="77777777" w:rsidR="001952CD" w:rsidRPr="00E6686D" w:rsidRDefault="001952CD" w:rsidP="001952CD">
      <w:pPr>
        <w:pStyle w:val="Odstavecseseznamem"/>
        <w:numPr>
          <w:ilvl w:val="0"/>
          <w:numId w:val="22"/>
        </w:numPr>
        <w:spacing w:before="0" w:after="0"/>
      </w:pPr>
      <w:r w:rsidRPr="00E6686D">
        <w:rPr>
          <w:rFonts w:cs="Arial"/>
          <w:bCs/>
        </w:rPr>
        <w:t>nedostatečná infrastruktura a technická vybavenost ve zdravotnictví;</w:t>
      </w:r>
    </w:p>
    <w:p w14:paraId="16A59288" w14:textId="428A16FE" w:rsidR="00406587" w:rsidRPr="00E6686D" w:rsidRDefault="00406587" w:rsidP="00406587">
      <w:pPr>
        <w:pStyle w:val="Odstavecseseznamem"/>
        <w:numPr>
          <w:ilvl w:val="0"/>
          <w:numId w:val="22"/>
        </w:numPr>
        <w:spacing w:before="0" w:after="0"/>
      </w:pPr>
      <w:r w:rsidRPr="00E6686D">
        <w:t>nedostatečné, nejednotné a nerovnoměrné zajištění</w:t>
      </w:r>
      <w:r w:rsidR="001952CD" w:rsidRPr="00E6686D">
        <w:t xml:space="preserve"> urgentních příjmů</w:t>
      </w:r>
      <w:r w:rsidR="003A0221" w:rsidRPr="00E6686D">
        <w:t>,</w:t>
      </w:r>
      <w:r w:rsidR="001952CD" w:rsidRPr="00E6686D">
        <w:t xml:space="preserve"> vč</w:t>
      </w:r>
      <w:r w:rsidR="00CA2581" w:rsidRPr="00E6686D">
        <w:t>etně</w:t>
      </w:r>
      <w:r w:rsidRPr="00E6686D">
        <w:t xml:space="preserve"> lékařské pohotovostní služby pro pacienty;</w:t>
      </w:r>
    </w:p>
    <w:p w14:paraId="312A82A4" w14:textId="0414FA3E" w:rsidR="00B02831" w:rsidRPr="00E6686D" w:rsidRDefault="00023EFC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>n</w:t>
      </w:r>
      <w:r w:rsidR="00B02831" w:rsidRPr="00E6686D">
        <w:t>edostatečná aplikace probíhající reformy psychiatrické péče a stávající institucionální struktura poskytované péče</w:t>
      </w:r>
      <w:r w:rsidRPr="00E6686D">
        <w:t>;</w:t>
      </w:r>
    </w:p>
    <w:p w14:paraId="3E50A0CD" w14:textId="377199B4" w:rsidR="00B02831" w:rsidRPr="00E6686D" w:rsidRDefault="00023EFC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>n</w:t>
      </w:r>
      <w:r w:rsidR="00B02831" w:rsidRPr="00E6686D">
        <w:t>edostatečná integrace sociální a zdravotní péče</w:t>
      </w:r>
      <w:r w:rsidR="009A487F" w:rsidRPr="00E6686D">
        <w:t xml:space="preserve"> a nedostatečné zajištění integrované péče</w:t>
      </w:r>
      <w:r w:rsidRPr="00E6686D">
        <w:t>;</w:t>
      </w:r>
    </w:p>
    <w:p w14:paraId="10011578" w14:textId="5F43D9D7" w:rsidR="00EE7EF0" w:rsidRPr="00E6686D" w:rsidRDefault="00023EFC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>r</w:t>
      </w:r>
      <w:r w:rsidR="00B02831" w:rsidRPr="00E6686D">
        <w:t xml:space="preserve">ozdílně dostupná </w:t>
      </w:r>
      <w:r w:rsidR="009A487F" w:rsidRPr="00E6686D">
        <w:t xml:space="preserve">hospicová i </w:t>
      </w:r>
      <w:r w:rsidR="00B02831" w:rsidRPr="00E6686D">
        <w:t>paliativní péče v regionech ČR</w:t>
      </w:r>
      <w:r w:rsidR="00B96D83" w:rsidRPr="00E6686D">
        <w:t>, nedostatečně vybavená infrastruktura pro</w:t>
      </w:r>
      <w:r w:rsidR="009A487F" w:rsidRPr="00E6686D">
        <w:t xml:space="preserve"> hospicovou a</w:t>
      </w:r>
      <w:r w:rsidR="00B96D83" w:rsidRPr="00E6686D">
        <w:t xml:space="preserve"> paliativní péči</w:t>
      </w:r>
      <w:r w:rsidR="009A487F" w:rsidRPr="00E6686D">
        <w:t xml:space="preserve"> a péči ve vlastním sociálním prostředí</w:t>
      </w:r>
      <w:r w:rsidR="00EE7EF0" w:rsidRPr="00E6686D">
        <w:t>;</w:t>
      </w:r>
    </w:p>
    <w:p w14:paraId="3635B828" w14:textId="41C866FA" w:rsidR="00B02831" w:rsidRPr="00E6686D" w:rsidRDefault="009A487F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>nedostatečné zajištění specializované péče o chronicky a dlouhodobě nemocné pacienty (např. integrovaná onkologická péč</w:t>
      </w:r>
      <w:r w:rsidR="00EC4F37" w:rsidRPr="00E6686D">
        <w:t>e)</w:t>
      </w:r>
      <w:r w:rsidR="00B96D83" w:rsidRPr="00E6686D">
        <w:t>;</w:t>
      </w:r>
    </w:p>
    <w:p w14:paraId="5BF464D2" w14:textId="77777777" w:rsidR="00081325" w:rsidRPr="00E6686D" w:rsidRDefault="00190FD2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 xml:space="preserve">neukončený proces deinstitucionalizace a transformace </w:t>
      </w:r>
      <w:r w:rsidR="00E57223" w:rsidRPr="00E6686D">
        <w:t xml:space="preserve">sociálních a </w:t>
      </w:r>
      <w:r w:rsidRPr="00E6686D">
        <w:t>zdravotních služeb</w:t>
      </w:r>
      <w:r w:rsidR="00081325" w:rsidRPr="00E6686D">
        <w:t>;</w:t>
      </w:r>
    </w:p>
    <w:p w14:paraId="586BA3A1" w14:textId="4C296D87" w:rsidR="00552457" w:rsidRPr="00E6686D" w:rsidRDefault="00081325" w:rsidP="00D524C9">
      <w:pPr>
        <w:pStyle w:val="Odstavecseseznamem"/>
        <w:numPr>
          <w:ilvl w:val="0"/>
          <w:numId w:val="22"/>
        </w:numPr>
        <w:spacing w:before="0" w:after="0"/>
      </w:pPr>
      <w:r w:rsidRPr="00E6686D">
        <w:t>nedostatečný rozvoj systému epidemiologické bdělosti v souvislosti s pandemií COVID-19</w:t>
      </w:r>
      <w:r w:rsidR="00190FD2" w:rsidRPr="00E6686D">
        <w:t>.</w:t>
      </w:r>
    </w:p>
    <w:p w14:paraId="4DBF3FC0" w14:textId="753169A7" w:rsidR="00552457" w:rsidRPr="00E6686D" w:rsidRDefault="00ED4C4A" w:rsidP="00144CB8">
      <w:pPr>
        <w:keepNext/>
      </w:pPr>
      <w:r w:rsidRPr="00E6686D">
        <w:rPr>
          <w:u w:val="single"/>
        </w:rPr>
        <w:t>Očekávané přínosy podporovaných opatření k plnění tohoto specifického cíle</w:t>
      </w:r>
      <w:r w:rsidR="00552457" w:rsidRPr="00E6686D">
        <w:t xml:space="preserve">: </w:t>
      </w:r>
    </w:p>
    <w:p w14:paraId="0D750B57" w14:textId="1BB610FA" w:rsidR="00EC4F37" w:rsidRPr="00E6686D" w:rsidRDefault="00EC4F37" w:rsidP="00D524C9">
      <w:pPr>
        <w:pStyle w:val="Odstavecseseznamem"/>
        <w:numPr>
          <w:ilvl w:val="0"/>
          <w:numId w:val="22"/>
        </w:numPr>
        <w:spacing w:before="0" w:after="0"/>
        <w:ind w:left="714" w:hanging="357"/>
        <w:contextualSpacing w:val="0"/>
        <w:rPr>
          <w:rFonts w:eastAsia="Times New Roman" w:cs="Arial"/>
        </w:rPr>
      </w:pPr>
      <w:r w:rsidRPr="00E6686D">
        <w:rPr>
          <w:rFonts w:eastAsia="Times New Roman" w:cs="Arial"/>
        </w:rPr>
        <w:t>zvýšit dostupnost dlouhodobé a následné péče</w:t>
      </w:r>
      <w:r w:rsidR="004C73B4" w:rsidRPr="00E6686D">
        <w:rPr>
          <w:rFonts w:eastAsia="Times New Roman" w:cs="Arial"/>
        </w:rPr>
        <w:t>,</w:t>
      </w:r>
      <w:r w:rsidR="00706DEC" w:rsidRPr="00E6686D">
        <w:rPr>
          <w:rFonts w:eastAsia="Times New Roman" w:cs="Arial"/>
        </w:rPr>
        <w:t xml:space="preserve"> </w:t>
      </w:r>
      <w:r w:rsidR="00706DEC" w:rsidRPr="00E6686D">
        <w:rPr>
          <w:rFonts w:cs="Arial"/>
          <w:bCs/>
        </w:rPr>
        <w:t>včetně paliativní a hospicové, posilování domácí péče a efektivních modelů mobilní paliativní péče</w:t>
      </w:r>
      <w:r w:rsidRPr="00E6686D">
        <w:rPr>
          <w:rFonts w:eastAsia="Times New Roman" w:cs="Arial"/>
        </w:rPr>
        <w:t>;</w:t>
      </w:r>
    </w:p>
    <w:p w14:paraId="772584A6" w14:textId="08EA93B0" w:rsidR="00EC4F37" w:rsidRPr="00E6686D" w:rsidRDefault="00EC4F37" w:rsidP="00D524C9">
      <w:pPr>
        <w:pStyle w:val="Odstavecseseznamem"/>
        <w:numPr>
          <w:ilvl w:val="0"/>
          <w:numId w:val="22"/>
        </w:numPr>
        <w:spacing w:before="0" w:after="0"/>
        <w:ind w:left="714" w:hanging="357"/>
        <w:contextualSpacing w:val="0"/>
        <w:rPr>
          <w:b/>
        </w:rPr>
      </w:pPr>
      <w:r w:rsidRPr="00E6686D">
        <w:t>zvýš</w:t>
      </w:r>
      <w:r w:rsidR="00F30A6C" w:rsidRPr="00E6686D">
        <w:t>it</w:t>
      </w:r>
      <w:r w:rsidRPr="00E6686D">
        <w:t xml:space="preserve"> </w:t>
      </w:r>
      <w:r w:rsidRPr="00E6686D">
        <w:rPr>
          <w:rFonts w:eastAsia="Times New Roman" w:cs="Arial"/>
        </w:rPr>
        <w:t>dostupnost</w:t>
      </w:r>
      <w:r w:rsidRPr="00E6686D">
        <w:t xml:space="preserve"> integrované</w:t>
      </w:r>
      <w:r w:rsidR="00706DEC" w:rsidRPr="00E6686D">
        <w:t xml:space="preserve"> onkologické, perinatologické a gerontologické péče</w:t>
      </w:r>
      <w:r w:rsidRPr="00E6686D">
        <w:t>;</w:t>
      </w:r>
    </w:p>
    <w:p w14:paraId="5BD0D211" w14:textId="282A1511" w:rsidR="00552457" w:rsidRPr="00E6686D" w:rsidRDefault="00F80902" w:rsidP="00D524C9">
      <w:pPr>
        <w:pStyle w:val="Odstavecseseznamem"/>
        <w:numPr>
          <w:ilvl w:val="0"/>
          <w:numId w:val="22"/>
        </w:numPr>
        <w:spacing w:before="0" w:after="0"/>
        <w:ind w:left="714" w:hanging="357"/>
        <w:contextualSpacing w:val="0"/>
        <w:rPr>
          <w:rFonts w:eastAsia="Times New Roman" w:cs="Arial"/>
        </w:rPr>
      </w:pPr>
      <w:r w:rsidRPr="00E6686D">
        <w:rPr>
          <w:rFonts w:eastAsia="Times New Roman" w:cs="Arial"/>
        </w:rPr>
        <w:lastRenderedPageBreak/>
        <w:t>z</w:t>
      </w:r>
      <w:r w:rsidR="00552457" w:rsidRPr="00E6686D">
        <w:rPr>
          <w:rFonts w:eastAsia="Times New Roman" w:cs="Arial"/>
        </w:rPr>
        <w:t>lepšit kvalitu a zvýšit dostupnost primární péče a její napojení na péči nemocniční</w:t>
      </w:r>
      <w:r w:rsidR="00706DEC" w:rsidRPr="00E6686D">
        <w:rPr>
          <w:rFonts w:eastAsia="Times New Roman" w:cs="Arial"/>
        </w:rPr>
        <w:t xml:space="preserve"> </w:t>
      </w:r>
      <w:r w:rsidR="00706DEC" w:rsidRPr="00E6686D">
        <w:rPr>
          <w:rFonts w:cs="Arial"/>
          <w:bCs/>
        </w:rPr>
        <w:t>prostřednictvím tvorby sítě urgentních příjmů pro péči o akutní pacienty v jednotlivých regionech</w:t>
      </w:r>
      <w:r w:rsidRPr="00E6686D">
        <w:rPr>
          <w:rFonts w:eastAsia="Times New Roman" w:cs="Arial"/>
        </w:rPr>
        <w:t>;</w:t>
      </w:r>
    </w:p>
    <w:p w14:paraId="7517BAA7" w14:textId="7F050DF4" w:rsidR="00552457" w:rsidRPr="00E6686D" w:rsidRDefault="00F80902" w:rsidP="00D524C9">
      <w:pPr>
        <w:pStyle w:val="Odstavecseseznamem"/>
        <w:numPr>
          <w:ilvl w:val="0"/>
          <w:numId w:val="22"/>
        </w:numPr>
        <w:spacing w:before="0" w:after="0"/>
        <w:ind w:left="714" w:hanging="357"/>
        <w:contextualSpacing w:val="0"/>
        <w:rPr>
          <w:rFonts w:eastAsia="Times New Roman" w:cs="Arial"/>
        </w:rPr>
      </w:pPr>
      <w:r w:rsidRPr="00E6686D">
        <w:rPr>
          <w:rFonts w:eastAsia="Times New Roman" w:cs="Arial"/>
        </w:rPr>
        <w:t>z</w:t>
      </w:r>
      <w:r w:rsidR="00552457" w:rsidRPr="00E6686D">
        <w:rPr>
          <w:rFonts w:eastAsia="Times New Roman" w:cs="Arial"/>
        </w:rPr>
        <w:t>lepšit kvalitu a zvýšit dostupnost integrovaných zdravotně</w:t>
      </w:r>
      <w:r w:rsidRPr="00E6686D">
        <w:rPr>
          <w:rFonts w:eastAsia="Times New Roman" w:cs="Arial"/>
        </w:rPr>
        <w:t>-</w:t>
      </w:r>
      <w:r w:rsidR="00552457" w:rsidRPr="00E6686D">
        <w:rPr>
          <w:rFonts w:eastAsia="Times New Roman" w:cs="Arial"/>
        </w:rPr>
        <w:t>sociálních služeb</w:t>
      </w:r>
      <w:r w:rsidRPr="00E6686D">
        <w:rPr>
          <w:rFonts w:eastAsia="Times New Roman" w:cs="Arial"/>
        </w:rPr>
        <w:t>;</w:t>
      </w:r>
    </w:p>
    <w:p w14:paraId="2DA10D50" w14:textId="77777777" w:rsidR="00081325" w:rsidRPr="00E6686D" w:rsidRDefault="00901958" w:rsidP="00D524C9">
      <w:pPr>
        <w:pStyle w:val="Odstavecseseznamem"/>
        <w:numPr>
          <w:ilvl w:val="0"/>
          <w:numId w:val="22"/>
        </w:numPr>
        <w:spacing w:before="0" w:after="0"/>
        <w:ind w:left="714" w:hanging="357"/>
        <w:contextualSpacing w:val="0"/>
        <w:rPr>
          <w:b/>
        </w:rPr>
      </w:pPr>
      <w:r w:rsidRPr="00E6686D">
        <w:rPr>
          <w:rFonts w:eastAsia="Times New Roman" w:cs="Arial"/>
        </w:rPr>
        <w:t xml:space="preserve">pokračovat v reformě psychiatrické péče – </w:t>
      </w:r>
      <w:r w:rsidR="00706DEC" w:rsidRPr="00E6686D">
        <w:rPr>
          <w:rFonts w:eastAsia="Times New Roman" w:cs="Arial"/>
        </w:rPr>
        <w:t xml:space="preserve">zvýšit </w:t>
      </w:r>
      <w:r w:rsidRPr="00E6686D">
        <w:rPr>
          <w:rFonts w:eastAsia="Times New Roman" w:cs="Arial"/>
        </w:rPr>
        <w:t>dostupnost psychiatrické péče</w:t>
      </w:r>
      <w:r w:rsidR="00081325" w:rsidRPr="00E6686D">
        <w:rPr>
          <w:rFonts w:eastAsia="Times New Roman" w:cs="Arial"/>
        </w:rPr>
        <w:t>;</w:t>
      </w:r>
    </w:p>
    <w:p w14:paraId="36611860" w14:textId="31F32C77" w:rsidR="008945F1" w:rsidRPr="00E6686D" w:rsidRDefault="00081325" w:rsidP="00081325">
      <w:pPr>
        <w:pStyle w:val="Odstavecseseznamem"/>
        <w:numPr>
          <w:ilvl w:val="0"/>
          <w:numId w:val="22"/>
        </w:numPr>
        <w:spacing w:before="0" w:after="0"/>
        <w:contextualSpacing w:val="0"/>
        <w:rPr>
          <w:b/>
        </w:rPr>
      </w:pPr>
      <w:r w:rsidRPr="00E6686D">
        <w:t>zlepšit funkčnost systému epidemiologické bdělosti a připravenosti systému ochrany veřejného zdraví na řešení možných hrozeb v oblasti infekčních onemocnění, a to nejen nových, ale i znovu se opakujících</w:t>
      </w:r>
      <w:r w:rsidR="008945F1" w:rsidRPr="00E6686D">
        <w:t>.</w:t>
      </w:r>
    </w:p>
    <w:p w14:paraId="6F69DEA7" w14:textId="503293FB" w:rsidR="00552457" w:rsidRPr="00E6686D" w:rsidRDefault="00552457" w:rsidP="00144CB8">
      <w:pPr>
        <w:keepNext/>
      </w:pPr>
      <w:r w:rsidRPr="00E6686D">
        <w:rPr>
          <w:u w:val="single"/>
        </w:rPr>
        <w:t xml:space="preserve">Aktivity </w:t>
      </w:r>
      <w:r w:rsidR="00EC73B8" w:rsidRPr="00E6686D">
        <w:rPr>
          <w:u w:val="single"/>
        </w:rPr>
        <w:t>směřující k naplnění tohoto specifického cíle</w:t>
      </w:r>
      <w:r w:rsidRPr="00E6686D">
        <w:t>:</w:t>
      </w:r>
    </w:p>
    <w:p w14:paraId="57349DC2" w14:textId="68CA6D3A" w:rsidR="0036425E" w:rsidRPr="00E6686D" w:rsidRDefault="00430D77" w:rsidP="00C97143">
      <w:pPr>
        <w:pStyle w:val="Nadpis5"/>
        <w:spacing w:before="0"/>
        <w:ind w:hanging="357"/>
        <w:contextualSpacing w:val="0"/>
      </w:pPr>
      <w:r w:rsidRPr="00E6686D">
        <w:t>P</w:t>
      </w:r>
      <w:r w:rsidR="0036425E" w:rsidRPr="00E6686D">
        <w:t xml:space="preserve">rimární péče </w:t>
      </w:r>
    </w:p>
    <w:p w14:paraId="2980A311" w14:textId="1E5936F7" w:rsidR="0036425E" w:rsidRPr="00E6686D" w:rsidRDefault="0036425E" w:rsidP="00D524C9">
      <w:pPr>
        <w:pStyle w:val="Odstavecseseznamem"/>
        <w:numPr>
          <w:ilvl w:val="0"/>
          <w:numId w:val="21"/>
        </w:numPr>
        <w:spacing w:before="0"/>
        <w:ind w:left="1417" w:hanging="357"/>
      </w:pPr>
      <w:r w:rsidRPr="00E6686D">
        <w:t>vznik a</w:t>
      </w:r>
      <w:r w:rsidR="00AA736D" w:rsidRPr="00E6686D">
        <w:t xml:space="preserve"> modernizace urgentních příjmů.</w:t>
      </w:r>
    </w:p>
    <w:p w14:paraId="2F8A7372" w14:textId="2178B516" w:rsidR="0036425E" w:rsidRPr="00E6686D" w:rsidRDefault="00091716" w:rsidP="00C97143">
      <w:pPr>
        <w:pStyle w:val="Nadpis5"/>
        <w:ind w:hanging="357"/>
        <w:contextualSpacing w:val="0"/>
      </w:pPr>
      <w:r w:rsidRPr="00E6686D">
        <w:t>I</w:t>
      </w:r>
      <w:r w:rsidR="0033756D" w:rsidRPr="00E6686D">
        <w:t>ntegrovan</w:t>
      </w:r>
      <w:r w:rsidRPr="00E6686D">
        <w:t>á</w:t>
      </w:r>
      <w:r w:rsidR="0033756D" w:rsidRPr="00E6686D">
        <w:t xml:space="preserve"> péče, </w:t>
      </w:r>
      <w:r w:rsidR="0036425E" w:rsidRPr="00E6686D">
        <w:t>integrace zdravotních a sociálních služeb</w:t>
      </w:r>
    </w:p>
    <w:p w14:paraId="5B303C65" w14:textId="4CAD96AC" w:rsidR="00706DEC" w:rsidRPr="00E6686D" w:rsidRDefault="00706DEC" w:rsidP="00401723">
      <w:pPr>
        <w:pStyle w:val="Odstavecseseznamem"/>
        <w:numPr>
          <w:ilvl w:val="0"/>
          <w:numId w:val="21"/>
        </w:numPr>
        <w:spacing w:before="0"/>
        <w:ind w:left="1417" w:hanging="357"/>
        <w:rPr>
          <w:color w:val="000000"/>
        </w:rPr>
      </w:pPr>
      <w:r w:rsidRPr="00E6686D">
        <w:rPr>
          <w:color w:val="000000"/>
        </w:rPr>
        <w:t>integrovaná onkologická, perinatologická a gerontologická péče ve všeobecných nemocnicích (přístrojové vybavení)</w:t>
      </w:r>
      <w:r w:rsidR="00C71EC8" w:rsidRPr="00E6686D">
        <w:rPr>
          <w:color w:val="000000"/>
        </w:rPr>
        <w:t>;</w:t>
      </w:r>
    </w:p>
    <w:p w14:paraId="6489C5E8" w14:textId="2AF28316" w:rsidR="00706DEC" w:rsidRPr="00E6686D" w:rsidRDefault="00706DEC" w:rsidP="00706DEC">
      <w:pPr>
        <w:pStyle w:val="Odstavecseseznamem"/>
        <w:numPr>
          <w:ilvl w:val="0"/>
          <w:numId w:val="21"/>
        </w:numPr>
        <w:spacing w:before="0"/>
        <w:ind w:left="1417" w:hanging="357"/>
        <w:rPr>
          <w:rFonts w:eastAsia="Times New Roman"/>
          <w:color w:val="000000"/>
        </w:rPr>
      </w:pPr>
      <w:r w:rsidRPr="00E6686D">
        <w:rPr>
          <w:color w:val="000000"/>
        </w:rPr>
        <w:t>psychiatrick</w:t>
      </w:r>
      <w:r w:rsidR="001C61B0" w:rsidRPr="00E6686D">
        <w:rPr>
          <w:color w:val="000000"/>
        </w:rPr>
        <w:t>á</w:t>
      </w:r>
      <w:r w:rsidRPr="00E6686D">
        <w:rPr>
          <w:color w:val="000000"/>
        </w:rPr>
        <w:t xml:space="preserve"> péče (výstavba, modernizace a rekonstrukce zařízení pro poskytování komunitní péče v rámci deinstitucionalizace a psychiatrických oddělení ve všeobecných a psychiatrických nemocnicích)</w:t>
      </w:r>
      <w:r w:rsidR="00C71EC8" w:rsidRPr="00E6686D">
        <w:rPr>
          <w:color w:val="000000"/>
        </w:rPr>
        <w:t>;</w:t>
      </w:r>
    </w:p>
    <w:p w14:paraId="43734583" w14:textId="7E820A7B" w:rsidR="00706DEC" w:rsidRPr="00E6686D" w:rsidRDefault="00706DEC" w:rsidP="00DB31C5">
      <w:pPr>
        <w:pStyle w:val="Odstavecseseznamem"/>
        <w:numPr>
          <w:ilvl w:val="0"/>
          <w:numId w:val="21"/>
        </w:numPr>
        <w:spacing w:before="0"/>
        <w:ind w:left="1417" w:hanging="357"/>
        <w:contextualSpacing w:val="0"/>
        <w:rPr>
          <w:color w:val="000000"/>
        </w:rPr>
      </w:pPr>
      <w:r w:rsidRPr="00E6686D">
        <w:rPr>
          <w:color w:val="000000"/>
        </w:rPr>
        <w:t>následná a dlouhodobá péče včetně péče paliativní a hospicové (infrastruktur</w:t>
      </w:r>
      <w:r w:rsidR="0056794E" w:rsidRPr="00E6686D">
        <w:rPr>
          <w:color w:val="000000"/>
        </w:rPr>
        <w:t>a</w:t>
      </w:r>
      <w:r w:rsidRPr="00E6686D">
        <w:rPr>
          <w:color w:val="000000"/>
        </w:rPr>
        <w:t>, vybavení poskytovatelů domácí péče, vybudování kontaktních, poradenských a koordinačních míst, modernizace a rekonstrukce lůžkových oddělení poskytujících dlouhodobou péči, zázemí a materiální vybavení mobilních hospicových a paliativních týmů, modernizace lůžkových hospiců a</w:t>
      </w:r>
      <w:r w:rsidR="00401723" w:rsidRPr="00E6686D">
        <w:rPr>
          <w:color w:val="000000"/>
        </w:rPr>
        <w:t> </w:t>
      </w:r>
      <w:r w:rsidRPr="00E6686D">
        <w:rPr>
          <w:color w:val="000000"/>
        </w:rPr>
        <w:t>paliativních jednotek ve všeobecných nemocnicích)</w:t>
      </w:r>
      <w:r w:rsidR="00C71EC8" w:rsidRPr="00E6686D">
        <w:rPr>
          <w:color w:val="000000"/>
        </w:rPr>
        <w:t>.</w:t>
      </w:r>
    </w:p>
    <w:p w14:paraId="03E38059" w14:textId="77777777" w:rsidR="00DB31C5" w:rsidRPr="00E6686D" w:rsidRDefault="00DB31C5" w:rsidP="000B3BA7">
      <w:pPr>
        <w:pStyle w:val="Nadpis5"/>
        <w:ind w:hanging="357"/>
        <w:contextualSpacing w:val="0"/>
      </w:pPr>
      <w:r w:rsidRPr="00E6686D">
        <w:t>Podpora ochrany veřejného zdraví</w:t>
      </w:r>
    </w:p>
    <w:p w14:paraId="49BF89BC" w14:textId="28FDB3F9" w:rsidR="00DB31C5" w:rsidRPr="00E6686D" w:rsidRDefault="00DB31C5" w:rsidP="00DB31C5">
      <w:pPr>
        <w:pStyle w:val="Odstavecseseznamem"/>
        <w:numPr>
          <w:ilvl w:val="0"/>
          <w:numId w:val="21"/>
        </w:numPr>
        <w:spacing w:before="0"/>
        <w:ind w:left="1417" w:hanging="357"/>
        <w:contextualSpacing w:val="0"/>
        <w:rPr>
          <w:color w:val="000000"/>
        </w:rPr>
      </w:pPr>
      <w:r w:rsidRPr="00E6686D">
        <w:rPr>
          <w:color w:val="000000"/>
        </w:rPr>
        <w:t>rozvoj kapacit zdravotních ústavů, krajských hygienických stanic a infekčních oddělení všeobecných nemocnic, včetně podpory rozvoje odběrových míst a</w:t>
      </w:r>
      <w:r w:rsidR="00DD5CEF" w:rsidRPr="00E6686D">
        <w:rPr>
          <w:color w:val="000000"/>
        </w:rPr>
        <w:t> </w:t>
      </w:r>
      <w:r w:rsidRPr="00E6686D">
        <w:rPr>
          <w:color w:val="000000"/>
        </w:rPr>
        <w:t>laboratoří (infrastruktur</w:t>
      </w:r>
      <w:r w:rsidR="0056794E" w:rsidRPr="00E6686D">
        <w:rPr>
          <w:color w:val="000000"/>
        </w:rPr>
        <w:t>a</w:t>
      </w:r>
      <w:r w:rsidRPr="00E6686D">
        <w:rPr>
          <w:color w:val="000000"/>
        </w:rPr>
        <w:t xml:space="preserve"> a přístrojové vybavení).</w:t>
      </w:r>
    </w:p>
    <w:p w14:paraId="3355AFCB" w14:textId="4124D3AF" w:rsidR="005B038E" w:rsidRPr="00E6686D" w:rsidRDefault="005B038E" w:rsidP="00BF5AC4">
      <w:pPr>
        <w:keepNext/>
        <w:spacing w:before="240" w:after="0"/>
        <w:rPr>
          <w:b/>
        </w:rPr>
      </w:pPr>
      <w:r w:rsidRPr="00E6686D">
        <w:rPr>
          <w:b/>
        </w:rPr>
        <w:t>Vazby na jiné programy</w:t>
      </w:r>
      <w:r w:rsidRPr="00E6686D">
        <w:rPr>
          <w:i/>
        </w:rPr>
        <w:t xml:space="preserve"> – bude dopracováno</w:t>
      </w:r>
    </w:p>
    <w:p w14:paraId="7945C6C0" w14:textId="460DFF6A" w:rsidR="005B038E" w:rsidRPr="00E6686D" w:rsidRDefault="00A852F1" w:rsidP="00BF5AC4">
      <w:r w:rsidRPr="00E6686D">
        <w:t xml:space="preserve">Komplementarita s OPZ+, který bude zaměřen na programy pro osoby s duševním onemocněním. </w:t>
      </w:r>
    </w:p>
    <w:p w14:paraId="2EB68939" w14:textId="01807CEB" w:rsidR="00ED4C4A" w:rsidRPr="00E6686D" w:rsidRDefault="00ED4C4A" w:rsidP="007F06FD">
      <w:pPr>
        <w:keepNext/>
        <w:spacing w:before="240" w:after="0"/>
      </w:pPr>
      <w:r w:rsidRPr="00E6686D">
        <w:rPr>
          <w:b/>
        </w:rPr>
        <w:t>Zásady pro výběr operací</w:t>
      </w:r>
    </w:p>
    <w:p w14:paraId="2E9F9F72" w14:textId="77777777" w:rsidR="00DF71A2" w:rsidRPr="00E6686D" w:rsidRDefault="00DF71A2" w:rsidP="00DF71A2">
      <w:pPr>
        <w:spacing w:after="0"/>
      </w:pPr>
      <w:r w:rsidRPr="00E6686D">
        <w:t>ŘO IROP vybere specifická kritéria přijatelnosti relevantní pro aktivity v dané výzvě.</w:t>
      </w:r>
    </w:p>
    <w:p w14:paraId="335D1F16" w14:textId="1F9F5CBD" w:rsidR="00D4081B" w:rsidRPr="00E6686D" w:rsidRDefault="00D4081B" w:rsidP="00081325">
      <w:pPr>
        <w:pStyle w:val="Odstavecseseznamem"/>
        <w:numPr>
          <w:ilvl w:val="0"/>
          <w:numId w:val="41"/>
        </w:numPr>
        <w:spacing w:after="0"/>
      </w:pPr>
      <w:r w:rsidRPr="00E6686D">
        <w:t>Projekt je v souladu se stanoviskem Přístrojové komise M</w:t>
      </w:r>
      <w:r w:rsidR="00F03C99" w:rsidRPr="00E6686D">
        <w:t>inisterstva zdravotnictví ČR</w:t>
      </w:r>
      <w:r w:rsidRPr="00E6686D">
        <w:t>.</w:t>
      </w:r>
    </w:p>
    <w:p w14:paraId="3B68E2E0" w14:textId="53E02D28" w:rsidR="00F80E16" w:rsidRPr="00E6686D" w:rsidRDefault="00F80E16" w:rsidP="00F80E16">
      <w:pPr>
        <w:keepNext/>
        <w:spacing w:after="0"/>
      </w:pPr>
      <w:r w:rsidRPr="00E6686D">
        <w:t>Aktivita deinstitucionalizace psychiatrické péče:</w:t>
      </w:r>
    </w:p>
    <w:p w14:paraId="2BBB1FF5" w14:textId="6D230987" w:rsidR="00ED4C4A" w:rsidRPr="00E6686D" w:rsidRDefault="00F80E16" w:rsidP="00081325">
      <w:pPr>
        <w:pStyle w:val="Odstavecseseznamem"/>
        <w:numPr>
          <w:ilvl w:val="0"/>
          <w:numId w:val="41"/>
        </w:numPr>
        <w:spacing w:before="0" w:after="240"/>
        <w:ind w:left="714" w:hanging="357"/>
        <w:contextualSpacing w:val="0"/>
      </w:pPr>
      <w:r w:rsidRPr="00E6686D">
        <w:t>Projekt je v souladu se Strategií reformy psychiatrické péče v ČR.</w:t>
      </w:r>
    </w:p>
    <w:p w14:paraId="30C56B27" w14:textId="4415E4B8" w:rsidR="0011177A" w:rsidRPr="00E6686D" w:rsidRDefault="0011177A" w:rsidP="00DE31FF">
      <w:pPr>
        <w:keepNext/>
        <w:tabs>
          <w:tab w:val="right" w:pos="9072"/>
        </w:tabs>
        <w:spacing w:before="240" w:after="0"/>
      </w:pPr>
      <w:r w:rsidRPr="00E6686D">
        <w:rPr>
          <w:b/>
        </w:rPr>
        <w:lastRenderedPageBreak/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2548B87A" w14:textId="333B46E9" w:rsidR="008714E5" w:rsidRPr="00E6686D" w:rsidRDefault="007D7DB2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poskytovatelé zdravotních</w:t>
      </w:r>
      <w:r w:rsidR="00906149" w:rsidRPr="00E6686D">
        <w:t>,</w:t>
      </w:r>
      <w:r w:rsidRPr="00E6686D">
        <w:t xml:space="preserve"> sociálních </w:t>
      </w:r>
      <w:r w:rsidR="00906149" w:rsidRPr="00E6686D">
        <w:t xml:space="preserve">a zdravotně-sociálních </w:t>
      </w:r>
      <w:r w:rsidRPr="00E6686D">
        <w:t>služeb</w:t>
      </w:r>
    </w:p>
    <w:p w14:paraId="343AF532" w14:textId="77777777" w:rsidR="00F80E16" w:rsidRPr="00E6686D" w:rsidRDefault="00F80E16" w:rsidP="00081325">
      <w:pPr>
        <w:pStyle w:val="Odstavecseseznamem"/>
        <w:numPr>
          <w:ilvl w:val="0"/>
          <w:numId w:val="41"/>
        </w:numPr>
        <w:spacing w:before="0" w:after="0"/>
      </w:pPr>
      <w:r w:rsidRPr="00E6686D">
        <w:t>pacienti</w:t>
      </w:r>
    </w:p>
    <w:p w14:paraId="581E3394" w14:textId="2E3BA279" w:rsidR="006C571D" w:rsidRPr="00E6686D" w:rsidRDefault="007D7DB2" w:rsidP="00081325">
      <w:pPr>
        <w:pStyle w:val="Odstavecseseznamem"/>
        <w:numPr>
          <w:ilvl w:val="0"/>
          <w:numId w:val="41"/>
        </w:numPr>
        <w:spacing w:before="0" w:after="0"/>
      </w:pPr>
      <w:r w:rsidRPr="00E6686D">
        <w:t>klienti</w:t>
      </w:r>
      <w:r w:rsidR="00DB4F6F" w:rsidRPr="00E6686D">
        <w:t xml:space="preserve"> </w:t>
      </w:r>
      <w:r w:rsidRPr="00E6686D">
        <w:t>sociálních služeb</w:t>
      </w:r>
    </w:p>
    <w:p w14:paraId="52AB6130" w14:textId="489CF638" w:rsidR="008714E5" w:rsidRPr="00E6686D" w:rsidRDefault="007D7DB2" w:rsidP="00081325">
      <w:pPr>
        <w:pStyle w:val="Odstavecseseznamem"/>
        <w:numPr>
          <w:ilvl w:val="0"/>
          <w:numId w:val="41"/>
        </w:numPr>
        <w:spacing w:before="0" w:after="0"/>
      </w:pPr>
      <w:r w:rsidRPr="00E6686D">
        <w:t>osoby ohrožené vyloučením a diskriminac</w:t>
      </w:r>
      <w:r w:rsidR="00DB4F6F" w:rsidRPr="00E6686D">
        <w:t>í v důsledku zdravotního stavu</w:t>
      </w:r>
    </w:p>
    <w:p w14:paraId="26277A8E" w14:textId="228C2C48" w:rsidR="00BC5318" w:rsidRPr="00E6686D" w:rsidRDefault="007D7DB2" w:rsidP="00081325">
      <w:pPr>
        <w:pStyle w:val="Odstavecseseznamem"/>
        <w:numPr>
          <w:ilvl w:val="0"/>
          <w:numId w:val="41"/>
        </w:numPr>
        <w:spacing w:before="0" w:after="0"/>
      </w:pPr>
      <w:r w:rsidRPr="00E6686D">
        <w:t>pracovníci v oblasti zdravotních a sociálních služeb</w:t>
      </w:r>
    </w:p>
    <w:p w14:paraId="38987061" w14:textId="1B955C43" w:rsidR="007D7DB2" w:rsidRPr="00E6686D" w:rsidRDefault="00BC5318" w:rsidP="00081325">
      <w:pPr>
        <w:pStyle w:val="Odstavecseseznamem"/>
        <w:numPr>
          <w:ilvl w:val="0"/>
          <w:numId w:val="41"/>
        </w:numPr>
        <w:spacing w:before="0" w:after="0"/>
        <w:ind w:left="714" w:hanging="357"/>
        <w:contextualSpacing w:val="0"/>
      </w:pPr>
      <w:r w:rsidRPr="00E6686D">
        <w:t>osoby pečující</w:t>
      </w:r>
      <w:r w:rsidR="00DB4F6F" w:rsidRPr="00E6686D">
        <w:t xml:space="preserve"> o nemocné či zdravotně postižené osoby</w:t>
      </w:r>
    </w:p>
    <w:p w14:paraId="63BDFE91" w14:textId="4D67357F" w:rsidR="00ED4C4A" w:rsidRPr="00E6686D" w:rsidRDefault="00ED4C4A" w:rsidP="00DB55CA">
      <w:pPr>
        <w:keepNext/>
        <w:spacing w:before="240" w:after="0"/>
        <w:rPr>
          <w:rFonts w:eastAsia="Times New Roman" w:cs="Arial"/>
          <w:b/>
          <w:u w:color="FFFFFF"/>
        </w:rPr>
      </w:pPr>
      <w:r w:rsidRPr="00E6686D">
        <w:rPr>
          <w:rFonts w:eastAsia="Times New Roman" w:cs="Arial"/>
          <w:b/>
          <w:u w:color="FFFFFF"/>
        </w:rPr>
        <w:t>Typy příjemců</w:t>
      </w:r>
    </w:p>
    <w:p w14:paraId="0ADBE1B6" w14:textId="0AC5AB11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příspěvkové organizace zřizované Ministerstvem zdravotnictví ČR</w:t>
      </w:r>
    </w:p>
    <w:p w14:paraId="5C4051D6" w14:textId="25D7AC70" w:rsidR="00572AF4" w:rsidRPr="00E6686D" w:rsidRDefault="00572AF4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organizační složky státu</w:t>
      </w:r>
    </w:p>
    <w:p w14:paraId="306EBF36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kraje</w:t>
      </w:r>
    </w:p>
    <w:p w14:paraId="23AA4805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organizace zřizované nebo zakládané kraji</w:t>
      </w:r>
    </w:p>
    <w:p w14:paraId="5699B3A5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obce</w:t>
      </w:r>
    </w:p>
    <w:p w14:paraId="618D93E3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organizace zřizované nebo zakládané obcemi</w:t>
      </w:r>
    </w:p>
    <w:p w14:paraId="0F6F483B" w14:textId="3273A9C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  <w:rPr>
          <w:rFonts w:eastAsia="Times New Roman" w:cs="Arial"/>
          <w:u w:color="FFFFFF"/>
          <w:shd w:val="clear" w:color="auto" w:fill="B6DDE8"/>
        </w:rPr>
      </w:pPr>
      <w:r w:rsidRPr="00E6686D">
        <w:t>subjekty</w:t>
      </w:r>
      <w:r w:rsidRPr="00E6686D">
        <w:rPr>
          <w:rFonts w:eastAsia="Times New Roman" w:cs="Arial"/>
          <w:u w:color="FFFFFF"/>
        </w:rPr>
        <w:t xml:space="preserve"> poskytující veřejnou službu v oblasti zdravotní péče podle zákona č. 372/2011</w:t>
      </w:r>
      <w:r w:rsidR="00225E41" w:rsidRPr="00E6686D">
        <w:rPr>
          <w:rFonts w:eastAsia="Times New Roman" w:cs="Arial"/>
          <w:u w:color="FFFFFF"/>
        </w:rPr>
        <w:t> Sb.</w:t>
      </w:r>
      <w:r w:rsidR="00A86DFC" w:rsidRPr="00E6686D">
        <w:t xml:space="preserve">, o zdravotních službách a podmínkách jejich </w:t>
      </w:r>
      <w:r w:rsidR="00224AF5" w:rsidRPr="00E6686D">
        <w:t>poskytování (zákon o </w:t>
      </w:r>
      <w:r w:rsidR="00A86DFC" w:rsidRPr="00E6686D">
        <w:t>zdravotních službách)</w:t>
      </w:r>
      <w:r w:rsidR="00CC0E4E" w:rsidRPr="00E6686D">
        <w:t>,</w:t>
      </w:r>
      <w:r w:rsidR="00225E41" w:rsidRPr="00E6686D">
        <w:rPr>
          <w:rFonts w:eastAsia="Times New Roman" w:cs="Arial"/>
          <w:u w:color="FFFFFF"/>
        </w:rPr>
        <w:t xml:space="preserve"> nebo zákona </w:t>
      </w:r>
      <w:r w:rsidR="00CC0E4E" w:rsidRPr="00E6686D">
        <w:t>o ochraně veřejného zdraví</w:t>
      </w:r>
      <w:r w:rsidRPr="00E6686D">
        <w:rPr>
          <w:rFonts w:eastAsia="Times New Roman" w:cs="Arial"/>
          <w:u w:color="FFFFFF"/>
        </w:rPr>
        <w:t>, v</w:t>
      </w:r>
      <w:r w:rsidR="00CC0E4E" w:rsidRPr="00E6686D">
        <w:rPr>
          <w:rFonts w:eastAsia="Times New Roman" w:cs="Arial"/>
          <w:u w:color="FFFFFF"/>
        </w:rPr>
        <w:t>e</w:t>
      </w:r>
      <w:r w:rsidRPr="00E6686D">
        <w:rPr>
          <w:rFonts w:eastAsia="Times New Roman" w:cs="Arial"/>
          <w:u w:color="FFFFFF"/>
        </w:rPr>
        <w:t xml:space="preserve"> zněních</w:t>
      </w:r>
      <w:r w:rsidR="00CC0E4E" w:rsidRPr="00E6686D">
        <w:rPr>
          <w:rFonts w:eastAsia="Times New Roman" w:cs="Arial"/>
          <w:u w:color="FFFFFF"/>
        </w:rPr>
        <w:t xml:space="preserve"> pozdějších předpisů</w:t>
      </w:r>
    </w:p>
    <w:p w14:paraId="3B32ADF7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nestátní neziskové organizace</w:t>
      </w:r>
    </w:p>
    <w:p w14:paraId="2248AEDB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dobrovolné svazky obcí</w:t>
      </w:r>
    </w:p>
    <w:p w14:paraId="5968BE08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organizace zřizované nebo zakládané dobrovolnými svazky obcí</w:t>
      </w:r>
    </w:p>
    <w:p w14:paraId="224F14C5" w14:textId="3D89977C" w:rsidR="00ED4C4A" w:rsidRPr="00E6686D" w:rsidRDefault="00ED4C4A" w:rsidP="00081325">
      <w:pPr>
        <w:pStyle w:val="Odstavecseseznamem"/>
        <w:numPr>
          <w:ilvl w:val="0"/>
          <w:numId w:val="41"/>
        </w:numPr>
        <w:spacing w:after="0"/>
        <w:ind w:left="714" w:hanging="357"/>
      </w:pPr>
      <w:r w:rsidRPr="00E6686D">
        <w:t>církve</w:t>
      </w:r>
    </w:p>
    <w:p w14:paraId="4EDC9791" w14:textId="77777777" w:rsidR="00ED4C4A" w:rsidRPr="00E6686D" w:rsidRDefault="00ED4C4A" w:rsidP="00081325">
      <w:pPr>
        <w:pStyle w:val="Odstavecseseznamem"/>
        <w:numPr>
          <w:ilvl w:val="0"/>
          <w:numId w:val="41"/>
        </w:numPr>
        <w:spacing w:before="0" w:after="24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t>círk</w:t>
      </w:r>
      <w:r w:rsidRPr="00E6686D">
        <w:rPr>
          <w:rFonts w:eastAsia="Times New Roman" w:cs="Arial"/>
          <w:u w:color="FFFFFF"/>
        </w:rPr>
        <w:t>evní organizace</w:t>
      </w:r>
    </w:p>
    <w:p w14:paraId="4C2C76F3" w14:textId="478E8361" w:rsidR="005067C5" w:rsidRPr="00E6686D" w:rsidRDefault="005067C5" w:rsidP="005067C5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</w:p>
    <w:p w14:paraId="60DC24F6" w14:textId="0B7DEBEC" w:rsidR="005067C5" w:rsidRPr="00E6686D" w:rsidRDefault="00BD722F" w:rsidP="00612E85">
      <w:r w:rsidRPr="00E6686D">
        <w:t xml:space="preserve">Pro kontrolu přijatelnosti a formálních náležitostí projektů předložených do specifického cíle 4.3 bude aplikováno obecné kritérium přijatelnosti spočívající ve vyhodnocení, zda projekt </w:t>
      </w:r>
      <w:r w:rsidR="009F6F9D" w:rsidRPr="00E6686D">
        <w:t xml:space="preserve">nemá </w:t>
      </w:r>
      <w:r w:rsidRPr="00E6686D">
        <w:t>negativní vliv na rovné příležitosti, na rovnost mužů a žen a zda neporušuje zákaz diskriminace. Projekty, které by negativně ovlivňovaly tato témata, nebudou podpořeny.</w:t>
      </w:r>
    </w:p>
    <w:p w14:paraId="1369D7C3" w14:textId="01A32C57" w:rsidR="0011177A" w:rsidRPr="00E6686D" w:rsidRDefault="005067C5" w:rsidP="00DB55CA">
      <w:pPr>
        <w:keepNext/>
        <w:spacing w:before="240" w:after="0"/>
      </w:pPr>
      <w:r w:rsidRPr="00E6686D">
        <w:rPr>
          <w:b/>
        </w:rPr>
        <w:t xml:space="preserve">Specifická </w:t>
      </w:r>
      <w:r w:rsidR="0011177A" w:rsidRPr="00E6686D">
        <w:rPr>
          <w:b/>
        </w:rPr>
        <w:t>cílová území, včetně plánovaného použití územních nástrojů</w:t>
      </w:r>
      <w:r w:rsidR="0011177A" w:rsidRPr="00E6686D">
        <w:t xml:space="preserve"> </w:t>
      </w:r>
      <w:r w:rsidR="0011177A" w:rsidRPr="00E6686D">
        <w:rPr>
          <w:i/>
        </w:rPr>
        <w:t>(čl. 17 odst. 3 písm. d) bod iv))</w:t>
      </w:r>
    </w:p>
    <w:p w14:paraId="63E2EF19" w14:textId="6362F947" w:rsidR="00BC5318" w:rsidRPr="00E6686D" w:rsidRDefault="007D7DB2" w:rsidP="00EF55C8">
      <w:r w:rsidRPr="00E6686D">
        <w:t>Aktivity podporované ve specifickém cíli 4.</w:t>
      </w:r>
      <w:r w:rsidR="00323FE8" w:rsidRPr="00E6686D">
        <w:t>3</w:t>
      </w:r>
      <w:r w:rsidRPr="00E6686D">
        <w:t xml:space="preserve"> budou realizovány ve všech regionech České republiky</w:t>
      </w:r>
      <w:r w:rsidR="00DD5CEF" w:rsidRPr="00E6686D">
        <w:t>, včetně</w:t>
      </w:r>
      <w:r w:rsidRPr="00E6686D">
        <w:t xml:space="preserve"> hl. města Prahy,</w:t>
      </w:r>
      <w:r w:rsidR="000855F4" w:rsidRPr="00E6686D">
        <w:t xml:space="preserve"> protože některé aktivity realizované na území hl. m. Prahy mají dopad na území celé republiky</w:t>
      </w:r>
      <w:r w:rsidRPr="00E6686D">
        <w:t>.</w:t>
      </w:r>
      <w:r w:rsidR="000855F4" w:rsidRPr="00E6686D">
        <w:t xml:space="preserve"> Výše podpory z EFRR bude přepočtena na podíl odpovídající počtu obyvatel z méně rozvinutých a přechodových regionů.</w:t>
      </w:r>
    </w:p>
    <w:p w14:paraId="1CD49157" w14:textId="415AA0F8" w:rsidR="00CB00E6" w:rsidRPr="00E6686D" w:rsidRDefault="00CB00E6" w:rsidP="00EF55C8">
      <w:r w:rsidRPr="00E6686D">
        <w:t>Ve specifickém cíli 4.3 nebude využit integrovaný nástroj ITI</w:t>
      </w:r>
      <w:r w:rsidR="00067340" w:rsidRPr="00E6686D">
        <w:t>.</w:t>
      </w:r>
    </w:p>
    <w:p w14:paraId="7C3C2B16" w14:textId="252DF593" w:rsidR="0011177A" w:rsidRPr="00E6686D" w:rsidRDefault="0011177A" w:rsidP="001F52F9">
      <w:pPr>
        <w:keepNext/>
        <w:spacing w:before="240" w:after="0"/>
      </w:pPr>
      <w:r w:rsidRPr="00E6686D">
        <w:rPr>
          <w:b/>
        </w:rPr>
        <w:lastRenderedPageBreak/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2A2E220C" w14:textId="2A979F72" w:rsidR="00323FE8" w:rsidRPr="00E6686D" w:rsidRDefault="000D308A" w:rsidP="0011177A">
      <w:r w:rsidRPr="00E6686D">
        <w:t>V</w:t>
      </w:r>
      <w:r w:rsidR="00323FE8" w:rsidRPr="00E6686D">
        <w:t xml:space="preserve">e specifickém cíli 4.3 </w:t>
      </w:r>
      <w:r w:rsidR="00860329" w:rsidRPr="00E6686D">
        <w:t xml:space="preserve">se nepředpokládají žádné meziregionální či nadnárodní aktivity, ve kterých by byli zapojeni příjemci </w:t>
      </w:r>
      <w:r w:rsidR="00323FE8" w:rsidRPr="00E6686D">
        <w:t>z dalších členských států nebo států mimo EU.</w:t>
      </w:r>
    </w:p>
    <w:p w14:paraId="67F406F2" w14:textId="77777777" w:rsidR="0011177A" w:rsidRPr="00E6686D" w:rsidRDefault="0011177A" w:rsidP="001F52F9">
      <w:pPr>
        <w:keepNext/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09D6FFF3" w14:textId="769C08EA" w:rsidR="0011177A" w:rsidRPr="00E6686D" w:rsidRDefault="0011177A" w:rsidP="0011177A">
      <w:r w:rsidRPr="00E6686D">
        <w:t xml:space="preserve">Ve specifickém cíli </w:t>
      </w:r>
      <w:r w:rsidR="00323FE8" w:rsidRPr="00E6686D">
        <w:t xml:space="preserve">4.3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6D165A14" w14:textId="77777777" w:rsidR="00065AFA" w:rsidRPr="00E6686D" w:rsidRDefault="00065AFA" w:rsidP="00065AFA"/>
    <w:p w14:paraId="0D8AB2E5" w14:textId="77777777" w:rsidR="00065AFA" w:rsidRPr="00E6686D" w:rsidRDefault="00065AFA" w:rsidP="00065AFA">
      <w:pPr>
        <w:pStyle w:val="Titulek"/>
        <w:sectPr w:rsidR="00065AFA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25C208" w14:textId="3A5C392B" w:rsidR="0011177A" w:rsidRPr="00E6686D" w:rsidRDefault="0011177A" w:rsidP="001F52F9">
      <w:pPr>
        <w:pStyle w:val="Nadpis4"/>
        <w:spacing w:after="0"/>
      </w:pPr>
      <w:bookmarkStart w:id="36" w:name="_Toc49164937"/>
      <w:r w:rsidRPr="00E6686D">
        <w:lastRenderedPageBreak/>
        <w:t>Ukazatele</w:t>
      </w:r>
      <w:bookmarkEnd w:id="36"/>
    </w:p>
    <w:p w14:paraId="7B915B95" w14:textId="0A6F6168" w:rsidR="0011177A" w:rsidRPr="00E6686D" w:rsidRDefault="0011177A" w:rsidP="001F52F9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1273698E" w14:textId="54B2960B" w:rsidR="0011177A" w:rsidRPr="00E6686D" w:rsidRDefault="0011177A" w:rsidP="0011177A">
      <w:pPr>
        <w:pStyle w:val="Titulek"/>
      </w:pPr>
      <w:r w:rsidRPr="00E6686D">
        <w:t xml:space="preserve">Tabulka </w:t>
      </w:r>
      <w:r w:rsidR="000113FF" w:rsidRPr="00E6686D">
        <w:t>2</w:t>
      </w:r>
      <w:r w:rsidR="009B7222" w:rsidRPr="00E6686D">
        <w:t xml:space="preserve"> SC 4.3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1092"/>
        <w:gridCol w:w="4607"/>
        <w:gridCol w:w="1152"/>
        <w:gridCol w:w="1638"/>
        <w:gridCol w:w="1641"/>
      </w:tblGrid>
      <w:tr w:rsidR="00D01B16" w:rsidRPr="00E6686D" w14:paraId="46358602" w14:textId="77777777" w:rsidTr="00D01B16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70A51AF7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09086048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21626906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5763CDDD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84" w:type="pct"/>
            <w:shd w:val="clear" w:color="auto" w:fill="BDD6EE"/>
            <w:vAlign w:val="center"/>
          </w:tcPr>
          <w:p w14:paraId="2ADD8A74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620" w:type="pct"/>
            <w:shd w:val="clear" w:color="auto" w:fill="BDD6EE"/>
            <w:vAlign w:val="center"/>
          </w:tcPr>
          <w:p w14:paraId="10153E97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05" w:type="pct"/>
            <w:shd w:val="clear" w:color="auto" w:fill="BDD6EE"/>
            <w:vAlign w:val="center"/>
          </w:tcPr>
          <w:p w14:paraId="1A0ECE0C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76" w:type="pct"/>
            <w:shd w:val="clear" w:color="auto" w:fill="BDD6EE"/>
            <w:vAlign w:val="center"/>
          </w:tcPr>
          <w:p w14:paraId="450355C3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77" w:type="pct"/>
            <w:shd w:val="clear" w:color="auto" w:fill="BDD6EE"/>
            <w:vAlign w:val="center"/>
          </w:tcPr>
          <w:p w14:paraId="2BFDE48B" w14:textId="77777777" w:rsidR="0011177A" w:rsidRPr="00E6686D" w:rsidRDefault="0011177A" w:rsidP="00451889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0C3211" w:rsidRPr="00E6686D" w14:paraId="4F983B82" w14:textId="77777777" w:rsidTr="00AC219D">
        <w:trPr>
          <w:cantSplit/>
          <w:trHeight w:val="242"/>
        </w:trPr>
        <w:tc>
          <w:tcPr>
            <w:tcW w:w="328" w:type="pct"/>
            <w:vMerge w:val="restart"/>
            <w:vAlign w:val="center"/>
          </w:tcPr>
          <w:p w14:paraId="0E62C895" w14:textId="0D593B2C" w:rsidR="000C3211" w:rsidRPr="00E6686D" w:rsidRDefault="000C3211" w:rsidP="00451889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31" w:type="pct"/>
            <w:vMerge w:val="restart"/>
            <w:vAlign w:val="center"/>
          </w:tcPr>
          <w:p w14:paraId="7EB5A509" w14:textId="25DC204D" w:rsidR="000C3211" w:rsidRPr="00E6686D" w:rsidRDefault="000C3211" w:rsidP="00451889">
            <w:pPr>
              <w:pStyle w:val="Bezmezer"/>
              <w:jc w:val="center"/>
            </w:pPr>
            <w:r w:rsidRPr="00E6686D">
              <w:t>4.3</w:t>
            </w:r>
          </w:p>
        </w:tc>
        <w:tc>
          <w:tcPr>
            <w:tcW w:w="272" w:type="pct"/>
            <w:vMerge w:val="restart"/>
            <w:vAlign w:val="center"/>
          </w:tcPr>
          <w:p w14:paraId="19895138" w14:textId="77777777" w:rsidR="000C3211" w:rsidRPr="00E6686D" w:rsidRDefault="000C3211" w:rsidP="00DC430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vAlign w:val="center"/>
          </w:tcPr>
          <w:p w14:paraId="43FD8A11" w14:textId="4CAD79E4" w:rsidR="000C3211" w:rsidRPr="00E6686D" w:rsidRDefault="000C3211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4" w:type="pct"/>
            <w:vMerge w:val="restart"/>
            <w:vAlign w:val="center"/>
          </w:tcPr>
          <w:p w14:paraId="70A674E8" w14:textId="121D3186" w:rsidR="000C3211" w:rsidRPr="00E6686D" w:rsidRDefault="000C3211" w:rsidP="00DC430E">
            <w:pPr>
              <w:pStyle w:val="Bezmezer"/>
              <w:jc w:val="center"/>
            </w:pPr>
            <w:r w:rsidRPr="00E6686D">
              <w:t>RCO 69</w:t>
            </w:r>
          </w:p>
        </w:tc>
        <w:tc>
          <w:tcPr>
            <w:tcW w:w="1620" w:type="pct"/>
            <w:vMerge w:val="restart"/>
            <w:vAlign w:val="center"/>
          </w:tcPr>
          <w:p w14:paraId="3CDFD41B" w14:textId="36046EF1" w:rsidR="000C3211" w:rsidRPr="00E6686D" w:rsidRDefault="000C3211" w:rsidP="00451889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Kapacita podporované zdravotnické infrastruktury</w:t>
            </w:r>
          </w:p>
        </w:tc>
        <w:tc>
          <w:tcPr>
            <w:tcW w:w="405" w:type="pct"/>
            <w:vMerge w:val="restart"/>
            <w:vAlign w:val="center"/>
          </w:tcPr>
          <w:p w14:paraId="71D8D1F8" w14:textId="1A534F25" w:rsidR="000C3211" w:rsidRPr="00E6686D" w:rsidRDefault="000C3211" w:rsidP="00CE4086">
            <w:pPr>
              <w:pStyle w:val="Bezmezer"/>
              <w:jc w:val="center"/>
            </w:pPr>
            <w:r w:rsidRPr="00E6686D">
              <w:t>osoby</w:t>
            </w:r>
            <w:r w:rsidR="00881AA7" w:rsidRPr="00E6686D">
              <w:t>/rok</w:t>
            </w:r>
          </w:p>
        </w:tc>
        <w:tc>
          <w:tcPr>
            <w:tcW w:w="576" w:type="pct"/>
            <w:vAlign w:val="center"/>
          </w:tcPr>
          <w:p w14:paraId="25FBFFD8" w14:textId="77777777" w:rsidR="000C3211" w:rsidRPr="00E6686D" w:rsidRDefault="000C3211" w:rsidP="00451889">
            <w:pPr>
              <w:pStyle w:val="Bezmezer"/>
              <w:jc w:val="right"/>
            </w:pPr>
          </w:p>
        </w:tc>
        <w:tc>
          <w:tcPr>
            <w:tcW w:w="577" w:type="pct"/>
            <w:vAlign w:val="center"/>
          </w:tcPr>
          <w:p w14:paraId="4F92D8E9" w14:textId="77777777" w:rsidR="000C3211" w:rsidRPr="00E6686D" w:rsidRDefault="000C3211" w:rsidP="00451889">
            <w:pPr>
              <w:pStyle w:val="Bezmezer"/>
              <w:jc w:val="right"/>
            </w:pPr>
          </w:p>
        </w:tc>
      </w:tr>
      <w:tr w:rsidR="000C3211" w:rsidRPr="00E6686D" w14:paraId="1A231FFD" w14:textId="77777777" w:rsidTr="00D01B16">
        <w:trPr>
          <w:cantSplit/>
        </w:trPr>
        <w:tc>
          <w:tcPr>
            <w:tcW w:w="328" w:type="pct"/>
            <w:vMerge/>
            <w:vAlign w:val="center"/>
          </w:tcPr>
          <w:p w14:paraId="1E2FD467" w14:textId="77777777" w:rsidR="000C3211" w:rsidRPr="00E6686D" w:rsidRDefault="000C3211" w:rsidP="00451889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2BF435A8" w14:textId="77777777" w:rsidR="000C3211" w:rsidRPr="00E6686D" w:rsidRDefault="000C3211" w:rsidP="00451889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52BB3763" w14:textId="6589E13E" w:rsidR="000C3211" w:rsidRPr="00E6686D" w:rsidRDefault="000C3211" w:rsidP="00DC430E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7348A422" w14:textId="098F63E6" w:rsidR="000C3211" w:rsidRPr="00E6686D" w:rsidRDefault="000C3211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4" w:type="pct"/>
            <w:vMerge/>
            <w:vAlign w:val="center"/>
          </w:tcPr>
          <w:p w14:paraId="44CD9E05" w14:textId="645C1038" w:rsidR="000C3211" w:rsidRPr="00E6686D" w:rsidRDefault="000C3211" w:rsidP="00DC430E">
            <w:pPr>
              <w:pStyle w:val="Bezmezer"/>
              <w:jc w:val="center"/>
            </w:pPr>
          </w:p>
        </w:tc>
        <w:tc>
          <w:tcPr>
            <w:tcW w:w="1620" w:type="pct"/>
            <w:vMerge/>
            <w:vAlign w:val="center"/>
          </w:tcPr>
          <w:p w14:paraId="1F33EE6D" w14:textId="3B7C71F4" w:rsidR="000C3211" w:rsidRPr="00E6686D" w:rsidRDefault="000C3211" w:rsidP="00451889">
            <w:pPr>
              <w:pStyle w:val="Bezmezer"/>
              <w:rPr>
                <w:szCs w:val="18"/>
              </w:rPr>
            </w:pPr>
          </w:p>
        </w:tc>
        <w:tc>
          <w:tcPr>
            <w:tcW w:w="405" w:type="pct"/>
            <w:vMerge/>
            <w:vAlign w:val="center"/>
          </w:tcPr>
          <w:p w14:paraId="264E7F73" w14:textId="77777777" w:rsidR="000C3211" w:rsidRPr="00E6686D" w:rsidRDefault="000C3211" w:rsidP="00451889">
            <w:pPr>
              <w:pStyle w:val="Bezmezer"/>
            </w:pPr>
          </w:p>
        </w:tc>
        <w:tc>
          <w:tcPr>
            <w:tcW w:w="576" w:type="pct"/>
            <w:vAlign w:val="center"/>
          </w:tcPr>
          <w:p w14:paraId="2C7C2CEE" w14:textId="77777777" w:rsidR="000C3211" w:rsidRPr="00E6686D" w:rsidRDefault="000C3211" w:rsidP="00451889">
            <w:pPr>
              <w:pStyle w:val="Bezmezer"/>
              <w:jc w:val="right"/>
            </w:pPr>
          </w:p>
        </w:tc>
        <w:tc>
          <w:tcPr>
            <w:tcW w:w="577" w:type="pct"/>
            <w:vAlign w:val="center"/>
          </w:tcPr>
          <w:p w14:paraId="32D46B3F" w14:textId="77777777" w:rsidR="000C3211" w:rsidRPr="00E6686D" w:rsidRDefault="000C3211" w:rsidP="00451889">
            <w:pPr>
              <w:pStyle w:val="Bezmezer"/>
              <w:jc w:val="right"/>
            </w:pPr>
          </w:p>
        </w:tc>
      </w:tr>
    </w:tbl>
    <w:p w14:paraId="2FE30035" w14:textId="13C98F56" w:rsidR="0011177A" w:rsidRPr="00E6686D" w:rsidRDefault="0011177A" w:rsidP="0011177A">
      <w:pPr>
        <w:pStyle w:val="Titulek"/>
      </w:pPr>
      <w:r w:rsidRPr="00E6686D">
        <w:t xml:space="preserve">Tabulka </w:t>
      </w:r>
      <w:r w:rsidR="000113FF" w:rsidRPr="00E6686D">
        <w:t>3</w:t>
      </w:r>
      <w:r w:rsidR="009B7222" w:rsidRPr="00E6686D">
        <w:t xml:space="preserve"> SC 4.3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94"/>
        <w:gridCol w:w="1211"/>
        <w:gridCol w:w="761"/>
        <w:gridCol w:w="1139"/>
        <w:gridCol w:w="972"/>
        <w:gridCol w:w="1947"/>
        <w:gridCol w:w="1132"/>
        <w:gridCol w:w="1189"/>
        <w:gridCol w:w="1257"/>
        <w:gridCol w:w="1561"/>
        <w:gridCol w:w="751"/>
        <w:gridCol w:w="1206"/>
      </w:tblGrid>
      <w:tr w:rsidR="00D01B16" w:rsidRPr="00E6686D" w14:paraId="2AA172ED" w14:textId="77777777" w:rsidTr="0022315F">
        <w:trPr>
          <w:cantSplit/>
        </w:trPr>
        <w:tc>
          <w:tcPr>
            <w:tcW w:w="385" w:type="pct"/>
            <w:shd w:val="clear" w:color="auto" w:fill="BDD6EE"/>
            <w:vAlign w:val="center"/>
          </w:tcPr>
          <w:p w14:paraId="43C48DD0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26" w:type="pct"/>
            <w:shd w:val="clear" w:color="auto" w:fill="BDD6EE"/>
            <w:vAlign w:val="center"/>
          </w:tcPr>
          <w:p w14:paraId="66813688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68" w:type="pct"/>
            <w:shd w:val="clear" w:color="auto" w:fill="BDD6EE"/>
            <w:vAlign w:val="center"/>
          </w:tcPr>
          <w:p w14:paraId="0615F4AC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0" w:type="pct"/>
            <w:shd w:val="clear" w:color="auto" w:fill="BDD6EE"/>
            <w:vAlign w:val="center"/>
          </w:tcPr>
          <w:p w14:paraId="1358283A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42" w:type="pct"/>
            <w:shd w:val="clear" w:color="auto" w:fill="BDD6EE"/>
            <w:vAlign w:val="center"/>
          </w:tcPr>
          <w:p w14:paraId="380C0652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685" w:type="pct"/>
            <w:shd w:val="clear" w:color="auto" w:fill="BDD6EE"/>
            <w:vAlign w:val="center"/>
          </w:tcPr>
          <w:p w14:paraId="405B5C0B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398" w:type="pct"/>
            <w:shd w:val="clear" w:color="auto" w:fill="BDD6EE"/>
            <w:vAlign w:val="center"/>
          </w:tcPr>
          <w:p w14:paraId="0BE6ED30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18" w:type="pct"/>
            <w:shd w:val="clear" w:color="auto" w:fill="BDD6EE"/>
            <w:vAlign w:val="center"/>
          </w:tcPr>
          <w:p w14:paraId="35260016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2" w:type="pct"/>
            <w:shd w:val="clear" w:color="auto" w:fill="BDD6EE"/>
            <w:vAlign w:val="center"/>
          </w:tcPr>
          <w:p w14:paraId="0DDE27EF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549" w:type="pct"/>
            <w:shd w:val="clear" w:color="auto" w:fill="BDD6EE"/>
            <w:vAlign w:val="center"/>
          </w:tcPr>
          <w:p w14:paraId="1EAEAA6F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64" w:type="pct"/>
            <w:shd w:val="clear" w:color="auto" w:fill="BDD6EE"/>
            <w:vAlign w:val="center"/>
          </w:tcPr>
          <w:p w14:paraId="2DCD170D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24" w:type="pct"/>
            <w:shd w:val="clear" w:color="auto" w:fill="BDD6EE"/>
            <w:vAlign w:val="center"/>
          </w:tcPr>
          <w:p w14:paraId="2FFA2670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0C3211" w:rsidRPr="00E6686D" w14:paraId="27A78E5B" w14:textId="77777777" w:rsidTr="0022315F">
        <w:trPr>
          <w:cantSplit/>
          <w:trHeight w:val="610"/>
        </w:trPr>
        <w:tc>
          <w:tcPr>
            <w:tcW w:w="385" w:type="pct"/>
            <w:vMerge w:val="restart"/>
            <w:vAlign w:val="center"/>
          </w:tcPr>
          <w:p w14:paraId="0EC2B894" w14:textId="1810A738" w:rsidR="000C3211" w:rsidRPr="00E6686D" w:rsidRDefault="000C3211" w:rsidP="00FE1398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26" w:type="pct"/>
            <w:vMerge w:val="restart"/>
            <w:vAlign w:val="center"/>
          </w:tcPr>
          <w:p w14:paraId="5F2FCE5F" w14:textId="130E86AF" w:rsidR="000C3211" w:rsidRPr="00E6686D" w:rsidRDefault="000C3211" w:rsidP="00FE1398">
            <w:pPr>
              <w:pStyle w:val="Bezmezer"/>
              <w:jc w:val="center"/>
            </w:pPr>
            <w:r w:rsidRPr="00E6686D">
              <w:t>4.3</w:t>
            </w:r>
          </w:p>
        </w:tc>
        <w:tc>
          <w:tcPr>
            <w:tcW w:w="268" w:type="pct"/>
            <w:vMerge w:val="restart"/>
            <w:vAlign w:val="center"/>
          </w:tcPr>
          <w:p w14:paraId="480CECBA" w14:textId="77777777" w:rsidR="000C3211" w:rsidRPr="00E6686D" w:rsidRDefault="000C3211" w:rsidP="00FE1398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0" w:type="pct"/>
            <w:vAlign w:val="center"/>
          </w:tcPr>
          <w:p w14:paraId="32E269B9" w14:textId="6A0BC24E" w:rsidR="000C3211" w:rsidRPr="00E6686D" w:rsidRDefault="000C3211" w:rsidP="00FE1398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42" w:type="pct"/>
            <w:vMerge w:val="restart"/>
            <w:vAlign w:val="center"/>
          </w:tcPr>
          <w:p w14:paraId="32FEA2FE" w14:textId="095BA78C" w:rsidR="000C3211" w:rsidRPr="00E6686D" w:rsidRDefault="000C3211" w:rsidP="00185981">
            <w:pPr>
              <w:pStyle w:val="Bezmezer"/>
              <w:jc w:val="center"/>
            </w:pPr>
            <w:r w:rsidRPr="00E6686D">
              <w:t>RCR 73</w:t>
            </w:r>
          </w:p>
        </w:tc>
        <w:tc>
          <w:tcPr>
            <w:tcW w:w="685" w:type="pct"/>
            <w:vMerge w:val="restart"/>
            <w:vAlign w:val="center"/>
          </w:tcPr>
          <w:p w14:paraId="6DBFBA5F" w14:textId="76395575" w:rsidR="000C3211" w:rsidRPr="00E6686D" w:rsidRDefault="000C3211" w:rsidP="00FE1398">
            <w:pPr>
              <w:pStyle w:val="Bezmezer"/>
              <w:rPr>
                <w:szCs w:val="18"/>
              </w:rPr>
            </w:pPr>
            <w:r w:rsidRPr="00E6686D">
              <w:rPr>
                <w:szCs w:val="18"/>
              </w:rPr>
              <w:t>Počet osob využívajících podporovaná zdravotnická zařízení za rok</w:t>
            </w:r>
          </w:p>
        </w:tc>
        <w:tc>
          <w:tcPr>
            <w:tcW w:w="398" w:type="pct"/>
            <w:vMerge w:val="restart"/>
            <w:vAlign w:val="center"/>
          </w:tcPr>
          <w:p w14:paraId="6F5DAF04" w14:textId="44489B8F" w:rsidR="000C3211" w:rsidRPr="00E6686D" w:rsidRDefault="000C3211" w:rsidP="00DA6D0D">
            <w:pPr>
              <w:pStyle w:val="Bezmezer"/>
              <w:jc w:val="center"/>
            </w:pPr>
            <w:r w:rsidRPr="00E6686D">
              <w:t>osoby/rok</w:t>
            </w:r>
          </w:p>
        </w:tc>
        <w:tc>
          <w:tcPr>
            <w:tcW w:w="418" w:type="pct"/>
            <w:vAlign w:val="center"/>
          </w:tcPr>
          <w:p w14:paraId="78102ADB" w14:textId="77777777" w:rsidR="000C3211" w:rsidRPr="00E6686D" w:rsidRDefault="000C3211" w:rsidP="000B5820">
            <w:pPr>
              <w:pStyle w:val="Bezmezer"/>
              <w:jc w:val="right"/>
            </w:pPr>
          </w:p>
        </w:tc>
        <w:tc>
          <w:tcPr>
            <w:tcW w:w="442" w:type="pct"/>
            <w:vAlign w:val="center"/>
          </w:tcPr>
          <w:p w14:paraId="1F48FDE2" w14:textId="77777777" w:rsidR="000C3211" w:rsidRPr="00E6686D" w:rsidRDefault="000C3211" w:rsidP="000B5820">
            <w:pPr>
              <w:pStyle w:val="Bezmezer"/>
              <w:jc w:val="center"/>
            </w:pPr>
          </w:p>
        </w:tc>
        <w:tc>
          <w:tcPr>
            <w:tcW w:w="549" w:type="pct"/>
            <w:vAlign w:val="center"/>
          </w:tcPr>
          <w:p w14:paraId="4E409759" w14:textId="77777777" w:rsidR="000C3211" w:rsidRPr="00E6686D" w:rsidRDefault="000C3211" w:rsidP="00FE1398">
            <w:pPr>
              <w:pStyle w:val="Bezmezer"/>
              <w:jc w:val="right"/>
            </w:pPr>
          </w:p>
        </w:tc>
        <w:tc>
          <w:tcPr>
            <w:tcW w:w="264" w:type="pct"/>
            <w:vAlign w:val="center"/>
          </w:tcPr>
          <w:p w14:paraId="1EFB1FC7" w14:textId="6B0E708D" w:rsidR="000C3211" w:rsidRPr="00E6686D" w:rsidRDefault="000C3211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24" w:type="pct"/>
            <w:vAlign w:val="center"/>
          </w:tcPr>
          <w:p w14:paraId="22FEE518" w14:textId="77777777" w:rsidR="000C3211" w:rsidRPr="00E6686D" w:rsidRDefault="000C3211" w:rsidP="000B5820">
            <w:pPr>
              <w:pStyle w:val="Bezmezer"/>
            </w:pPr>
          </w:p>
        </w:tc>
      </w:tr>
      <w:tr w:rsidR="000C3211" w:rsidRPr="00E6686D" w14:paraId="014EF211" w14:textId="77777777" w:rsidTr="0022315F">
        <w:trPr>
          <w:cantSplit/>
          <w:trHeight w:val="610"/>
        </w:trPr>
        <w:tc>
          <w:tcPr>
            <w:tcW w:w="385" w:type="pct"/>
            <w:vMerge/>
            <w:vAlign w:val="center"/>
          </w:tcPr>
          <w:p w14:paraId="620CFB38" w14:textId="77777777" w:rsidR="000C3211" w:rsidRPr="00E6686D" w:rsidRDefault="000C3211" w:rsidP="00FE1398">
            <w:pPr>
              <w:pStyle w:val="Bezmezer"/>
              <w:jc w:val="center"/>
            </w:pPr>
          </w:p>
        </w:tc>
        <w:tc>
          <w:tcPr>
            <w:tcW w:w="426" w:type="pct"/>
            <w:vMerge/>
            <w:vAlign w:val="center"/>
          </w:tcPr>
          <w:p w14:paraId="270E7C18" w14:textId="77777777" w:rsidR="000C3211" w:rsidRPr="00E6686D" w:rsidRDefault="000C3211" w:rsidP="00FE1398">
            <w:pPr>
              <w:pStyle w:val="Bezmezer"/>
              <w:jc w:val="center"/>
            </w:pPr>
          </w:p>
        </w:tc>
        <w:tc>
          <w:tcPr>
            <w:tcW w:w="268" w:type="pct"/>
            <w:vMerge/>
            <w:vAlign w:val="center"/>
          </w:tcPr>
          <w:p w14:paraId="71BB7C02" w14:textId="4F22659F" w:rsidR="000C3211" w:rsidRPr="00E6686D" w:rsidRDefault="000C3211" w:rsidP="000C3211">
            <w:pPr>
              <w:pStyle w:val="Bezmezer"/>
              <w:jc w:val="center"/>
            </w:pPr>
          </w:p>
        </w:tc>
        <w:tc>
          <w:tcPr>
            <w:tcW w:w="400" w:type="pct"/>
            <w:vAlign w:val="center"/>
          </w:tcPr>
          <w:p w14:paraId="40914A05" w14:textId="25E66C4F" w:rsidR="000C3211" w:rsidRPr="00E6686D" w:rsidRDefault="000C3211" w:rsidP="00FE1398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42" w:type="pct"/>
            <w:vMerge/>
            <w:vAlign w:val="center"/>
          </w:tcPr>
          <w:p w14:paraId="20D16DDF" w14:textId="4B5306E2" w:rsidR="000C3211" w:rsidRPr="00E6686D" w:rsidRDefault="000C3211" w:rsidP="00FE1398">
            <w:pPr>
              <w:pStyle w:val="Bezmezer"/>
              <w:jc w:val="center"/>
            </w:pPr>
          </w:p>
        </w:tc>
        <w:tc>
          <w:tcPr>
            <w:tcW w:w="685" w:type="pct"/>
            <w:vMerge/>
            <w:vAlign w:val="center"/>
          </w:tcPr>
          <w:p w14:paraId="1D70C580" w14:textId="63348F92" w:rsidR="000C3211" w:rsidRPr="00E6686D" w:rsidRDefault="000C3211" w:rsidP="00FE1398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vAlign w:val="center"/>
          </w:tcPr>
          <w:p w14:paraId="0A558FE7" w14:textId="77777777" w:rsidR="000C3211" w:rsidRPr="00E6686D" w:rsidRDefault="000C3211" w:rsidP="00FE1398">
            <w:pPr>
              <w:pStyle w:val="Bezmezer"/>
            </w:pPr>
          </w:p>
        </w:tc>
        <w:tc>
          <w:tcPr>
            <w:tcW w:w="418" w:type="pct"/>
            <w:vAlign w:val="center"/>
          </w:tcPr>
          <w:p w14:paraId="0F7E4093" w14:textId="77777777" w:rsidR="000C3211" w:rsidRPr="00E6686D" w:rsidRDefault="000C3211" w:rsidP="000B5820">
            <w:pPr>
              <w:pStyle w:val="Bezmezer"/>
              <w:jc w:val="right"/>
            </w:pPr>
          </w:p>
        </w:tc>
        <w:tc>
          <w:tcPr>
            <w:tcW w:w="442" w:type="pct"/>
            <w:vAlign w:val="center"/>
          </w:tcPr>
          <w:p w14:paraId="79800EF5" w14:textId="77777777" w:rsidR="000C3211" w:rsidRPr="00E6686D" w:rsidRDefault="000C3211" w:rsidP="000B5820">
            <w:pPr>
              <w:pStyle w:val="Bezmezer"/>
              <w:jc w:val="center"/>
            </w:pPr>
          </w:p>
        </w:tc>
        <w:tc>
          <w:tcPr>
            <w:tcW w:w="549" w:type="pct"/>
            <w:vAlign w:val="center"/>
          </w:tcPr>
          <w:p w14:paraId="40CAB8C0" w14:textId="77777777" w:rsidR="000C3211" w:rsidRPr="00E6686D" w:rsidRDefault="000C3211" w:rsidP="00FE1398">
            <w:pPr>
              <w:pStyle w:val="Bezmezer"/>
              <w:jc w:val="right"/>
            </w:pPr>
          </w:p>
        </w:tc>
        <w:tc>
          <w:tcPr>
            <w:tcW w:w="264" w:type="pct"/>
            <w:vAlign w:val="center"/>
          </w:tcPr>
          <w:p w14:paraId="3C1E7F62" w14:textId="40A88A85" w:rsidR="000C3211" w:rsidRPr="00E6686D" w:rsidRDefault="00DA6D0D" w:rsidP="00DA6D0D">
            <w:pPr>
              <w:pStyle w:val="Bezmezer"/>
            </w:pPr>
            <w:r w:rsidRPr="00E6686D">
              <w:t>Ž/P</w:t>
            </w:r>
          </w:p>
        </w:tc>
        <w:tc>
          <w:tcPr>
            <w:tcW w:w="424" w:type="pct"/>
            <w:vAlign w:val="center"/>
          </w:tcPr>
          <w:p w14:paraId="7909A013" w14:textId="77777777" w:rsidR="000C3211" w:rsidRPr="00E6686D" w:rsidRDefault="000C3211" w:rsidP="000B5820">
            <w:pPr>
              <w:pStyle w:val="Bezmezer"/>
            </w:pPr>
          </w:p>
        </w:tc>
      </w:tr>
    </w:tbl>
    <w:p w14:paraId="4BD25F11" w14:textId="452ADE94" w:rsidR="0022315F" w:rsidRPr="00E6686D" w:rsidRDefault="0022315F" w:rsidP="00704B82">
      <w:pPr>
        <w:pStyle w:val="Textkomente"/>
        <w:rPr>
          <w:sz w:val="24"/>
          <w:szCs w:val="24"/>
        </w:rPr>
      </w:pPr>
    </w:p>
    <w:p w14:paraId="132EA948" w14:textId="6D9952F9" w:rsidR="00DC430E" w:rsidRPr="00E6686D" w:rsidRDefault="00DC430E" w:rsidP="00465AF6">
      <w:pPr>
        <w:sectPr w:rsidR="00DC430E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C79957" w14:textId="0C1183B7" w:rsidR="00A42BAA" w:rsidRPr="00E6686D" w:rsidRDefault="00A42BAA" w:rsidP="00A42BAA">
      <w:pPr>
        <w:pStyle w:val="Nadpis4"/>
        <w:spacing w:after="0"/>
      </w:pPr>
      <w:bookmarkStart w:id="37" w:name="_Toc49164938"/>
      <w:r w:rsidRPr="00E6686D">
        <w:lastRenderedPageBreak/>
        <w:t>Orientační rozdělení programových zdrojů (EU) podle typu intervence</w:t>
      </w:r>
      <w:bookmarkEnd w:id="37"/>
    </w:p>
    <w:p w14:paraId="5552474A" w14:textId="77777777" w:rsidR="00A42BAA" w:rsidRPr="00E6686D" w:rsidRDefault="00A42BAA" w:rsidP="00A42BAA">
      <w:pPr>
        <w:pStyle w:val="odkazynalnek"/>
        <w:spacing w:before="0"/>
      </w:pPr>
      <w:r w:rsidRPr="00E6686D">
        <w:t>(čl. 17 odst. 3 písm. c) Obecného nařízení)</w:t>
      </w:r>
    </w:p>
    <w:p w14:paraId="5085D3EC" w14:textId="385E9817" w:rsidR="00A42BAA" w:rsidRPr="00E6686D" w:rsidRDefault="00A42BAA" w:rsidP="00A42BAA">
      <w:pPr>
        <w:pStyle w:val="Titulek"/>
      </w:pPr>
      <w:r w:rsidRPr="00E6686D">
        <w:t xml:space="preserve">Tabulka 4 SC 4.3: Dimenze 1 – oblast </w:t>
      </w:r>
      <w:r w:rsidR="000855F4" w:rsidRPr="00E6686D">
        <w:t>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162"/>
        <w:gridCol w:w="2058"/>
        <w:gridCol w:w="811"/>
        <w:gridCol w:w="2148"/>
      </w:tblGrid>
      <w:tr w:rsidR="00A42BAA" w:rsidRPr="00E6686D" w14:paraId="6FB9DEF1" w14:textId="77777777" w:rsidTr="009257CE">
        <w:trPr>
          <w:cantSplit/>
        </w:trPr>
        <w:tc>
          <w:tcPr>
            <w:tcW w:w="1615" w:type="dxa"/>
            <w:shd w:val="clear" w:color="auto" w:fill="BDD6EE"/>
            <w:vAlign w:val="center"/>
          </w:tcPr>
          <w:p w14:paraId="391FF01B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194B20D1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8" w:type="dxa"/>
            <w:shd w:val="clear" w:color="auto" w:fill="BDD6EE"/>
            <w:vAlign w:val="center"/>
          </w:tcPr>
          <w:p w14:paraId="72369FB4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3499BBEB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8" w:type="dxa"/>
            <w:shd w:val="clear" w:color="auto" w:fill="BDD6EE"/>
            <w:vAlign w:val="center"/>
          </w:tcPr>
          <w:p w14:paraId="08CB0635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57BF6591" w14:textId="77777777" w:rsidTr="00612235">
        <w:trPr>
          <w:cantSplit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4C0210A7" w14:textId="62F8145C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0645B0A9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8" w:type="dxa"/>
            <w:shd w:val="clear" w:color="auto" w:fill="auto"/>
          </w:tcPr>
          <w:p w14:paraId="3A96FCA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D66F0BA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12DDE8D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157B7FA1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64A85B2B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29BE70B7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09F6EC22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0CD8B0C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85C3C20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3636AA0F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3DDBFB76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B4AABA5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3AA7A13F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4BE1D297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93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3158C97E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581CE2FA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6A26DFA2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05E300D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686659A2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9897FE2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93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6AFBC762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2C147827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673C6BB5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3FCE542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67F3DB08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126BBBE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5FD28D7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225C951C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285244EA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72A8931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auto"/>
          </w:tcPr>
          <w:p w14:paraId="35DE01E1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0FAEFEE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5D3331C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7923E353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54D12824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6FDC62A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00A83857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5086177A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95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433F942A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38657771" w14:textId="77777777" w:rsidTr="00612235">
        <w:trPr>
          <w:cantSplit/>
        </w:trPr>
        <w:tc>
          <w:tcPr>
            <w:tcW w:w="1615" w:type="dxa"/>
            <w:vMerge/>
            <w:shd w:val="clear" w:color="auto" w:fill="auto"/>
            <w:vAlign w:val="center"/>
          </w:tcPr>
          <w:p w14:paraId="70D4DFB6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1972CFF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8" w:type="dxa"/>
            <w:shd w:val="clear" w:color="auto" w:fill="EDEDED" w:themeFill="accent3" w:themeFillTint="33"/>
          </w:tcPr>
          <w:p w14:paraId="0FA6116D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70F72D7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95</w:t>
            </w:r>
          </w:p>
        </w:tc>
        <w:tc>
          <w:tcPr>
            <w:tcW w:w="2148" w:type="dxa"/>
            <w:shd w:val="clear" w:color="auto" w:fill="EDEDED" w:themeFill="accent3" w:themeFillTint="33"/>
            <w:vAlign w:val="center"/>
          </w:tcPr>
          <w:p w14:paraId="5597B772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27A3FA87" w14:textId="391AB7FA" w:rsidR="00A42BAA" w:rsidRPr="00E6686D" w:rsidRDefault="00A42BAA" w:rsidP="00A42BAA">
      <w:pPr>
        <w:pStyle w:val="Titulek"/>
      </w:pPr>
      <w:r w:rsidRPr="00E6686D">
        <w:t>Tabulka 5 SC 4.3: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4"/>
        <w:gridCol w:w="2059"/>
        <w:gridCol w:w="811"/>
        <w:gridCol w:w="2148"/>
      </w:tblGrid>
      <w:tr w:rsidR="00A42BAA" w:rsidRPr="00E6686D" w14:paraId="6A52D634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58CEC3AA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4" w:type="dxa"/>
            <w:shd w:val="clear" w:color="auto" w:fill="BDD6EE"/>
            <w:vAlign w:val="center"/>
          </w:tcPr>
          <w:p w14:paraId="0F353A8F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081445B6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0CC30EB8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48" w:type="dxa"/>
            <w:shd w:val="clear" w:color="auto" w:fill="BDD6EE"/>
            <w:vAlign w:val="center"/>
          </w:tcPr>
          <w:p w14:paraId="321853C7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42BAA" w:rsidRPr="00E6686D" w14:paraId="58720CF9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06F06BBA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4" w:type="dxa"/>
            <w:vMerge w:val="restart"/>
            <w:vAlign w:val="center"/>
          </w:tcPr>
          <w:p w14:paraId="50616216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42FCC394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vAlign w:val="center"/>
          </w:tcPr>
          <w:p w14:paraId="75E7D995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8" w:type="dxa"/>
            <w:vAlign w:val="center"/>
          </w:tcPr>
          <w:p w14:paraId="5A931AA5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  <w:tr w:rsidR="00A42BAA" w:rsidRPr="00E6686D" w14:paraId="7C58279A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2A688EEA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1164" w:type="dxa"/>
            <w:vMerge/>
            <w:vAlign w:val="center"/>
          </w:tcPr>
          <w:p w14:paraId="083F746A" w14:textId="77777777" w:rsidR="00A42BAA" w:rsidRPr="00E6686D" w:rsidRDefault="00A42BAA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0561ABFA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0F0F4268" w14:textId="77777777" w:rsidR="00A42BAA" w:rsidRPr="00E6686D" w:rsidRDefault="00A42BAA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48" w:type="dxa"/>
            <w:vAlign w:val="center"/>
          </w:tcPr>
          <w:p w14:paraId="5773462E" w14:textId="77777777" w:rsidR="00A42BAA" w:rsidRPr="00E6686D" w:rsidRDefault="00A42BAA" w:rsidP="009257CE">
            <w:pPr>
              <w:pStyle w:val="Bezmezer"/>
              <w:jc w:val="right"/>
            </w:pPr>
          </w:p>
        </w:tc>
      </w:tr>
    </w:tbl>
    <w:p w14:paraId="5CF4376E" w14:textId="79D2A845" w:rsidR="00A42BAA" w:rsidRPr="00E6686D" w:rsidRDefault="00A42BAA" w:rsidP="00A42BAA">
      <w:pPr>
        <w:pStyle w:val="Titulek"/>
      </w:pPr>
      <w:r w:rsidRPr="00E6686D">
        <w:t>Tabulka 6 SC 4.3: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A42BAA" w:rsidRPr="00E6686D" w14:paraId="4460C30C" w14:textId="77777777" w:rsidTr="00FE2F3F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1FFF53CD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213E94F9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78E5E274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262D7FB7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3A8967D2" w14:textId="77777777" w:rsidR="00A42BAA" w:rsidRPr="00E6686D" w:rsidRDefault="00A42BAA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FE2F3F" w:rsidRPr="00E6686D" w14:paraId="7C7C9CAB" w14:textId="77777777" w:rsidTr="00FE2F3F">
        <w:trPr>
          <w:cantSplit/>
        </w:trPr>
        <w:tc>
          <w:tcPr>
            <w:tcW w:w="1618" w:type="dxa"/>
            <w:vMerge w:val="restart"/>
            <w:vAlign w:val="center"/>
          </w:tcPr>
          <w:p w14:paraId="4F278271" w14:textId="77777777" w:rsidR="00FE2F3F" w:rsidRPr="00E6686D" w:rsidRDefault="00FE2F3F" w:rsidP="009257CE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39C41626" w14:textId="77777777" w:rsidR="00FE2F3F" w:rsidRPr="00E6686D" w:rsidRDefault="00FE2F3F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2927544" w14:textId="5BAE9D05" w:rsidR="00FE2F3F" w:rsidRPr="00E6686D" w:rsidRDefault="00FE2F3F" w:rsidP="009257CE">
            <w:pPr>
              <w:pStyle w:val="Bezmezer"/>
              <w:jc w:val="center"/>
            </w:pPr>
            <w:r w:rsidRPr="00E6686D">
              <w:t xml:space="preserve">Přechodové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7A973CA" w14:textId="006F4EEF" w:rsidR="00FE2F3F" w:rsidRPr="00E6686D" w:rsidRDefault="00FE2F3F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ACBEE29" w14:textId="77777777" w:rsidR="00FE2F3F" w:rsidRPr="00E6686D" w:rsidRDefault="00FE2F3F" w:rsidP="009257CE">
            <w:pPr>
              <w:pStyle w:val="Bezmezer"/>
              <w:jc w:val="right"/>
            </w:pPr>
          </w:p>
        </w:tc>
      </w:tr>
      <w:tr w:rsidR="00FE2F3F" w:rsidRPr="00E6686D" w14:paraId="3154184D" w14:textId="77777777" w:rsidTr="00FE2F3F">
        <w:trPr>
          <w:cantSplit/>
        </w:trPr>
        <w:tc>
          <w:tcPr>
            <w:tcW w:w="1618" w:type="dxa"/>
            <w:vMerge/>
            <w:vAlign w:val="center"/>
          </w:tcPr>
          <w:p w14:paraId="53933D0A" w14:textId="77777777" w:rsidR="00FE2F3F" w:rsidRPr="00E6686D" w:rsidRDefault="00FE2F3F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52997848" w14:textId="77777777" w:rsidR="00FE2F3F" w:rsidRPr="00E6686D" w:rsidRDefault="00FE2F3F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64A83F37" w14:textId="66F6DA60" w:rsidR="00FE2F3F" w:rsidRPr="00E6686D" w:rsidRDefault="00FE2F3F" w:rsidP="009257CE">
            <w:pPr>
              <w:pStyle w:val="Bezmezer"/>
              <w:jc w:val="center"/>
            </w:pPr>
            <w:r w:rsidRPr="00E6686D">
              <w:t xml:space="preserve">Méně rozvinuté 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58E11C0" w14:textId="3D562188" w:rsidR="00FE2F3F" w:rsidRPr="00E6686D" w:rsidRDefault="00FE2F3F" w:rsidP="009257CE">
            <w:pPr>
              <w:pStyle w:val="Bezmezer"/>
              <w:jc w:val="center"/>
            </w:pPr>
            <w:r w:rsidRPr="00E6686D">
              <w:t>47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64BB463" w14:textId="77777777" w:rsidR="00FE2F3F" w:rsidRPr="00E6686D" w:rsidRDefault="00FE2F3F" w:rsidP="009257CE">
            <w:pPr>
              <w:pStyle w:val="Bezmezer"/>
              <w:jc w:val="right"/>
            </w:pPr>
          </w:p>
        </w:tc>
      </w:tr>
    </w:tbl>
    <w:p w14:paraId="6CAAC0B2" w14:textId="23DFDAEC" w:rsidR="00A42BAA" w:rsidRPr="00E6686D" w:rsidRDefault="00A42BAA" w:rsidP="00511272">
      <w:r w:rsidRPr="00E6686D">
        <w:br w:type="page"/>
      </w:r>
    </w:p>
    <w:p w14:paraId="317CBA28" w14:textId="1AC61662" w:rsidR="00A91EB2" w:rsidRPr="00E6686D" w:rsidRDefault="00A91EB2" w:rsidP="00F53097">
      <w:pPr>
        <w:pStyle w:val="Nadpis3"/>
      </w:pPr>
      <w:bookmarkStart w:id="38" w:name="_Toc32823538"/>
      <w:bookmarkStart w:id="39" w:name="_Toc32833782"/>
      <w:bookmarkStart w:id="40" w:name="_Toc32834607"/>
      <w:bookmarkStart w:id="41" w:name="_Toc32835435"/>
      <w:bookmarkStart w:id="42" w:name="_Toc32823551"/>
      <w:bookmarkStart w:id="43" w:name="_Toc32833795"/>
      <w:bookmarkStart w:id="44" w:name="_Toc32834620"/>
      <w:bookmarkStart w:id="45" w:name="_Toc32835448"/>
      <w:bookmarkStart w:id="46" w:name="_Toc32823557"/>
      <w:bookmarkStart w:id="47" w:name="_Toc32833801"/>
      <w:bookmarkStart w:id="48" w:name="_Toc32834626"/>
      <w:bookmarkStart w:id="49" w:name="_Toc32835454"/>
      <w:bookmarkStart w:id="50" w:name="_Toc32823563"/>
      <w:bookmarkStart w:id="51" w:name="_Toc32833807"/>
      <w:bookmarkStart w:id="52" w:name="_Toc32834632"/>
      <w:bookmarkStart w:id="53" w:name="_Toc32835460"/>
      <w:bookmarkStart w:id="54" w:name="_Toc32823569"/>
      <w:bookmarkStart w:id="55" w:name="_Toc32833813"/>
      <w:bookmarkStart w:id="56" w:name="_Toc32834638"/>
      <w:bookmarkStart w:id="57" w:name="_Toc32835466"/>
      <w:bookmarkStart w:id="58" w:name="_Toc32823575"/>
      <w:bookmarkStart w:id="59" w:name="_Toc32833819"/>
      <w:bookmarkStart w:id="60" w:name="_Toc32834644"/>
      <w:bookmarkStart w:id="61" w:name="_Toc32835472"/>
      <w:bookmarkStart w:id="62" w:name="_Toc32823581"/>
      <w:bookmarkStart w:id="63" w:name="_Toc32833825"/>
      <w:bookmarkStart w:id="64" w:name="_Toc32834650"/>
      <w:bookmarkStart w:id="65" w:name="_Toc32835478"/>
      <w:bookmarkStart w:id="66" w:name="_Toc32823587"/>
      <w:bookmarkStart w:id="67" w:name="_Toc32833831"/>
      <w:bookmarkStart w:id="68" w:name="_Toc32834656"/>
      <w:bookmarkStart w:id="69" w:name="_Toc32835484"/>
      <w:bookmarkStart w:id="70" w:name="_Toc32823593"/>
      <w:bookmarkStart w:id="71" w:name="_Toc32833837"/>
      <w:bookmarkStart w:id="72" w:name="_Toc32834662"/>
      <w:bookmarkStart w:id="73" w:name="_Toc32835490"/>
      <w:bookmarkStart w:id="74" w:name="_Toc32823599"/>
      <w:bookmarkStart w:id="75" w:name="_Toc32833843"/>
      <w:bookmarkStart w:id="76" w:name="_Toc32834668"/>
      <w:bookmarkStart w:id="77" w:name="_Toc32835496"/>
      <w:bookmarkStart w:id="78" w:name="_Toc32823605"/>
      <w:bookmarkStart w:id="79" w:name="_Toc32833849"/>
      <w:bookmarkStart w:id="80" w:name="_Toc32834674"/>
      <w:bookmarkStart w:id="81" w:name="_Toc32835502"/>
      <w:bookmarkStart w:id="82" w:name="_Toc32823611"/>
      <w:bookmarkStart w:id="83" w:name="_Toc32833855"/>
      <w:bookmarkStart w:id="84" w:name="_Toc32834680"/>
      <w:bookmarkStart w:id="85" w:name="_Toc32835508"/>
      <w:bookmarkStart w:id="86" w:name="_Toc32823617"/>
      <w:bookmarkStart w:id="87" w:name="_Toc32833861"/>
      <w:bookmarkStart w:id="88" w:name="_Toc32834686"/>
      <w:bookmarkStart w:id="89" w:name="_Toc32835514"/>
      <w:bookmarkStart w:id="90" w:name="_Toc32823623"/>
      <w:bookmarkStart w:id="91" w:name="_Toc32833867"/>
      <w:bookmarkStart w:id="92" w:name="_Toc32834692"/>
      <w:bookmarkStart w:id="93" w:name="_Toc32835520"/>
      <w:bookmarkStart w:id="94" w:name="_Toc32823629"/>
      <w:bookmarkStart w:id="95" w:name="_Toc32833873"/>
      <w:bookmarkStart w:id="96" w:name="_Toc32834698"/>
      <w:bookmarkStart w:id="97" w:name="_Toc32835526"/>
      <w:bookmarkStart w:id="98" w:name="_Toc32823635"/>
      <w:bookmarkStart w:id="99" w:name="_Toc32833879"/>
      <w:bookmarkStart w:id="100" w:name="_Toc32834704"/>
      <w:bookmarkStart w:id="101" w:name="_Toc32835532"/>
      <w:bookmarkStart w:id="102" w:name="_Toc32823641"/>
      <w:bookmarkStart w:id="103" w:name="_Toc32833885"/>
      <w:bookmarkStart w:id="104" w:name="_Toc32834710"/>
      <w:bookmarkStart w:id="105" w:name="_Toc32835538"/>
      <w:bookmarkStart w:id="106" w:name="_Toc32823647"/>
      <w:bookmarkStart w:id="107" w:name="_Toc32833891"/>
      <w:bookmarkStart w:id="108" w:name="_Toc32834716"/>
      <w:bookmarkStart w:id="109" w:name="_Toc32835544"/>
      <w:bookmarkStart w:id="110" w:name="_Toc32823653"/>
      <w:bookmarkStart w:id="111" w:name="_Toc32833897"/>
      <w:bookmarkStart w:id="112" w:name="_Toc32834722"/>
      <w:bookmarkStart w:id="113" w:name="_Toc32835550"/>
      <w:bookmarkStart w:id="114" w:name="_Toc32823659"/>
      <w:bookmarkStart w:id="115" w:name="_Toc32833903"/>
      <w:bookmarkStart w:id="116" w:name="_Toc32834728"/>
      <w:bookmarkStart w:id="117" w:name="_Toc32835556"/>
      <w:bookmarkStart w:id="118" w:name="_Toc32823678"/>
      <w:bookmarkStart w:id="119" w:name="_Toc32833922"/>
      <w:bookmarkStart w:id="120" w:name="_Toc32834747"/>
      <w:bookmarkStart w:id="121" w:name="_Toc32835575"/>
      <w:bookmarkStart w:id="122" w:name="_Toc32823697"/>
      <w:bookmarkStart w:id="123" w:name="_Toc32833941"/>
      <w:bookmarkStart w:id="124" w:name="_Toc32834766"/>
      <w:bookmarkStart w:id="125" w:name="_Toc32835594"/>
      <w:bookmarkStart w:id="126" w:name="_Toc32823703"/>
      <w:bookmarkStart w:id="127" w:name="_Toc32833947"/>
      <w:bookmarkStart w:id="128" w:name="_Toc32834772"/>
      <w:bookmarkStart w:id="129" w:name="_Toc32835600"/>
      <w:bookmarkStart w:id="130" w:name="_Toc32823709"/>
      <w:bookmarkStart w:id="131" w:name="_Toc32833953"/>
      <w:bookmarkStart w:id="132" w:name="_Toc32834778"/>
      <w:bookmarkStart w:id="133" w:name="_Toc32835606"/>
      <w:bookmarkStart w:id="134" w:name="_Toc49164939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E6686D">
        <w:lastRenderedPageBreak/>
        <w:t xml:space="preserve">Specifický cíl </w:t>
      </w:r>
      <w:r w:rsidR="00F53097" w:rsidRPr="00E6686D">
        <w:t>4.4</w:t>
      </w:r>
      <w:r w:rsidRPr="00E6686D">
        <w:t xml:space="preserve">: </w:t>
      </w:r>
      <w:r w:rsidR="00F53097" w:rsidRPr="00E6686D">
        <w:t xml:space="preserve">Posílení role kultury a cestovního ruchu v hospodářském rozvoji, sociálním začleňování a v sociálních inovacích </w:t>
      </w:r>
      <w:r w:rsidR="00F53097" w:rsidRPr="00E6686D">
        <w:rPr>
          <w:i/>
        </w:rPr>
        <w:t>(čl. 2(1)(d)(v))</w:t>
      </w:r>
      <w:bookmarkEnd w:id="134"/>
    </w:p>
    <w:p w14:paraId="18FE6CC5" w14:textId="77777777" w:rsidR="00A91EB2" w:rsidRPr="00E6686D" w:rsidRDefault="00A91EB2" w:rsidP="00F53097">
      <w:pPr>
        <w:pStyle w:val="Nadpis4"/>
        <w:spacing w:after="0"/>
      </w:pPr>
      <w:bookmarkStart w:id="135" w:name="_Toc49164940"/>
      <w:r w:rsidRPr="00E6686D">
        <w:t>Intervence fondů</w:t>
      </w:r>
      <w:bookmarkEnd w:id="135"/>
    </w:p>
    <w:p w14:paraId="739F8C0B" w14:textId="77777777" w:rsidR="00A91EB2" w:rsidRPr="00E6686D" w:rsidRDefault="00A91EB2" w:rsidP="00A91EB2">
      <w:pPr>
        <w:pStyle w:val="odkazynalnek"/>
        <w:spacing w:before="0"/>
      </w:pPr>
      <w:r w:rsidRPr="00E6686D">
        <w:t>(čl. 17 odst. 3 písm. d) body i), iii), iv), v), vi) Obecného nařízení)</w:t>
      </w:r>
    </w:p>
    <w:p w14:paraId="4ACC70F7" w14:textId="7371EE3F" w:rsidR="00A91EB2" w:rsidRPr="00E6686D" w:rsidRDefault="00A91EB2" w:rsidP="00A91EB2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20168E05" w14:textId="7CF1FEFD" w:rsidR="00A91EB2" w:rsidRPr="00E6686D" w:rsidRDefault="00A91EB2" w:rsidP="00A91EB2">
      <w:r w:rsidRPr="00E6686D">
        <w:t xml:space="preserve">Plánované intervence specifického cíle </w:t>
      </w:r>
      <w:r w:rsidR="00F53097" w:rsidRPr="00E6686D">
        <w:t>4.4</w:t>
      </w:r>
      <w:r w:rsidRPr="00E6686D">
        <w:t xml:space="preserve"> </w:t>
      </w:r>
      <w:r w:rsidR="00373284" w:rsidRPr="00E6686D">
        <w:t xml:space="preserve">reagují </w:t>
      </w:r>
      <w:r w:rsidRPr="00E6686D">
        <w:t>z</w:t>
      </w:r>
      <w:r w:rsidR="00373284" w:rsidRPr="00E6686D">
        <w:t>ejména na</w:t>
      </w:r>
      <w:r w:rsidR="000D0171" w:rsidRPr="00E6686D">
        <w:t xml:space="preserve"> epidemii COVID-1</w:t>
      </w:r>
      <w:r w:rsidR="00DF6753" w:rsidRPr="00E6686D">
        <w:t>9</w:t>
      </w:r>
      <w:r w:rsidR="00373284" w:rsidRPr="00E6686D">
        <w:t>, která zasáhla nejvíce právě oblast cestovního ruchu a kultury</w:t>
      </w:r>
      <w:r w:rsidR="000D0171" w:rsidRPr="00E6686D">
        <w:t xml:space="preserve">. </w:t>
      </w:r>
      <w:r w:rsidR="00860289" w:rsidRPr="00E6686D">
        <w:t>P</w:t>
      </w:r>
      <w:r w:rsidR="00976260" w:rsidRPr="00E6686D">
        <w:rPr>
          <w:rFonts w:cs="Arial"/>
          <w:szCs w:val="20"/>
        </w:rPr>
        <w:t xml:space="preserve">ro udržení konkurenceschopnosti a postavení České republiky jako jedné ze světových destinací je nutné ukázat </w:t>
      </w:r>
      <w:r w:rsidR="00860289" w:rsidRPr="00E6686D">
        <w:rPr>
          <w:rFonts w:cs="Arial"/>
          <w:szCs w:val="20"/>
        </w:rPr>
        <w:t xml:space="preserve">Českou republiku potencionálním návštěvníkům </w:t>
      </w:r>
      <w:r w:rsidR="00976260" w:rsidRPr="00E6686D">
        <w:rPr>
          <w:rFonts w:cs="Arial"/>
          <w:szCs w:val="20"/>
        </w:rPr>
        <w:t>jako bezpečnou a atraktivní destinaci.</w:t>
      </w:r>
    </w:p>
    <w:p w14:paraId="1C532AF0" w14:textId="5DEB908C" w:rsidR="00A91EB2" w:rsidRPr="00E6686D" w:rsidRDefault="00A91EB2" w:rsidP="00A91EB2">
      <w:pPr>
        <w:spacing w:before="0"/>
      </w:pPr>
      <w:r w:rsidRPr="00E6686D">
        <w:rPr>
          <w:rFonts w:cs="Arial"/>
          <w:bCs/>
        </w:rPr>
        <w:t xml:space="preserve">Česká republika vnímá kulturní dědictví, udržitelný cestovní ruch a na nich založené ekonomické činnosti jako inovativní nástroj k řešení řady výzev souvisejících </w:t>
      </w:r>
      <w:r w:rsidRPr="00E6686D">
        <w:t>s rozvojem místního potenciálu, zachování kulturního dědictví pro další generace, vyrovnáváním meziregionálních rozdílů, a to zvláště v těch oblastech, kde není potenciál pro další ekonomické činnosti</w:t>
      </w:r>
      <w:r w:rsidRPr="00E6686D">
        <w:rPr>
          <w:rFonts w:cs="Arial"/>
          <w:bCs/>
        </w:rPr>
        <w:t>. Efektivní ochrana a využití kulturního dědictví představují příležitosti pro rozvoj ekonomiky, vzdělávání, které zvýší povědomí o historii dané lokality nebo orientovaného na kreativitu a inovace, podporu identity a současně jako nástroj přispívající k bezpečnosti obyvatelstva ve smyslu ochrany před dezinformacemi. Využití kulturního dědictví podporuje integrovaný, sociální, hospodářský a environmentální rozvoj a přispívá k rozvoji udržitelného cestovního ruchu a k rozvoji kulturních a kreativních odvětví. Kulturní a kreativní odvětví vnímá Česká republika jako novou příležitost pro rozvoj a posilování ekonomiky.</w:t>
      </w:r>
      <w:r w:rsidRPr="00E6686D">
        <w:t xml:space="preserve"> </w:t>
      </w:r>
      <w:r w:rsidRPr="00E6686D">
        <w:rPr>
          <w:rFonts w:cs="Arial"/>
          <w:bCs/>
        </w:rPr>
        <w:t>Udržitelný cestovní ruch přispívá k podpoře zaměstnanosti a podnikání, rozvoji infrastruktury a vybavenosti destinací, rozvoji volnočasových i kulturních aktivit v regionech využitelných pro návštěvníky, ale i pro rezidenty. Udržitelný cestovní ruch představuje významné socio-ekonomické odvětví a umožňuje maximální využití potenciálu přírodního a kulturního dědictví. Udržitelný cestovní ruch představuje nástroj zvyšování kvality života v regionech a předcházení vysidlování obyvatelstva z regionů.</w:t>
      </w:r>
    </w:p>
    <w:p w14:paraId="3DA2F9DA" w14:textId="12A9A77F" w:rsidR="00A91EB2" w:rsidRPr="00E6686D" w:rsidRDefault="00A91EB2" w:rsidP="00A91EB2">
      <w:pPr>
        <w:keepNext/>
        <w:spacing w:before="0"/>
      </w:pPr>
      <w:r w:rsidRPr="00E6686D">
        <w:t xml:space="preserve">Mezi problémy, které byly ve shodě s relevantními partnery identifikovány na národní úrovni jako prioritní k podpoře v IROP v oblasti péče o památky, muzea, knihovny a </w:t>
      </w:r>
      <w:r w:rsidR="00801461" w:rsidRPr="00E6686D">
        <w:t xml:space="preserve">v </w:t>
      </w:r>
      <w:r w:rsidRPr="00E6686D">
        <w:t>rozvoj</w:t>
      </w:r>
      <w:r w:rsidR="00801461" w:rsidRPr="00E6686D">
        <w:t>i</w:t>
      </w:r>
      <w:r w:rsidRPr="00E6686D">
        <w:t xml:space="preserve"> cestovního ruchu, patří zejména:</w:t>
      </w:r>
    </w:p>
    <w:p w14:paraId="6F64E227" w14:textId="633C3207" w:rsidR="00211A39" w:rsidRPr="00E6686D" w:rsidRDefault="00801461" w:rsidP="00C75C9D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 xml:space="preserve">radikální </w:t>
      </w:r>
      <w:r w:rsidR="00211A39" w:rsidRPr="00E6686D">
        <w:t>snížení počtu turistů a návštěvníků v ČR v důsledku pandemie COVID-19;</w:t>
      </w:r>
    </w:p>
    <w:p w14:paraId="3057F0AB" w14:textId="3A6FD5AB" w:rsidR="00A91EB2" w:rsidRPr="00E6686D" w:rsidRDefault="00A91EB2" w:rsidP="00C75C9D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špatný technický stav kulturního dědictví bránící jeho plnému využití a zpřístupnění a nedostatečné zabezpečení jednotlivých objektů kulturního dědictví;</w:t>
      </w:r>
    </w:p>
    <w:p w14:paraId="38B8AD1C" w14:textId="77777777" w:rsidR="00A91EB2" w:rsidRPr="00E6686D" w:rsidRDefault="00A91EB2" w:rsidP="00C75C9D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neexistence nebo špatný technický stav depozitářů památek, muzeí, galerií či knihoven a infrastruktury pro konzervaci a restaurování sbírek a fondů;</w:t>
      </w:r>
    </w:p>
    <w:p w14:paraId="1FD5CE9C" w14:textId="77777777" w:rsidR="00A91EB2" w:rsidRPr="00E6686D" w:rsidRDefault="00A91EB2" w:rsidP="00C75C9D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nedostatečné povědomí o historii dané lokality v kontextu světových dějin;</w:t>
      </w:r>
    </w:p>
    <w:p w14:paraId="6863FC6E" w14:textId="77777777" w:rsidR="00A91EB2" w:rsidRPr="00E6686D" w:rsidRDefault="00A91EB2" w:rsidP="00C75C9D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nedostatečná evidence sbírek muzeí a mobiliárních fondů, která zvyšuje rizika nevratného poškození těchto souborů a znemožňuje jejich využití;</w:t>
      </w:r>
    </w:p>
    <w:p w14:paraId="5ED7E5EB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lastRenderedPageBreak/>
        <w:t xml:space="preserve">neatraktivnost expozic a dalších forem komunikace kulturního dědictví veřejných muzeí, knihoven a památkových objektů ve srovnání s moderními evropskými trendy; </w:t>
      </w:r>
    </w:p>
    <w:p w14:paraId="1B9C6009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nedostatečné využívání kulturního a přírodního dědictví pro sociální a hospodářský rozvoj, včetně rozvoje udržitelného cestovního ruchu;</w:t>
      </w:r>
    </w:p>
    <w:p w14:paraId="591CEFD1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nedostatečná infrastruktura pro návštěvníky;</w:t>
      </w:r>
    </w:p>
    <w:p w14:paraId="462907C2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nedostatečná infrastruktura pro edukační aktivity;</w:t>
      </w:r>
    </w:p>
    <w:p w14:paraId="2F1B675B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nedostatečné propojení regionálních, lokálních a páteřních značených turistických tras;</w:t>
      </w:r>
    </w:p>
    <w:p w14:paraId="4958EBA5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zaostalost vybavení turistických informačních center;</w:t>
      </w:r>
    </w:p>
    <w:p w14:paraId="7354EDC2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nedostatečně využitý potenciál udržitelných forem cestovního ruchu zejména ve venkovských oblastech;</w:t>
      </w:r>
    </w:p>
    <w:p w14:paraId="1C321CFF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nedostatečná vybavenost doprovodnou infrastrukturou v regionech i ve vazbě na zavádění moderních technologií a inovací;</w:t>
      </w:r>
    </w:p>
    <w:p w14:paraId="498F1D4E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potřeba rozvoje vybavenosti značených turistických tras a podpora vzniku navazujících služeb;</w:t>
      </w:r>
    </w:p>
    <w:p w14:paraId="12641BCB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rPr>
          <w:rFonts w:cs="Arial"/>
          <w:bCs/>
        </w:rPr>
      </w:pPr>
      <w:r w:rsidRPr="00E6686D">
        <w:t>nerovnoměrné rozložení návštěvníků mimo jiné z důvodu nedostatečně rozvinuté veřejné infrastruktury cestovního</w:t>
      </w:r>
      <w:r w:rsidRPr="00E6686D">
        <w:rPr>
          <w:rFonts w:cs="Arial"/>
          <w:bCs/>
        </w:rPr>
        <w:t xml:space="preserve"> ruchu v regionech ČR.</w:t>
      </w:r>
    </w:p>
    <w:p w14:paraId="258B0826" w14:textId="77777777" w:rsidR="00A91EB2" w:rsidRPr="00E6686D" w:rsidRDefault="00A91EB2" w:rsidP="00A91EB2">
      <w:pPr>
        <w:keepNext/>
      </w:pPr>
      <w:r w:rsidRPr="00E6686D">
        <w:rPr>
          <w:u w:val="single"/>
        </w:rPr>
        <w:t>Očekávané přínosy podporovaných opatření k plnění tohoto specifického cíle</w:t>
      </w:r>
      <w:r w:rsidRPr="00E6686D">
        <w:t xml:space="preserve">: </w:t>
      </w:r>
    </w:p>
    <w:p w14:paraId="774A9B8C" w14:textId="61BB7D1F" w:rsidR="00211A39" w:rsidRPr="00E6686D" w:rsidRDefault="00211A39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návrat turistů po pandemii COVID-19;</w:t>
      </w:r>
    </w:p>
    <w:p w14:paraId="61C465A1" w14:textId="0D2FA145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zachování hodnot kulturního dědictví v ČR;</w:t>
      </w:r>
    </w:p>
    <w:p w14:paraId="467BCACC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změna přístupu k ochraně a prezentaci kulturního dědictví;</w:t>
      </w:r>
    </w:p>
    <w:p w14:paraId="161FD0E0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zvýšení zájmu o kulturu a kulturní dědictví;</w:t>
      </w:r>
    </w:p>
    <w:p w14:paraId="5D9CCFE7" w14:textId="77777777" w:rsidR="00A91EB2" w:rsidRPr="00E6686D" w:rsidRDefault="00A91EB2" w:rsidP="00081325">
      <w:pPr>
        <w:pStyle w:val="Odstavecseseznamem"/>
        <w:numPr>
          <w:ilvl w:val="0"/>
          <w:numId w:val="52"/>
        </w:numPr>
      </w:pPr>
      <w:r w:rsidRPr="00E6686D">
        <w:t>zlepšení image ČR prostřednictvím kultury a rozvoje cestovního ruchu;</w:t>
      </w:r>
    </w:p>
    <w:p w14:paraId="63E0C967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zlepšení stavebního stavu nemovitých kulturních památek a stavu movitých kulturních památek;</w:t>
      </w:r>
    </w:p>
    <w:p w14:paraId="419B5141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zlepšení evidence hmotného kulturního a přírodního dědictví a zvýšení podílu digitalizovaných dokumentů;</w:t>
      </w:r>
    </w:p>
    <w:p w14:paraId="7E890679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nové expozice a depozitáře pro potřeby prezentace a uchování kulturního a přírodního dědictví;</w:t>
      </w:r>
    </w:p>
    <w:p w14:paraId="69CA4452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rozvoj edukačních aktivit v oblasti kulturního dědictví a udržitelného cestovního ruchu;</w:t>
      </w:r>
    </w:p>
    <w:p w14:paraId="0FABDB14" w14:textId="77777777" w:rsidR="00A91EB2" w:rsidRPr="00E6686D" w:rsidRDefault="00A91EB2" w:rsidP="00081325">
      <w:pPr>
        <w:pStyle w:val="Odstavecseseznamem"/>
        <w:numPr>
          <w:ilvl w:val="0"/>
          <w:numId w:val="52"/>
        </w:numPr>
      </w:pPr>
      <w:r w:rsidRPr="00E6686D">
        <w:t>rozvoj vzdělanosti a podnikání prostřednictvím rozvoje kulturního a přírodního dědictví;</w:t>
      </w:r>
    </w:p>
    <w:p w14:paraId="4F004736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zavádění informačních technologií v cestovním ruchu;</w:t>
      </w:r>
    </w:p>
    <w:p w14:paraId="58B8BE41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</w:pPr>
      <w:r w:rsidRPr="00E6686D">
        <w:t>rozvoj veřejné infrastruktury cestovního ruchu s akcentem na rekreační a volnočasové využití i pro rezidenty, respektive obyvatele daného regionu;</w:t>
      </w:r>
    </w:p>
    <w:p w14:paraId="4267A312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</w:pPr>
      <w:r w:rsidRPr="00E6686D">
        <w:t>zvýšení kvality služeb v turistických informačních centrech;</w:t>
      </w:r>
    </w:p>
    <w:p w14:paraId="1CE7D31E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</w:pPr>
      <w:r w:rsidRPr="00E6686D">
        <w:t>zkvalitnění nabídky cestovního ruchu;</w:t>
      </w:r>
    </w:p>
    <w:p w14:paraId="049AD6C1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</w:pPr>
      <w:r w:rsidRPr="00E6686D">
        <w:t>podpora vzniku pracovních míst v cestovním ruchu;</w:t>
      </w:r>
    </w:p>
    <w:p w14:paraId="432D6E13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zvýšení informovanosti a komfortu účastníků cestovního ruchu.</w:t>
      </w:r>
    </w:p>
    <w:p w14:paraId="40E49F13" w14:textId="77777777" w:rsidR="00A91EB2" w:rsidRPr="00E6686D" w:rsidRDefault="00A91EB2" w:rsidP="00A91EB2">
      <w:pPr>
        <w:keepNext/>
      </w:pPr>
      <w:r w:rsidRPr="00E6686D">
        <w:rPr>
          <w:u w:val="single"/>
        </w:rPr>
        <w:lastRenderedPageBreak/>
        <w:t>Aktivity směřující k naplnění tohoto specifického cíle</w:t>
      </w:r>
      <w:r w:rsidRPr="00E6686D">
        <w:t>:</w:t>
      </w:r>
    </w:p>
    <w:p w14:paraId="1DB78361" w14:textId="61FB91BA" w:rsidR="00A91EB2" w:rsidRPr="00E6686D" w:rsidRDefault="00A91EB2" w:rsidP="00A91EB2">
      <w:pPr>
        <w:pStyle w:val="Nadpis5"/>
        <w:ind w:left="714" w:hanging="357"/>
        <w:contextualSpacing w:val="0"/>
      </w:pPr>
      <w:r w:rsidRPr="00E6686D">
        <w:t xml:space="preserve">Revitalizace a vybavení pro činnost </w:t>
      </w:r>
      <w:r w:rsidR="00CF6DB4" w:rsidRPr="00E6686D">
        <w:t xml:space="preserve">národních </w:t>
      </w:r>
      <w:r w:rsidRPr="00E6686D">
        <w:t>kulturních památek přispívající k ochraně kulturního dědictví</w:t>
      </w:r>
    </w:p>
    <w:p w14:paraId="2437F429" w14:textId="195A3DB1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revitalizace památek, </w:t>
      </w:r>
    </w:p>
    <w:p w14:paraId="119E8D28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expozice, </w:t>
      </w:r>
    </w:p>
    <w:p w14:paraId="0A99FD38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depozitáře, </w:t>
      </w:r>
    </w:p>
    <w:p w14:paraId="5093FDF9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technické a technologické zázemí, </w:t>
      </w:r>
    </w:p>
    <w:p w14:paraId="58830EE0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návštěvnická centra, </w:t>
      </w:r>
    </w:p>
    <w:p w14:paraId="36DE83EA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edukační centra,</w:t>
      </w:r>
    </w:p>
    <w:p w14:paraId="11776800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restaurování, vybavení pro konzervaci a restaurování,</w:t>
      </w:r>
    </w:p>
    <w:p w14:paraId="2CDD801F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evidence a dokumentace sbírkových fondů, včetně zařízení pro digitalizaci a aplikační software, </w:t>
      </w:r>
    </w:p>
    <w:p w14:paraId="488900F9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ochrana a zabezpečení památek,</w:t>
      </w:r>
    </w:p>
    <w:p w14:paraId="4AF736E2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parky u památek, </w:t>
      </w:r>
    </w:p>
    <w:p w14:paraId="0901618F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parkoviště u památek.</w:t>
      </w:r>
    </w:p>
    <w:p w14:paraId="15085C2E" w14:textId="77777777" w:rsidR="00A91EB2" w:rsidRPr="00E6686D" w:rsidRDefault="00A91EB2" w:rsidP="00A91EB2">
      <w:pPr>
        <w:pStyle w:val="Nadpis5"/>
        <w:ind w:left="714" w:hanging="357"/>
        <w:contextualSpacing w:val="0"/>
      </w:pPr>
      <w:r w:rsidRPr="00E6686D">
        <w:t xml:space="preserve">Revitalizace, odborná infrastruktura a vybavení pro činnost muzeí a knihoven </w:t>
      </w:r>
    </w:p>
    <w:p w14:paraId="7CC51125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revitalizace muzeí a knihoven,</w:t>
      </w:r>
    </w:p>
    <w:p w14:paraId="2F2FC0BD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expozice, </w:t>
      </w:r>
    </w:p>
    <w:p w14:paraId="5601D5B8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depozitáře, </w:t>
      </w:r>
    </w:p>
    <w:p w14:paraId="1F70E37D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technické zázemí, </w:t>
      </w:r>
    </w:p>
    <w:p w14:paraId="48D3FE9D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návštěvnická centra, </w:t>
      </w:r>
    </w:p>
    <w:p w14:paraId="07DB9C77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edukační centra,</w:t>
      </w:r>
    </w:p>
    <w:p w14:paraId="0F0E2307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restaurování sbírkových a knihovních fondů, vybavení pro konzervaci a restaurování,</w:t>
      </w:r>
    </w:p>
    <w:p w14:paraId="2C6273F3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evidence a dokumentace sbírkových fondů, včetně zařízení pro digitalizaci a aplikační software, </w:t>
      </w:r>
    </w:p>
    <w:p w14:paraId="5806F1CA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ochrana sbírkových a knihovních fondů,</w:t>
      </w:r>
    </w:p>
    <w:p w14:paraId="1D76BB49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technické vybavení knihoven.</w:t>
      </w:r>
    </w:p>
    <w:p w14:paraId="6EFB9E62" w14:textId="77777777" w:rsidR="00A91EB2" w:rsidRPr="00E6686D" w:rsidRDefault="00A91EB2" w:rsidP="00A91EB2">
      <w:pPr>
        <w:pStyle w:val="Nadpis5"/>
        <w:ind w:left="714" w:hanging="357"/>
        <w:contextualSpacing w:val="0"/>
      </w:pPr>
      <w:r w:rsidRPr="00E6686D">
        <w:t>Veřejná infrastruktura udržitelného cestovního ruchu</w:t>
      </w:r>
    </w:p>
    <w:p w14:paraId="45F7FEA7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budování a revitalizace doprovodné infrastruktury cestovního ruchu (např. odpočívadla, parkoviště, sociální zařízení) s preferencí integrovaných řešení;</w:t>
      </w:r>
    </w:p>
    <w:p w14:paraId="55F1199E" w14:textId="59C5AE0C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budování </w:t>
      </w:r>
      <w:r w:rsidR="00201367" w:rsidRPr="00E6686D">
        <w:t xml:space="preserve">páteřních, regionálních a lokálních turistických tras </w:t>
      </w:r>
      <w:r w:rsidRPr="00E6686D">
        <w:t>a revitalizace sítě značení;</w:t>
      </w:r>
    </w:p>
    <w:p w14:paraId="1D70B125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naučné stezky; </w:t>
      </w:r>
    </w:p>
    <w:p w14:paraId="07489DC1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propojená a otevřená řešení návštěvnického provozu a navigačních systémů měst a obcí;</w:t>
      </w:r>
    </w:p>
    <w:p w14:paraId="07D8A944" w14:textId="77777777" w:rsidR="00A91EB2" w:rsidRPr="00E6686D" w:rsidRDefault="00A91EB2" w:rsidP="00081325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rekonstrukce stávajících a budování nových turistických informačních center.</w:t>
      </w:r>
    </w:p>
    <w:p w14:paraId="1B1FBF31" w14:textId="231E20BC" w:rsidR="00851C37" w:rsidRPr="00E6686D" w:rsidRDefault="00851C37" w:rsidP="00C75C9D">
      <w:pPr>
        <w:keepNext/>
        <w:spacing w:before="240" w:after="0"/>
        <w:rPr>
          <w:i/>
        </w:rPr>
      </w:pPr>
      <w:r w:rsidRPr="00E6686D">
        <w:rPr>
          <w:b/>
        </w:rPr>
        <w:lastRenderedPageBreak/>
        <w:t>Vazby na jiné programy</w:t>
      </w:r>
      <w:r w:rsidRPr="00E6686D">
        <w:rPr>
          <w:i/>
        </w:rPr>
        <w:t xml:space="preserve"> – bude dopracováno</w:t>
      </w:r>
    </w:p>
    <w:p w14:paraId="1DE2595E" w14:textId="5A9EE790" w:rsidR="00A91EB2" w:rsidRPr="00E6686D" w:rsidRDefault="00A91EB2" w:rsidP="00A91EB2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0F8B1F74" w14:textId="77777777" w:rsidR="00A91EB2" w:rsidRPr="00E6686D" w:rsidRDefault="00A91EB2" w:rsidP="00A91EB2">
      <w:pPr>
        <w:rPr>
          <w:rFonts w:cs="Arial"/>
          <w:bCs/>
        </w:rPr>
      </w:pPr>
      <w:r w:rsidRPr="00E6686D">
        <w:rPr>
          <w:rFonts w:cs="Arial"/>
          <w:bCs/>
        </w:rPr>
        <w:t>ŘO IROP vybere specifická kritéria přijatelnosti relevantní pro aktivity v dané výzvě.</w:t>
      </w:r>
    </w:p>
    <w:p w14:paraId="6742505F" w14:textId="77777777" w:rsidR="00A91EB2" w:rsidRPr="00E6686D" w:rsidRDefault="00A91EB2" w:rsidP="00A91EB2">
      <w:pPr>
        <w:keepNext/>
        <w:spacing w:after="0"/>
      </w:pPr>
      <w:r w:rsidRPr="00E6686D">
        <w:t>Aktivita památky:</w:t>
      </w:r>
    </w:p>
    <w:p w14:paraId="273A95A5" w14:textId="77777777" w:rsidR="00B55467" w:rsidRDefault="00B55467" w:rsidP="00B55467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</w:pPr>
      <w:r>
        <w:t>V případě individuálních projektů je památka zapsána v Ústředním seznamu kulturních památek ČR jako národní kulturní památka</w:t>
      </w:r>
      <w:r w:rsidRPr="0053498B">
        <w:t xml:space="preserve"> nebo v </w:t>
      </w:r>
      <w:r>
        <w:t>I</w:t>
      </w:r>
      <w:r w:rsidRPr="0053498B">
        <w:t>ndikativním seznamu UNESCO</w:t>
      </w:r>
      <w:r>
        <w:t>.</w:t>
      </w:r>
    </w:p>
    <w:p w14:paraId="0D8BA02E" w14:textId="77777777" w:rsidR="00B55467" w:rsidRDefault="00B55467" w:rsidP="00B55467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</w:pPr>
      <w:r w:rsidRPr="0053498B">
        <w:t>V případě projektů ITI je památka zapsána v Ústředním seznamu kulturních památek ČR nebo v </w:t>
      </w:r>
      <w:r>
        <w:t>I</w:t>
      </w:r>
      <w:r w:rsidRPr="0053498B">
        <w:t>ndikativním seznamu UNESCO.</w:t>
      </w:r>
    </w:p>
    <w:p w14:paraId="408CB1E5" w14:textId="77777777" w:rsidR="00B55467" w:rsidRDefault="00B55467" w:rsidP="00B55467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</w:pPr>
      <w:r>
        <w:t>Památka bude zpřístupněna veřejnosti.</w:t>
      </w:r>
    </w:p>
    <w:p w14:paraId="3723F075" w14:textId="77777777" w:rsidR="00A91EB2" w:rsidRPr="00E6686D" w:rsidRDefault="00A91EB2" w:rsidP="00A91EB2">
      <w:pPr>
        <w:keepNext/>
        <w:spacing w:after="0"/>
      </w:pPr>
      <w:r w:rsidRPr="00E6686D">
        <w:t>Aktivita muzea:</w:t>
      </w:r>
    </w:p>
    <w:p w14:paraId="78CC8EF8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</w:pPr>
      <w:r w:rsidRPr="00E6686D">
        <w:t xml:space="preserve">Muzeum je zřizováno krajem, státem nebo obcí a spravuje sbírku dle zákona č. 122/2000 Sb., o ochraně sbírek muzejní povahy a o změně některých dalších zákonů, ve znění pozdějších předpisů. </w:t>
      </w:r>
    </w:p>
    <w:p w14:paraId="5A95B175" w14:textId="77777777" w:rsidR="00A91EB2" w:rsidRPr="00E6686D" w:rsidRDefault="00A91EB2" w:rsidP="00A91EB2">
      <w:pPr>
        <w:keepNext/>
        <w:spacing w:after="0"/>
      </w:pPr>
      <w:r w:rsidRPr="00E6686D">
        <w:t>Aktivita knihovny:</w:t>
      </w:r>
    </w:p>
    <w:p w14:paraId="3BC5CEF7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160"/>
      </w:pPr>
      <w:r w:rsidRPr="00E6686D">
        <w:t>Projekt je zaměřen na knihovny vykonávající regionální funkce, základní knihovny se specializovaným knihovním fondem nebo na Národní knihovnu České republiky.</w:t>
      </w:r>
    </w:p>
    <w:p w14:paraId="2EA19E11" w14:textId="77777777" w:rsidR="00A91EB2" w:rsidRPr="00E6686D" w:rsidRDefault="00A91EB2" w:rsidP="00A91EB2">
      <w:pPr>
        <w:keepNext/>
        <w:spacing w:after="0"/>
      </w:pPr>
      <w:r w:rsidRPr="00E6686D">
        <w:t>Aktivita veřejná infrastruktura udržitelného cestovního ruchu:</w:t>
      </w:r>
    </w:p>
    <w:p w14:paraId="0939BED5" w14:textId="77777777" w:rsidR="00A91EB2" w:rsidRPr="00E6686D" w:rsidRDefault="00A91EB2" w:rsidP="00081325">
      <w:pPr>
        <w:pStyle w:val="Odstavecseseznamem"/>
        <w:numPr>
          <w:ilvl w:val="0"/>
          <w:numId w:val="55"/>
        </w:numPr>
        <w:spacing w:before="0" w:after="240"/>
        <w:ind w:left="714" w:hanging="357"/>
        <w:contextualSpacing w:val="0"/>
      </w:pPr>
      <w:r w:rsidRPr="00E6686D">
        <w:t>Projekt je realizován mimo zvláště chráněná území a území soustavy NATURA 2000.</w:t>
      </w:r>
    </w:p>
    <w:p w14:paraId="075A9DE4" w14:textId="77777777" w:rsidR="00A91EB2" w:rsidRPr="00E6686D" w:rsidRDefault="00A91EB2" w:rsidP="00A91EB2">
      <w:pPr>
        <w:keepNext/>
        <w:spacing w:before="0"/>
        <w:rPr>
          <w:b/>
        </w:rPr>
      </w:pPr>
      <w:r w:rsidRPr="00E6686D">
        <w:rPr>
          <w:b/>
        </w:rPr>
        <w:t xml:space="preserve">Veřejná podpora </w:t>
      </w:r>
    </w:p>
    <w:p w14:paraId="3A67E342" w14:textId="77777777" w:rsidR="00A91EB2" w:rsidRPr="00E6686D" w:rsidRDefault="00A91EB2" w:rsidP="00A91EB2">
      <w:pPr>
        <w:spacing w:before="0" w:after="240"/>
      </w:pPr>
      <w:r w:rsidRPr="00E6686D">
        <w:t>Pro aktivity v oblasti revitalizace, odborné infrastruktury a vybavení pro činnost kulturních památek, muzeí a knihoven přispívající k ochraně kulturního dědictví bude uplatněno Nařízení Komise (EU) č. 651/2014, kterým se v souladu s články 107 a 108 smlouvy prohlašují určité kategorie podpory za slučitelné s vnitřním trhem, ve znění nařízení Komise (EU) č. 2017/1084 ze dne 14. června 2017, a případných navazujících předpisů.</w:t>
      </w:r>
    </w:p>
    <w:p w14:paraId="3E8633FE" w14:textId="684F0A71" w:rsidR="00A91EB2" w:rsidRPr="00E6686D" w:rsidRDefault="00A91EB2" w:rsidP="00A91EB2">
      <w:pPr>
        <w:keepNext/>
        <w:tabs>
          <w:tab w:val="right" w:pos="9072"/>
        </w:tabs>
        <w:spacing w:before="240"/>
      </w:pPr>
      <w:r w:rsidRPr="00E6686D">
        <w:rPr>
          <w:b/>
        </w:rPr>
        <w:t>Hlavní cílové skupiny</w:t>
      </w:r>
      <w:r w:rsidRPr="00E6686D">
        <w:t xml:space="preserve"> (čl. 17 odst. 3 písm. d) bod iii))</w:t>
      </w:r>
    </w:p>
    <w:p w14:paraId="3D856905" w14:textId="77777777" w:rsidR="00A91EB2" w:rsidRPr="00E6686D" w:rsidRDefault="00A91EB2" w:rsidP="00081325">
      <w:pPr>
        <w:pStyle w:val="Odstavecseseznamem"/>
        <w:numPr>
          <w:ilvl w:val="0"/>
          <w:numId w:val="73"/>
        </w:numPr>
      </w:pPr>
      <w:r w:rsidRPr="00E6686D">
        <w:t>návštěvníci památek, muzeí, knihoven</w:t>
      </w:r>
    </w:p>
    <w:p w14:paraId="421AC52D" w14:textId="77777777" w:rsidR="00A91EB2" w:rsidRPr="00E6686D" w:rsidRDefault="00A91EB2" w:rsidP="00081325">
      <w:pPr>
        <w:pStyle w:val="Odstavecseseznamem"/>
        <w:numPr>
          <w:ilvl w:val="0"/>
          <w:numId w:val="73"/>
        </w:numPr>
      </w:pPr>
      <w:r w:rsidRPr="00E6686D">
        <w:t>žáci, studenti</w:t>
      </w:r>
    </w:p>
    <w:p w14:paraId="180B1974" w14:textId="77777777" w:rsidR="00A91EB2" w:rsidRPr="00E6686D" w:rsidRDefault="00A91EB2" w:rsidP="00081325">
      <w:pPr>
        <w:pStyle w:val="Odstavecseseznamem"/>
        <w:numPr>
          <w:ilvl w:val="0"/>
          <w:numId w:val="73"/>
        </w:numPr>
      </w:pPr>
      <w:r w:rsidRPr="00E6686D">
        <w:t xml:space="preserve">obyvatelé </w:t>
      </w:r>
    </w:p>
    <w:p w14:paraId="7CDC4344" w14:textId="77777777" w:rsidR="00A91EB2" w:rsidRPr="00E6686D" w:rsidRDefault="00A91EB2" w:rsidP="00081325">
      <w:pPr>
        <w:pStyle w:val="Odstavecseseznamem"/>
        <w:numPr>
          <w:ilvl w:val="0"/>
          <w:numId w:val="73"/>
        </w:numPr>
      </w:pPr>
      <w:r w:rsidRPr="00E6686D">
        <w:t>odborná veřejnost</w:t>
      </w:r>
    </w:p>
    <w:p w14:paraId="290D7686" w14:textId="77777777" w:rsidR="00A91EB2" w:rsidRPr="00E6686D" w:rsidRDefault="00A91EB2" w:rsidP="00081325">
      <w:pPr>
        <w:pStyle w:val="Odstavecseseznamem"/>
        <w:numPr>
          <w:ilvl w:val="0"/>
          <w:numId w:val="73"/>
        </w:numPr>
      </w:pPr>
      <w:r w:rsidRPr="00E6686D">
        <w:t>podnikatelské subjekty</w:t>
      </w:r>
    </w:p>
    <w:p w14:paraId="0488BF09" w14:textId="77777777" w:rsidR="00A91EB2" w:rsidRPr="00E6686D" w:rsidRDefault="00A91EB2" w:rsidP="00081325">
      <w:pPr>
        <w:pStyle w:val="Odstavecseseznamem"/>
        <w:numPr>
          <w:ilvl w:val="0"/>
          <w:numId w:val="73"/>
        </w:numPr>
        <w:spacing w:after="240"/>
        <w:ind w:left="714" w:hanging="357"/>
        <w:contextualSpacing w:val="0"/>
      </w:pPr>
      <w:r w:rsidRPr="00E6686D">
        <w:t>účastníci cestovního ruchu</w:t>
      </w:r>
    </w:p>
    <w:p w14:paraId="0D157345" w14:textId="77777777" w:rsidR="00A91EB2" w:rsidRPr="00E6686D" w:rsidRDefault="00A91EB2" w:rsidP="00A91EB2">
      <w:pPr>
        <w:rPr>
          <w:b/>
        </w:rPr>
      </w:pPr>
      <w:r w:rsidRPr="00E6686D">
        <w:rPr>
          <w:b/>
        </w:rPr>
        <w:t>Typy příjemců</w:t>
      </w:r>
    </w:p>
    <w:p w14:paraId="0AF3DDFC" w14:textId="77777777" w:rsidR="00A91EB2" w:rsidRPr="00E6686D" w:rsidRDefault="00A91EB2" w:rsidP="00A91EB2">
      <w:pPr>
        <w:keepNext/>
        <w:spacing w:after="0"/>
      </w:pPr>
      <w:r w:rsidRPr="00E6686D">
        <w:t>Aktivita památky:</w:t>
      </w:r>
    </w:p>
    <w:p w14:paraId="4897BDB3" w14:textId="77777777" w:rsidR="00A91EB2" w:rsidRPr="00E6686D" w:rsidRDefault="00A91EB2" w:rsidP="00081325">
      <w:pPr>
        <w:pStyle w:val="Odstavecseseznamem"/>
        <w:numPr>
          <w:ilvl w:val="0"/>
          <w:numId w:val="73"/>
        </w:numPr>
        <w:spacing w:before="0" w:after="0"/>
        <w:ind w:left="714" w:hanging="357"/>
        <w:contextualSpacing w:val="0"/>
      </w:pPr>
      <w:r w:rsidRPr="00E6686D">
        <w:t>vlastníci památek</w:t>
      </w:r>
    </w:p>
    <w:p w14:paraId="00555BDD" w14:textId="77777777" w:rsidR="00A91EB2" w:rsidRPr="00E6686D" w:rsidRDefault="00A91EB2" w:rsidP="00081325">
      <w:pPr>
        <w:pStyle w:val="Odstavecseseznamem"/>
        <w:numPr>
          <w:ilvl w:val="0"/>
          <w:numId w:val="73"/>
        </w:numPr>
      </w:pPr>
      <w:r w:rsidRPr="00E6686D">
        <w:t>subjekty s právem hospodaření</w:t>
      </w:r>
    </w:p>
    <w:p w14:paraId="65B1ECF9" w14:textId="77777777" w:rsidR="00A91EB2" w:rsidRPr="00E6686D" w:rsidRDefault="00A91EB2" w:rsidP="00A91EB2">
      <w:pPr>
        <w:keepNext/>
        <w:spacing w:after="0"/>
      </w:pPr>
      <w:r w:rsidRPr="00E6686D">
        <w:lastRenderedPageBreak/>
        <w:t>Aktivita muzea:</w:t>
      </w:r>
    </w:p>
    <w:p w14:paraId="75DCF56E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t>kraje a jimi zřizované a zaklád</w:t>
      </w:r>
      <w:r w:rsidRPr="00E6686D">
        <w:rPr>
          <w:rFonts w:eastAsia="Times New Roman" w:cs="Arial"/>
          <w:u w:color="FFFFFF"/>
        </w:rPr>
        <w:t>ané organizace</w:t>
      </w:r>
    </w:p>
    <w:p w14:paraId="38C0778B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organizační složky státu</w:t>
      </w:r>
    </w:p>
    <w:p w14:paraId="4AB6EFA1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příspěvkové organizace organizačních složek státu</w:t>
      </w:r>
      <w:r w:rsidRPr="00E6686D">
        <w:rPr>
          <w:rFonts w:eastAsia="Times New Roman"/>
          <w:u w:color="FFFFFF"/>
        </w:rPr>
        <w:t xml:space="preserve"> </w:t>
      </w:r>
    </w:p>
    <w:p w14:paraId="6713CF0C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obce a jimi zřizované a zakládané organizace</w:t>
      </w:r>
    </w:p>
    <w:p w14:paraId="7DFAFE36" w14:textId="77777777" w:rsidR="00A91EB2" w:rsidRPr="00E6686D" w:rsidRDefault="00A91EB2" w:rsidP="00A91EB2">
      <w:pPr>
        <w:keepNext/>
        <w:spacing w:before="0" w:after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Aktivita knihovny:</w:t>
      </w:r>
    </w:p>
    <w:p w14:paraId="20F74B50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obce</w:t>
      </w:r>
    </w:p>
    <w:p w14:paraId="4A1112E7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 xml:space="preserve">organizace zřizované nebo zakládané obcemi </w:t>
      </w:r>
    </w:p>
    <w:p w14:paraId="0C0F15C4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zřizovatelé základních knihoven se specializovaným knihovním fondem</w:t>
      </w:r>
    </w:p>
    <w:p w14:paraId="39C2BE9E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/>
        <w:ind w:left="714" w:hanging="357"/>
        <w:contextualSpacing w:val="0"/>
        <w:rPr>
          <w:rFonts w:eastAsia="Times New Roman" w:cs="Arial"/>
          <w:u w:color="FFFFFF"/>
        </w:rPr>
      </w:pPr>
      <w:r w:rsidRPr="00E6686D">
        <w:rPr>
          <w:rFonts w:eastAsia="Times New Roman" w:cs="Arial"/>
          <w:u w:color="FFFFFF"/>
        </w:rPr>
        <w:t>Národní knihovna České republiky</w:t>
      </w:r>
    </w:p>
    <w:p w14:paraId="7F1798FF" w14:textId="77777777" w:rsidR="00A91EB2" w:rsidRPr="00E6686D" w:rsidRDefault="00A91EB2" w:rsidP="00A91EB2">
      <w:pPr>
        <w:keepNext/>
        <w:spacing w:before="0" w:after="0"/>
        <w:rPr>
          <w:rFonts w:eastAsia="Times New Roman" w:cs="Arial"/>
          <w:b/>
          <w:u w:color="FFFFFF"/>
        </w:rPr>
      </w:pPr>
      <w:r w:rsidRPr="00E6686D">
        <w:rPr>
          <w:rFonts w:eastAsia="Times New Roman" w:cs="Arial"/>
          <w:u w:color="FFFFFF"/>
        </w:rPr>
        <w:t xml:space="preserve">Aktivita </w:t>
      </w:r>
      <w:r w:rsidRPr="00E6686D">
        <w:t xml:space="preserve">veřejná infrastruktura udržitelného </w:t>
      </w:r>
      <w:r w:rsidRPr="00E6686D">
        <w:rPr>
          <w:rFonts w:eastAsia="Times New Roman" w:cs="Arial"/>
          <w:u w:color="FFFFFF"/>
        </w:rPr>
        <w:t xml:space="preserve">cestovního ruchu: </w:t>
      </w:r>
    </w:p>
    <w:p w14:paraId="47557A87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obce</w:t>
      </w:r>
    </w:p>
    <w:p w14:paraId="354A6BAE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organizace zřizované nebo zakládané obcemi</w:t>
      </w:r>
    </w:p>
    <w:p w14:paraId="0311B580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dobrovolné svazky obcí</w:t>
      </w:r>
    </w:p>
    <w:p w14:paraId="596CA752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kraje</w:t>
      </w:r>
    </w:p>
    <w:p w14:paraId="385BDAFF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organizace zřizované nebo zakládané kraji</w:t>
      </w:r>
    </w:p>
    <w:p w14:paraId="36ED29D3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organizační složky státu</w:t>
      </w:r>
    </w:p>
    <w:p w14:paraId="436A5E8A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příspěvkové organizace organizačních složek státu</w:t>
      </w:r>
    </w:p>
    <w:p w14:paraId="62B9BAA2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 xml:space="preserve">nestátní neziskové organizace činné v oblasti cestovního ruchu minimálně 2 roky </w:t>
      </w:r>
    </w:p>
    <w:p w14:paraId="0A39C547" w14:textId="77777777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církve</w:t>
      </w:r>
    </w:p>
    <w:p w14:paraId="6551E1E6" w14:textId="075B479B" w:rsidR="00A91EB2" w:rsidRPr="00E6686D" w:rsidRDefault="00A91EB2" w:rsidP="00081325">
      <w:pPr>
        <w:pStyle w:val="Odstavecseseznamem"/>
        <w:numPr>
          <w:ilvl w:val="0"/>
          <w:numId w:val="52"/>
        </w:numPr>
        <w:spacing w:before="0" w:after="0"/>
        <w:ind w:left="714" w:hanging="357"/>
      </w:pPr>
      <w:r w:rsidRPr="00E6686D">
        <w:t>církevní organizace</w:t>
      </w:r>
    </w:p>
    <w:p w14:paraId="53D6B7F6" w14:textId="00B425DF" w:rsidR="00281B56" w:rsidRPr="00E6686D" w:rsidRDefault="00281B56" w:rsidP="00081325">
      <w:pPr>
        <w:pStyle w:val="Odstavecseseznamem"/>
        <w:numPr>
          <w:ilvl w:val="0"/>
          <w:numId w:val="52"/>
        </w:numPr>
        <w:spacing w:before="0" w:after="240"/>
        <w:ind w:left="714" w:hanging="357"/>
        <w:contextualSpacing w:val="0"/>
      </w:pPr>
      <w:r w:rsidRPr="00E6686D">
        <w:t>státní podnik</w:t>
      </w:r>
    </w:p>
    <w:p w14:paraId="11541BBC" w14:textId="77777777" w:rsidR="00A91EB2" w:rsidRPr="00E6686D" w:rsidRDefault="00A91EB2" w:rsidP="00A91EB2">
      <w:pPr>
        <w:keepNext/>
        <w:spacing w:before="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Pr="00E6686D">
        <w:rPr>
          <w:i/>
        </w:rPr>
        <w:t>(čl. 17 odst. 3 písm. d) bod iiia))</w:t>
      </w:r>
      <w:r w:rsidRPr="00E6686D">
        <w:rPr>
          <w:i/>
        </w:rPr>
        <w:tab/>
      </w:r>
    </w:p>
    <w:p w14:paraId="62B8B357" w14:textId="6160248B" w:rsidR="00A91EB2" w:rsidRPr="00E6686D" w:rsidRDefault="00A91EB2" w:rsidP="00A91EB2">
      <w:r w:rsidRPr="00E6686D">
        <w:t xml:space="preserve">Pro kontrolu přijatelnosti a formálních náležitostí projektů předložených do specifického cíle </w:t>
      </w:r>
      <w:r w:rsidR="00F53097" w:rsidRPr="00E6686D">
        <w:t>4.4</w:t>
      </w:r>
      <w:r w:rsidRPr="00E6686D">
        <w:t xml:space="preserve"> bude aplikováno obecné kritérium přijatelnosti spočívající ve vyhodnocení, zda projekt nemá negativní vliv na rovné příležitosti, inkluzi, rovnost mužů a žen a zda neporušuje zákaz diskriminace. Projekty, které by negativně ovlivňovaly tato témata, nebudou podpořeny.</w:t>
      </w:r>
    </w:p>
    <w:p w14:paraId="62C50BB6" w14:textId="77777777" w:rsidR="00A91EB2" w:rsidRPr="00E6686D" w:rsidRDefault="00A91EB2" w:rsidP="00A91EB2">
      <w:pPr>
        <w:keepNext/>
        <w:spacing w:before="240" w:after="0"/>
      </w:pPr>
      <w:r w:rsidRPr="00E6686D">
        <w:rPr>
          <w:b/>
        </w:rPr>
        <w:t>Specifická cílová území, včetně plánovaného použití územních nástrojů</w:t>
      </w:r>
      <w:r w:rsidRPr="00E6686D">
        <w:t xml:space="preserve"> </w:t>
      </w:r>
      <w:r w:rsidRPr="00E6686D">
        <w:rPr>
          <w:i/>
        </w:rPr>
        <w:t>(čl. 17 odst. 3 písm. d) bod iv))</w:t>
      </w:r>
    </w:p>
    <w:p w14:paraId="5DC6CDC3" w14:textId="36564AC7" w:rsidR="00C066C9" w:rsidRPr="00E6686D" w:rsidRDefault="00C066C9" w:rsidP="00C066C9">
      <w:r w:rsidRPr="00E6686D">
        <w:t>Aktivity podporované ve specifickém cíli 4.4 budou realizovány ve všech regionech České republiky kromě hl. města Prahy, tj. v méně rozvinutých a přechodových regionech ČR.</w:t>
      </w:r>
    </w:p>
    <w:p w14:paraId="3C5F2FAA" w14:textId="04E8F9BF" w:rsidR="00A91EB2" w:rsidRPr="00E6686D" w:rsidRDefault="00A91EB2" w:rsidP="00A91EB2">
      <w:r w:rsidRPr="00E6686D" w:rsidDel="007A3D10">
        <w:t xml:space="preserve">Ve specifickém cíli </w:t>
      </w:r>
      <w:r w:rsidR="000970A2" w:rsidRPr="00E6686D">
        <w:t>4.4</w:t>
      </w:r>
      <w:r w:rsidRPr="00E6686D" w:rsidDel="007A3D10">
        <w:t xml:space="preserve"> bude využit integrovaný nástroj ITI</w:t>
      </w:r>
      <w:r w:rsidR="001D10A2" w:rsidRPr="00E6686D">
        <w:t xml:space="preserve"> realizovaný prostřednictvím metropolitních území a aglomerací definovaných SRR21+ se schválenou integrovanou strategií ITI, ve které budou popsána integrovaná řešení na základě vybraných opatření vztahujících se k tomuto specifickému cíli.</w:t>
      </w:r>
    </w:p>
    <w:p w14:paraId="677FF9DA" w14:textId="77777777" w:rsidR="00A91EB2" w:rsidRPr="00E6686D" w:rsidRDefault="00A91EB2" w:rsidP="00A91EB2">
      <w:pPr>
        <w:keepNext/>
        <w:spacing w:before="240" w:after="0"/>
      </w:pPr>
      <w:r w:rsidRPr="00E6686D">
        <w:rPr>
          <w:b/>
        </w:rPr>
        <w:lastRenderedPageBreak/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33A11B9A" w14:textId="4C501D57" w:rsidR="00A91EB2" w:rsidRPr="00E6686D" w:rsidRDefault="00A91EB2" w:rsidP="00A91EB2">
      <w:r w:rsidRPr="00E6686D">
        <w:t xml:space="preserve">Ve specifickém cíli </w:t>
      </w:r>
      <w:r w:rsidR="000970A2" w:rsidRPr="00E6686D">
        <w:t>4.4</w:t>
      </w:r>
      <w:r w:rsidRPr="00E6686D">
        <w:t xml:space="preserve"> se nepředpokládají žádné meziregionální či nadnárodní aktivity, ve kterých by byli zapojeni příjemci z dalších členských států nebo států mimo EU.</w:t>
      </w:r>
    </w:p>
    <w:p w14:paraId="46ACC301" w14:textId="77777777" w:rsidR="00A91EB2" w:rsidRPr="00E6686D" w:rsidRDefault="00A91EB2" w:rsidP="00A91EB2">
      <w:pPr>
        <w:keepNext/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6CC1D1F4" w14:textId="7CFBA542" w:rsidR="00A91EB2" w:rsidRPr="00E6686D" w:rsidRDefault="00A91EB2" w:rsidP="00A91EB2">
      <w:r w:rsidRPr="00E6686D">
        <w:t xml:space="preserve">Ve specifickém cíli </w:t>
      </w:r>
      <w:r w:rsidR="000970A2" w:rsidRPr="00E6686D">
        <w:t>4.4</w:t>
      </w:r>
      <w:r w:rsidRPr="00E6686D">
        <w:t xml:space="preserve"> 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62A0809D" w14:textId="77777777" w:rsidR="00A91EB2" w:rsidRPr="00E6686D" w:rsidRDefault="00A91EB2" w:rsidP="00A91EB2">
      <w:pPr>
        <w:sectPr w:rsidR="00A91EB2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72F45B" w14:textId="77777777" w:rsidR="00A91EB2" w:rsidRPr="00E6686D" w:rsidRDefault="00A91EB2" w:rsidP="00A91EB2">
      <w:pPr>
        <w:pStyle w:val="Nadpis4"/>
        <w:spacing w:after="0"/>
      </w:pPr>
      <w:bookmarkStart w:id="136" w:name="_Toc49164941"/>
      <w:r w:rsidRPr="00E6686D">
        <w:lastRenderedPageBreak/>
        <w:t>Ukazatele</w:t>
      </w:r>
      <w:bookmarkEnd w:id="136"/>
    </w:p>
    <w:p w14:paraId="4F15216C" w14:textId="77777777" w:rsidR="00A91EB2" w:rsidRPr="00E6686D" w:rsidRDefault="00A91EB2" w:rsidP="00A91EB2">
      <w:pPr>
        <w:pStyle w:val="odkazynalnek"/>
        <w:spacing w:before="0"/>
      </w:pPr>
      <w:r w:rsidRPr="00E6686D">
        <w:t>(čl. 17 odst. 3 písm. d) bod ii) Obecného nařízení)</w:t>
      </w:r>
    </w:p>
    <w:p w14:paraId="78B00851" w14:textId="7657D850" w:rsidR="00A91EB2" w:rsidRPr="00E6686D" w:rsidRDefault="00A91EB2" w:rsidP="00A91EB2">
      <w:pPr>
        <w:pStyle w:val="Titulek"/>
      </w:pPr>
      <w:r w:rsidRPr="00E6686D">
        <w:t xml:space="preserve">Tabulka 2 SC </w:t>
      </w:r>
      <w:r w:rsidR="000970A2" w:rsidRPr="00E6686D">
        <w:t>4.4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1089"/>
        <w:gridCol w:w="4607"/>
        <w:gridCol w:w="1155"/>
        <w:gridCol w:w="1638"/>
        <w:gridCol w:w="1641"/>
      </w:tblGrid>
      <w:tr w:rsidR="00A91EB2" w:rsidRPr="00E6686D" w14:paraId="034C82B9" w14:textId="77777777" w:rsidTr="00BD28CA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143C14B3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5FF2C183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7EF6980D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55342647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83" w:type="pct"/>
            <w:shd w:val="clear" w:color="auto" w:fill="BDD6EE"/>
            <w:vAlign w:val="center"/>
          </w:tcPr>
          <w:p w14:paraId="4CAD5FDD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620" w:type="pct"/>
            <w:shd w:val="clear" w:color="auto" w:fill="BDD6EE"/>
            <w:vAlign w:val="center"/>
          </w:tcPr>
          <w:p w14:paraId="3243749B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06" w:type="pct"/>
            <w:shd w:val="clear" w:color="auto" w:fill="BDD6EE"/>
            <w:vAlign w:val="center"/>
          </w:tcPr>
          <w:p w14:paraId="60DD378C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76" w:type="pct"/>
            <w:shd w:val="clear" w:color="auto" w:fill="BDD6EE"/>
            <w:vAlign w:val="center"/>
          </w:tcPr>
          <w:p w14:paraId="21A8DC83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77" w:type="pct"/>
            <w:shd w:val="clear" w:color="auto" w:fill="BDD6EE"/>
            <w:vAlign w:val="center"/>
          </w:tcPr>
          <w:p w14:paraId="66206195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A91EB2" w:rsidRPr="00E6686D" w14:paraId="628C6BCD" w14:textId="77777777" w:rsidTr="00BD28CA">
        <w:trPr>
          <w:cantSplit/>
        </w:trPr>
        <w:tc>
          <w:tcPr>
            <w:tcW w:w="328" w:type="pct"/>
            <w:vMerge w:val="restart"/>
            <w:vAlign w:val="center"/>
          </w:tcPr>
          <w:p w14:paraId="293FB4C5" w14:textId="7E2BD718" w:rsidR="00A91EB2" w:rsidRPr="00E6686D" w:rsidRDefault="000970A2" w:rsidP="00BD28CA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31" w:type="pct"/>
            <w:vMerge w:val="restart"/>
            <w:vAlign w:val="center"/>
          </w:tcPr>
          <w:p w14:paraId="0C06C0F0" w14:textId="34BD91AC" w:rsidR="00A91EB2" w:rsidRPr="00E6686D" w:rsidRDefault="000970A2" w:rsidP="00BD28CA">
            <w:pPr>
              <w:pStyle w:val="Bezmezer"/>
              <w:jc w:val="center"/>
            </w:pPr>
            <w:r w:rsidRPr="00E6686D">
              <w:t>4.4</w:t>
            </w:r>
          </w:p>
        </w:tc>
        <w:tc>
          <w:tcPr>
            <w:tcW w:w="272" w:type="pct"/>
            <w:vMerge w:val="restart"/>
            <w:vAlign w:val="center"/>
          </w:tcPr>
          <w:p w14:paraId="7A2479B8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vAlign w:val="center"/>
          </w:tcPr>
          <w:p w14:paraId="645E936F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3" w:type="pct"/>
            <w:vMerge w:val="restart"/>
            <w:vAlign w:val="center"/>
          </w:tcPr>
          <w:p w14:paraId="1B4AF274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RCO 77</w:t>
            </w:r>
          </w:p>
        </w:tc>
        <w:tc>
          <w:tcPr>
            <w:tcW w:w="1620" w:type="pct"/>
            <w:vMerge w:val="restart"/>
            <w:vAlign w:val="center"/>
          </w:tcPr>
          <w:p w14:paraId="2543F98D" w14:textId="77777777" w:rsidR="00A91EB2" w:rsidRPr="00E6686D" w:rsidRDefault="00A91EB2" w:rsidP="00BD28CA">
            <w:pPr>
              <w:spacing w:before="0" w:after="0" w:line="240" w:lineRule="auto"/>
              <w:jc w:val="left"/>
            </w:pPr>
            <w:r w:rsidRPr="00E6686D">
              <w:rPr>
                <w:sz w:val="20"/>
              </w:rPr>
              <w:t>Počet podporovaných kulturních a turistických míst</w:t>
            </w:r>
          </w:p>
        </w:tc>
        <w:tc>
          <w:tcPr>
            <w:tcW w:w="406" w:type="pct"/>
            <w:vMerge w:val="restart"/>
            <w:vAlign w:val="center"/>
          </w:tcPr>
          <w:p w14:paraId="3BC94C8C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kulturní místa</w:t>
            </w:r>
          </w:p>
        </w:tc>
        <w:tc>
          <w:tcPr>
            <w:tcW w:w="576" w:type="pct"/>
            <w:vAlign w:val="center"/>
          </w:tcPr>
          <w:p w14:paraId="348A64C9" w14:textId="77777777" w:rsidR="00A91EB2" w:rsidRPr="00E6686D" w:rsidRDefault="00A91EB2" w:rsidP="00BD28CA">
            <w:pPr>
              <w:pStyle w:val="Bezmezer"/>
              <w:jc w:val="right"/>
            </w:pPr>
          </w:p>
        </w:tc>
        <w:tc>
          <w:tcPr>
            <w:tcW w:w="577" w:type="pct"/>
            <w:vAlign w:val="center"/>
          </w:tcPr>
          <w:p w14:paraId="3C494943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  <w:tr w:rsidR="00A91EB2" w:rsidRPr="00E6686D" w14:paraId="44DB9C16" w14:textId="77777777" w:rsidTr="00BD28CA">
        <w:trPr>
          <w:cantSplit/>
        </w:trPr>
        <w:tc>
          <w:tcPr>
            <w:tcW w:w="328" w:type="pct"/>
            <w:vMerge/>
            <w:vAlign w:val="center"/>
          </w:tcPr>
          <w:p w14:paraId="401076DB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52AC922A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41703098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0805212C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3" w:type="pct"/>
            <w:vMerge/>
            <w:vAlign w:val="center"/>
          </w:tcPr>
          <w:p w14:paraId="47D64251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1620" w:type="pct"/>
            <w:vMerge/>
            <w:vAlign w:val="center"/>
          </w:tcPr>
          <w:p w14:paraId="01BAF326" w14:textId="77777777" w:rsidR="00A91EB2" w:rsidRPr="00E6686D" w:rsidRDefault="00A91EB2" w:rsidP="00BD28CA">
            <w:pPr>
              <w:pStyle w:val="Bezmezer"/>
            </w:pPr>
          </w:p>
        </w:tc>
        <w:tc>
          <w:tcPr>
            <w:tcW w:w="406" w:type="pct"/>
            <w:vMerge/>
            <w:vAlign w:val="center"/>
          </w:tcPr>
          <w:p w14:paraId="7C0EA47C" w14:textId="77777777" w:rsidR="00A91EB2" w:rsidRPr="00E6686D" w:rsidRDefault="00A91EB2" w:rsidP="00BD28CA">
            <w:pPr>
              <w:pStyle w:val="Bezmezer"/>
            </w:pPr>
          </w:p>
        </w:tc>
        <w:tc>
          <w:tcPr>
            <w:tcW w:w="576" w:type="pct"/>
            <w:vAlign w:val="center"/>
          </w:tcPr>
          <w:p w14:paraId="58C92547" w14:textId="77777777" w:rsidR="00A91EB2" w:rsidRPr="00E6686D" w:rsidRDefault="00A91EB2" w:rsidP="00BD28CA">
            <w:pPr>
              <w:pStyle w:val="Bezmezer"/>
              <w:jc w:val="right"/>
            </w:pPr>
          </w:p>
        </w:tc>
        <w:tc>
          <w:tcPr>
            <w:tcW w:w="577" w:type="pct"/>
            <w:vAlign w:val="center"/>
          </w:tcPr>
          <w:p w14:paraId="37A80BDB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</w:tbl>
    <w:p w14:paraId="37FFD56E" w14:textId="2019C83A" w:rsidR="00A91EB2" w:rsidRPr="00E6686D" w:rsidRDefault="00A91EB2" w:rsidP="00A91EB2">
      <w:pPr>
        <w:pStyle w:val="Titulek"/>
      </w:pPr>
      <w:r w:rsidRPr="00E6686D">
        <w:t xml:space="preserve">Tabulka 3 SC </w:t>
      </w:r>
      <w:r w:rsidR="000970A2" w:rsidRPr="00E6686D">
        <w:t>4.4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1055"/>
        <w:gridCol w:w="1994"/>
        <w:gridCol w:w="1146"/>
        <w:gridCol w:w="1203"/>
        <w:gridCol w:w="1271"/>
        <w:gridCol w:w="1376"/>
        <w:gridCol w:w="845"/>
        <w:gridCol w:w="1240"/>
      </w:tblGrid>
      <w:tr w:rsidR="00A91EB2" w:rsidRPr="00E6686D" w14:paraId="21D53246" w14:textId="77777777" w:rsidTr="00BD28CA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6CABA3D7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0FB968DE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56F8C691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20E6922D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71" w:type="pct"/>
            <w:shd w:val="clear" w:color="auto" w:fill="BDD6EE"/>
            <w:vAlign w:val="center"/>
          </w:tcPr>
          <w:p w14:paraId="48829898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701" w:type="pct"/>
            <w:shd w:val="clear" w:color="auto" w:fill="BDD6EE"/>
            <w:vAlign w:val="center"/>
          </w:tcPr>
          <w:p w14:paraId="5524EDA9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03" w:type="pct"/>
            <w:shd w:val="clear" w:color="auto" w:fill="BDD6EE"/>
            <w:vAlign w:val="center"/>
          </w:tcPr>
          <w:p w14:paraId="04BE628F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23" w:type="pct"/>
            <w:shd w:val="clear" w:color="auto" w:fill="BDD6EE"/>
            <w:vAlign w:val="center"/>
          </w:tcPr>
          <w:p w14:paraId="16D7CC96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7" w:type="pct"/>
            <w:shd w:val="clear" w:color="auto" w:fill="BDD6EE"/>
            <w:vAlign w:val="center"/>
          </w:tcPr>
          <w:p w14:paraId="6FD058A7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484" w:type="pct"/>
            <w:shd w:val="clear" w:color="auto" w:fill="BDD6EE"/>
            <w:vAlign w:val="center"/>
          </w:tcPr>
          <w:p w14:paraId="26E5E76B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97" w:type="pct"/>
            <w:shd w:val="clear" w:color="auto" w:fill="BDD6EE"/>
            <w:vAlign w:val="center"/>
          </w:tcPr>
          <w:p w14:paraId="5CEBCB50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36" w:type="pct"/>
            <w:shd w:val="clear" w:color="auto" w:fill="BDD6EE"/>
            <w:vAlign w:val="center"/>
          </w:tcPr>
          <w:p w14:paraId="5CE394ED" w14:textId="77777777" w:rsidR="00A91EB2" w:rsidRPr="00E6686D" w:rsidRDefault="00A91EB2" w:rsidP="00BD28CA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A91EB2" w:rsidRPr="00E6686D" w14:paraId="1951CD1C" w14:textId="77777777" w:rsidTr="00BD28CA">
        <w:trPr>
          <w:cantSplit/>
          <w:trHeight w:val="495"/>
        </w:trPr>
        <w:tc>
          <w:tcPr>
            <w:tcW w:w="328" w:type="pct"/>
            <w:vMerge w:val="restart"/>
            <w:vAlign w:val="center"/>
          </w:tcPr>
          <w:p w14:paraId="0AF669AB" w14:textId="048F32B4" w:rsidR="00A91EB2" w:rsidRPr="00E6686D" w:rsidRDefault="000970A2" w:rsidP="00BD28CA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431" w:type="pct"/>
            <w:vMerge w:val="restart"/>
            <w:vAlign w:val="center"/>
          </w:tcPr>
          <w:p w14:paraId="2A408E7A" w14:textId="1C672818" w:rsidR="00A91EB2" w:rsidRPr="00E6686D" w:rsidRDefault="000970A2" w:rsidP="00BD28CA">
            <w:pPr>
              <w:pStyle w:val="Bezmezer"/>
              <w:jc w:val="center"/>
            </w:pPr>
            <w:r w:rsidRPr="00E6686D">
              <w:t>4.4</w:t>
            </w:r>
          </w:p>
        </w:tc>
        <w:tc>
          <w:tcPr>
            <w:tcW w:w="272" w:type="pct"/>
            <w:vMerge w:val="restart"/>
            <w:vAlign w:val="center"/>
          </w:tcPr>
          <w:p w14:paraId="09A6B17F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vAlign w:val="center"/>
          </w:tcPr>
          <w:p w14:paraId="5AF3FA13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71" w:type="pct"/>
            <w:vMerge w:val="restart"/>
            <w:vAlign w:val="center"/>
          </w:tcPr>
          <w:p w14:paraId="5CCD99CB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RCR 77</w:t>
            </w:r>
          </w:p>
        </w:tc>
        <w:tc>
          <w:tcPr>
            <w:tcW w:w="701" w:type="pct"/>
            <w:vMerge w:val="restart"/>
            <w:vAlign w:val="center"/>
          </w:tcPr>
          <w:p w14:paraId="5691FA5B" w14:textId="77777777" w:rsidR="00A91EB2" w:rsidRPr="00E6686D" w:rsidRDefault="00A91EB2" w:rsidP="00BD28CA">
            <w:pPr>
              <w:pStyle w:val="Bezmezer"/>
            </w:pPr>
            <w:r w:rsidRPr="00E6686D">
              <w:t>Návštěvníci podporovaných kulturních a významných míst</w:t>
            </w:r>
          </w:p>
        </w:tc>
        <w:tc>
          <w:tcPr>
            <w:tcW w:w="403" w:type="pct"/>
            <w:vMerge w:val="restart"/>
            <w:vAlign w:val="center"/>
          </w:tcPr>
          <w:p w14:paraId="393E4755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osoby/rok</w:t>
            </w:r>
          </w:p>
        </w:tc>
        <w:tc>
          <w:tcPr>
            <w:tcW w:w="423" w:type="pct"/>
            <w:vAlign w:val="center"/>
          </w:tcPr>
          <w:p w14:paraId="25434C4A" w14:textId="77777777" w:rsidR="00A91EB2" w:rsidRPr="00E6686D" w:rsidRDefault="00A91EB2" w:rsidP="00BD28CA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21D28681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484" w:type="pct"/>
            <w:vAlign w:val="center"/>
          </w:tcPr>
          <w:p w14:paraId="247ED19D" w14:textId="77777777" w:rsidR="00A91EB2" w:rsidRPr="00E6686D" w:rsidRDefault="00A91EB2" w:rsidP="00BD28CA">
            <w:pPr>
              <w:pStyle w:val="Bezmezer"/>
              <w:jc w:val="right"/>
            </w:pPr>
          </w:p>
        </w:tc>
        <w:tc>
          <w:tcPr>
            <w:tcW w:w="297" w:type="pct"/>
            <w:vAlign w:val="center"/>
          </w:tcPr>
          <w:p w14:paraId="303C4A34" w14:textId="77777777" w:rsidR="00A91EB2" w:rsidRPr="00E6686D" w:rsidRDefault="00A91EB2" w:rsidP="00BD28CA">
            <w:pPr>
              <w:pStyle w:val="Bezmezer"/>
            </w:pPr>
            <w:r w:rsidRPr="00E6686D">
              <w:t>Ž/P</w:t>
            </w:r>
          </w:p>
        </w:tc>
        <w:tc>
          <w:tcPr>
            <w:tcW w:w="436" w:type="pct"/>
            <w:vAlign w:val="center"/>
          </w:tcPr>
          <w:p w14:paraId="13F78263" w14:textId="77777777" w:rsidR="00A91EB2" w:rsidRPr="00E6686D" w:rsidRDefault="00A91EB2" w:rsidP="00BD28CA">
            <w:pPr>
              <w:pStyle w:val="Bezmezer"/>
            </w:pPr>
          </w:p>
        </w:tc>
      </w:tr>
      <w:tr w:rsidR="00A91EB2" w:rsidRPr="00E6686D" w14:paraId="21515E1C" w14:textId="77777777" w:rsidTr="00BD28CA">
        <w:trPr>
          <w:cantSplit/>
          <w:trHeight w:val="495"/>
        </w:trPr>
        <w:tc>
          <w:tcPr>
            <w:tcW w:w="328" w:type="pct"/>
            <w:vMerge/>
            <w:vAlign w:val="center"/>
          </w:tcPr>
          <w:p w14:paraId="72366709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2C1BC97E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410DBF1D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47699B4B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71" w:type="pct"/>
            <w:vMerge/>
            <w:vAlign w:val="center"/>
          </w:tcPr>
          <w:p w14:paraId="39776B55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701" w:type="pct"/>
            <w:vMerge/>
            <w:vAlign w:val="center"/>
          </w:tcPr>
          <w:p w14:paraId="355D629D" w14:textId="77777777" w:rsidR="00A91EB2" w:rsidRPr="00E6686D" w:rsidRDefault="00A91EB2" w:rsidP="00BD28CA">
            <w:pPr>
              <w:pStyle w:val="Bezmezer"/>
            </w:pPr>
          </w:p>
        </w:tc>
        <w:tc>
          <w:tcPr>
            <w:tcW w:w="403" w:type="pct"/>
            <w:vMerge/>
            <w:vAlign w:val="center"/>
          </w:tcPr>
          <w:p w14:paraId="5A9CE67E" w14:textId="77777777" w:rsidR="00A91EB2" w:rsidRPr="00E6686D" w:rsidRDefault="00A91EB2" w:rsidP="00BD28CA">
            <w:pPr>
              <w:pStyle w:val="Bezmezer"/>
            </w:pPr>
          </w:p>
        </w:tc>
        <w:tc>
          <w:tcPr>
            <w:tcW w:w="423" w:type="pct"/>
            <w:vAlign w:val="center"/>
          </w:tcPr>
          <w:p w14:paraId="50435839" w14:textId="77777777" w:rsidR="00A91EB2" w:rsidRPr="00E6686D" w:rsidRDefault="00A91EB2" w:rsidP="00BD28CA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429C647D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484" w:type="pct"/>
            <w:vAlign w:val="center"/>
          </w:tcPr>
          <w:p w14:paraId="04C7EAD4" w14:textId="77777777" w:rsidR="00A91EB2" w:rsidRPr="00E6686D" w:rsidRDefault="00A91EB2" w:rsidP="00BD28CA">
            <w:pPr>
              <w:pStyle w:val="Bezmezer"/>
              <w:jc w:val="right"/>
            </w:pPr>
          </w:p>
        </w:tc>
        <w:tc>
          <w:tcPr>
            <w:tcW w:w="297" w:type="pct"/>
            <w:vAlign w:val="center"/>
          </w:tcPr>
          <w:p w14:paraId="04886B36" w14:textId="77777777" w:rsidR="00A91EB2" w:rsidRPr="00E6686D" w:rsidRDefault="00A91EB2" w:rsidP="00BD28CA">
            <w:pPr>
              <w:pStyle w:val="Bezmezer"/>
            </w:pPr>
            <w:r w:rsidRPr="00E6686D">
              <w:t>Ž/P</w:t>
            </w:r>
          </w:p>
        </w:tc>
        <w:tc>
          <w:tcPr>
            <w:tcW w:w="436" w:type="pct"/>
            <w:vAlign w:val="center"/>
          </w:tcPr>
          <w:p w14:paraId="00859FD5" w14:textId="77777777" w:rsidR="00A91EB2" w:rsidRPr="00E6686D" w:rsidRDefault="00A91EB2" w:rsidP="00BD28CA">
            <w:pPr>
              <w:pStyle w:val="Bezmezer"/>
            </w:pPr>
          </w:p>
        </w:tc>
      </w:tr>
    </w:tbl>
    <w:p w14:paraId="499426B3" w14:textId="77777777" w:rsidR="00A91EB2" w:rsidRPr="00E6686D" w:rsidRDefault="00A91EB2" w:rsidP="00A91EB2"/>
    <w:p w14:paraId="539D6DCA" w14:textId="77777777" w:rsidR="00A91EB2" w:rsidRPr="00E6686D" w:rsidRDefault="00A91EB2" w:rsidP="00A91EB2">
      <w:pPr>
        <w:sectPr w:rsidR="00A91EB2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989CEED" w14:textId="77777777" w:rsidR="00A91EB2" w:rsidRPr="00E6686D" w:rsidRDefault="00A91EB2" w:rsidP="00A91EB2">
      <w:pPr>
        <w:pStyle w:val="Nadpis4"/>
        <w:spacing w:after="0"/>
      </w:pPr>
      <w:bookmarkStart w:id="137" w:name="_Toc49164942"/>
      <w:r w:rsidRPr="00E6686D">
        <w:lastRenderedPageBreak/>
        <w:t>Orientační rozdělení programových zdrojů (EU) podle typu intervence</w:t>
      </w:r>
      <w:bookmarkEnd w:id="137"/>
    </w:p>
    <w:p w14:paraId="16D42D32" w14:textId="77777777" w:rsidR="00A91EB2" w:rsidRPr="00E6686D" w:rsidRDefault="00A91EB2" w:rsidP="00A91EB2">
      <w:pPr>
        <w:pStyle w:val="odkazynalnek"/>
        <w:spacing w:before="0"/>
      </w:pPr>
      <w:r w:rsidRPr="00E6686D">
        <w:t>(čl. 17 odst. 3 písm. c) Obecného nařízení)</w:t>
      </w:r>
    </w:p>
    <w:p w14:paraId="64D69B7F" w14:textId="718D2E5A" w:rsidR="00A91EB2" w:rsidRPr="00E6686D" w:rsidRDefault="00A91EB2" w:rsidP="00A91EB2">
      <w:pPr>
        <w:pStyle w:val="Titulek"/>
      </w:pPr>
      <w:r w:rsidRPr="00E6686D">
        <w:t xml:space="preserve">Tabulka 4 SC </w:t>
      </w:r>
      <w:r w:rsidR="000970A2" w:rsidRPr="00E6686D">
        <w:t>4.4</w:t>
      </w:r>
      <w:r w:rsidRPr="00E6686D">
        <w:t>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9"/>
        <w:gridCol w:w="811"/>
        <w:gridCol w:w="2151"/>
      </w:tblGrid>
      <w:tr w:rsidR="00A91EB2" w:rsidRPr="00E6686D" w14:paraId="28231EE8" w14:textId="77777777" w:rsidTr="00BD28CA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18184A28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76E18D09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45EC8E6D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1F20C4B1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1" w:type="dxa"/>
            <w:shd w:val="clear" w:color="auto" w:fill="BDD6EE"/>
            <w:vAlign w:val="center"/>
          </w:tcPr>
          <w:p w14:paraId="47266CA7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91EB2" w:rsidRPr="00E6686D" w14:paraId="688C75E2" w14:textId="77777777" w:rsidTr="00BD28CA">
        <w:trPr>
          <w:cantSplit/>
        </w:trPr>
        <w:tc>
          <w:tcPr>
            <w:tcW w:w="1617" w:type="dxa"/>
            <w:vMerge w:val="restart"/>
            <w:vAlign w:val="center"/>
          </w:tcPr>
          <w:p w14:paraId="666574C2" w14:textId="12EC5CC9" w:rsidR="00A91EB2" w:rsidRPr="00E6686D" w:rsidRDefault="000970A2" w:rsidP="00BD28CA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5D3D2572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0DD260A2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5AD1CEA3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128</w:t>
            </w:r>
          </w:p>
        </w:tc>
        <w:tc>
          <w:tcPr>
            <w:tcW w:w="2151" w:type="dxa"/>
            <w:vAlign w:val="center"/>
          </w:tcPr>
          <w:p w14:paraId="3DF12E5D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  <w:tr w:rsidR="00A91EB2" w:rsidRPr="00E6686D" w14:paraId="4866A4E2" w14:textId="77777777" w:rsidTr="00BD28CA">
        <w:trPr>
          <w:cantSplit/>
        </w:trPr>
        <w:tc>
          <w:tcPr>
            <w:tcW w:w="1617" w:type="dxa"/>
            <w:vMerge/>
            <w:vAlign w:val="center"/>
          </w:tcPr>
          <w:p w14:paraId="6F933F9B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7EFC1BB6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28BFFF71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68B7624C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128</w:t>
            </w:r>
          </w:p>
        </w:tc>
        <w:tc>
          <w:tcPr>
            <w:tcW w:w="2151" w:type="dxa"/>
            <w:vAlign w:val="center"/>
          </w:tcPr>
          <w:p w14:paraId="5E42EC0D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  <w:tr w:rsidR="00A91EB2" w:rsidRPr="00E6686D" w14:paraId="7C3F18B1" w14:textId="77777777" w:rsidTr="00BD28CA">
        <w:trPr>
          <w:cantSplit/>
        </w:trPr>
        <w:tc>
          <w:tcPr>
            <w:tcW w:w="1617" w:type="dxa"/>
            <w:vMerge/>
            <w:vAlign w:val="center"/>
          </w:tcPr>
          <w:p w14:paraId="24D05D1A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890709B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083CD310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2079BDBE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129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7970ECF3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  <w:tr w:rsidR="00A91EB2" w:rsidRPr="00E6686D" w14:paraId="7745B81C" w14:textId="77777777" w:rsidTr="00BD28CA">
        <w:trPr>
          <w:cantSplit/>
        </w:trPr>
        <w:tc>
          <w:tcPr>
            <w:tcW w:w="1617" w:type="dxa"/>
            <w:vMerge/>
            <w:vAlign w:val="center"/>
          </w:tcPr>
          <w:p w14:paraId="1BA3263B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5CFE5683" w14:textId="77777777" w:rsidR="00A91EB2" w:rsidRPr="00E6686D" w:rsidRDefault="00A91EB2" w:rsidP="00BD28CA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2449B875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B362451" w14:textId="77777777" w:rsidR="00A91EB2" w:rsidRPr="00E6686D" w:rsidRDefault="00A91EB2" w:rsidP="00BD28CA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129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271BF9AA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</w:tbl>
    <w:p w14:paraId="48B503B5" w14:textId="032EB5D7" w:rsidR="00A91EB2" w:rsidRPr="00E6686D" w:rsidRDefault="00A91EB2" w:rsidP="00A91EB2">
      <w:pPr>
        <w:pStyle w:val="Titulek"/>
      </w:pPr>
      <w:r w:rsidRPr="00E6686D">
        <w:t xml:space="preserve">Tabulka 5 SC </w:t>
      </w:r>
      <w:r w:rsidR="000970A2" w:rsidRPr="00E6686D">
        <w:t>4.4</w:t>
      </w:r>
      <w:r w:rsidRPr="00E6686D">
        <w:t>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A91EB2" w:rsidRPr="00E6686D" w14:paraId="0864C3B1" w14:textId="77777777" w:rsidTr="00BD28CA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635C0234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5BCD81B8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75F66135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07FC27A4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6F897BF1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91EB2" w:rsidRPr="00E6686D" w14:paraId="744A8A4A" w14:textId="77777777" w:rsidTr="00BD28CA">
        <w:trPr>
          <w:cantSplit/>
        </w:trPr>
        <w:tc>
          <w:tcPr>
            <w:tcW w:w="1618" w:type="dxa"/>
            <w:vMerge w:val="restart"/>
            <w:vAlign w:val="center"/>
          </w:tcPr>
          <w:p w14:paraId="1CB40996" w14:textId="319BE5AF" w:rsidR="00A91EB2" w:rsidRPr="00E6686D" w:rsidRDefault="000970A2" w:rsidP="00BD28CA">
            <w:pPr>
              <w:pStyle w:val="Bezmezer"/>
              <w:jc w:val="center"/>
            </w:pPr>
            <w:r w:rsidRPr="00E6686D"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41E08061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5CA9EE9D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7E33F405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50" w:type="dxa"/>
            <w:vAlign w:val="center"/>
          </w:tcPr>
          <w:p w14:paraId="2A254EBE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  <w:tr w:rsidR="00A91EB2" w:rsidRPr="00E6686D" w14:paraId="6B51858B" w14:textId="77777777" w:rsidTr="00BD28CA">
        <w:trPr>
          <w:cantSplit/>
        </w:trPr>
        <w:tc>
          <w:tcPr>
            <w:tcW w:w="1618" w:type="dxa"/>
            <w:vMerge/>
            <w:vAlign w:val="center"/>
          </w:tcPr>
          <w:p w14:paraId="6AA82CB8" w14:textId="77777777" w:rsidR="00A91EB2" w:rsidRPr="00E6686D" w:rsidRDefault="00A91EB2" w:rsidP="00BD28CA">
            <w:pPr>
              <w:pStyle w:val="Bezmezer"/>
              <w:jc w:val="center"/>
              <w:rPr>
                <w:sz w:val="16"/>
              </w:rPr>
            </w:pPr>
          </w:p>
        </w:tc>
        <w:tc>
          <w:tcPr>
            <w:tcW w:w="1162" w:type="dxa"/>
            <w:vMerge/>
            <w:vAlign w:val="center"/>
          </w:tcPr>
          <w:p w14:paraId="50C88827" w14:textId="77777777" w:rsidR="00A91EB2" w:rsidRPr="00E6686D" w:rsidRDefault="00A91EB2" w:rsidP="00BD28CA">
            <w:pPr>
              <w:pStyle w:val="Bezmezer"/>
              <w:jc w:val="center"/>
              <w:rPr>
                <w:sz w:val="16"/>
              </w:rPr>
            </w:pPr>
          </w:p>
        </w:tc>
        <w:tc>
          <w:tcPr>
            <w:tcW w:w="2059" w:type="dxa"/>
            <w:vAlign w:val="center"/>
          </w:tcPr>
          <w:p w14:paraId="381C1CEE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298EAB5B" w14:textId="77777777" w:rsidR="00A91EB2" w:rsidRPr="00E6686D" w:rsidRDefault="00A91EB2" w:rsidP="00BD28CA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50" w:type="dxa"/>
            <w:vAlign w:val="center"/>
          </w:tcPr>
          <w:p w14:paraId="6150942E" w14:textId="77777777" w:rsidR="00A91EB2" w:rsidRPr="00E6686D" w:rsidRDefault="00A91EB2" w:rsidP="00BD28CA">
            <w:pPr>
              <w:pStyle w:val="Bezmezer"/>
              <w:jc w:val="right"/>
            </w:pPr>
          </w:p>
        </w:tc>
      </w:tr>
    </w:tbl>
    <w:p w14:paraId="317D27B9" w14:textId="75870628" w:rsidR="00A91EB2" w:rsidRPr="00E6686D" w:rsidRDefault="00A91EB2" w:rsidP="00A91EB2">
      <w:pPr>
        <w:pStyle w:val="Titulek"/>
      </w:pPr>
      <w:r w:rsidRPr="00E6686D">
        <w:t xml:space="preserve">Tabulka 6 SC </w:t>
      </w:r>
      <w:r w:rsidR="000970A2" w:rsidRPr="00E6686D">
        <w:t>4.4</w:t>
      </w:r>
      <w:r w:rsidRPr="00E6686D">
        <w:t>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A91EB2" w:rsidRPr="00E6686D" w14:paraId="75A8F0C8" w14:textId="77777777" w:rsidTr="00BD28CA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2969B25C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56EC3834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3F35195A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731A7233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589C0CEE" w14:textId="77777777" w:rsidR="00A91EB2" w:rsidRPr="00E6686D" w:rsidRDefault="00A91EB2" w:rsidP="00BD28CA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A91EB2" w:rsidRPr="00E6686D" w14:paraId="19F3A0B0" w14:textId="77777777" w:rsidTr="00BD28CA">
        <w:trPr>
          <w:cantSplit/>
        </w:trPr>
        <w:tc>
          <w:tcPr>
            <w:tcW w:w="1618" w:type="dxa"/>
            <w:vMerge w:val="restart"/>
            <w:vAlign w:val="center"/>
          </w:tcPr>
          <w:p w14:paraId="6D2A1F31" w14:textId="15B32C85" w:rsidR="00A91EB2" w:rsidRPr="00E6686D" w:rsidRDefault="000970A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14:paraId="03FB826E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9" w:type="dxa"/>
            <w:vAlign w:val="center"/>
          </w:tcPr>
          <w:p w14:paraId="62C77187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vAlign w:val="center"/>
          </w:tcPr>
          <w:p w14:paraId="185B3165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50" w:type="dxa"/>
            <w:vAlign w:val="center"/>
          </w:tcPr>
          <w:p w14:paraId="7D82B200" w14:textId="77777777" w:rsidR="00A91EB2" w:rsidRPr="00E6686D" w:rsidRDefault="00A91EB2" w:rsidP="00BD28CA">
            <w:pPr>
              <w:pStyle w:val="Bezmezer"/>
              <w:jc w:val="right"/>
              <w:rPr>
                <w:szCs w:val="18"/>
              </w:rPr>
            </w:pPr>
          </w:p>
        </w:tc>
      </w:tr>
      <w:tr w:rsidR="00A91EB2" w:rsidRPr="00E6686D" w14:paraId="7CA193B4" w14:textId="77777777" w:rsidTr="00BD28CA">
        <w:trPr>
          <w:cantSplit/>
        </w:trPr>
        <w:tc>
          <w:tcPr>
            <w:tcW w:w="1618" w:type="dxa"/>
            <w:vMerge/>
            <w:vAlign w:val="center"/>
          </w:tcPr>
          <w:p w14:paraId="32684EFD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66AB0B96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4AE864DD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vAlign w:val="center"/>
          </w:tcPr>
          <w:p w14:paraId="5072574A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13</w:t>
            </w:r>
          </w:p>
        </w:tc>
        <w:tc>
          <w:tcPr>
            <w:tcW w:w="2150" w:type="dxa"/>
            <w:vAlign w:val="center"/>
          </w:tcPr>
          <w:p w14:paraId="4D8B8607" w14:textId="77777777" w:rsidR="00A91EB2" w:rsidRPr="00E6686D" w:rsidRDefault="00A91EB2" w:rsidP="00BD28CA">
            <w:pPr>
              <w:pStyle w:val="Bezmezer"/>
              <w:jc w:val="right"/>
              <w:rPr>
                <w:szCs w:val="18"/>
              </w:rPr>
            </w:pPr>
          </w:p>
        </w:tc>
      </w:tr>
      <w:tr w:rsidR="00A91EB2" w:rsidRPr="00E6686D" w14:paraId="01FA3BCD" w14:textId="77777777" w:rsidTr="00BD28CA">
        <w:trPr>
          <w:cantSplit/>
        </w:trPr>
        <w:tc>
          <w:tcPr>
            <w:tcW w:w="1618" w:type="dxa"/>
            <w:vMerge/>
            <w:vAlign w:val="center"/>
          </w:tcPr>
          <w:p w14:paraId="5DAC6670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9E2AEE1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485BBF8F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2D0B848" w14:textId="2A181487" w:rsidR="00A91EB2" w:rsidRPr="00E6686D" w:rsidRDefault="008B138F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1C3A41C7" w14:textId="77777777" w:rsidR="00A91EB2" w:rsidRPr="00E6686D" w:rsidRDefault="00A91EB2" w:rsidP="00BD28CA">
            <w:pPr>
              <w:pStyle w:val="Bezmezer"/>
              <w:jc w:val="right"/>
              <w:rPr>
                <w:szCs w:val="18"/>
              </w:rPr>
            </w:pPr>
          </w:p>
        </w:tc>
      </w:tr>
      <w:tr w:rsidR="00A91EB2" w:rsidRPr="00E6686D" w14:paraId="055EEBCE" w14:textId="77777777" w:rsidTr="00BD28CA">
        <w:trPr>
          <w:cantSplit/>
        </w:trPr>
        <w:tc>
          <w:tcPr>
            <w:tcW w:w="1618" w:type="dxa"/>
            <w:vMerge/>
            <w:vAlign w:val="center"/>
          </w:tcPr>
          <w:p w14:paraId="77D4DD0B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3C30EA55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3B9A88AF" w14:textId="77777777" w:rsidR="00A91EB2" w:rsidRPr="00E6686D" w:rsidRDefault="00A91EB2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327A7831" w14:textId="58FDB2AE" w:rsidR="00A91EB2" w:rsidRPr="00E6686D" w:rsidRDefault="008B138F" w:rsidP="00BD28CA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47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1F61C8BE" w14:textId="77777777" w:rsidR="00A91EB2" w:rsidRPr="00E6686D" w:rsidRDefault="00A91EB2" w:rsidP="00BD28CA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2588FBF4" w14:textId="77777777" w:rsidR="00A91EB2" w:rsidRPr="00E6686D" w:rsidRDefault="00A91EB2" w:rsidP="00A91EB2">
      <w:r w:rsidRPr="00E6686D">
        <w:br w:type="page"/>
      </w:r>
    </w:p>
    <w:p w14:paraId="7D5E7B5D" w14:textId="40F895EE" w:rsidR="00F14899" w:rsidRPr="00E6686D" w:rsidRDefault="00F14899" w:rsidP="00F14899">
      <w:pPr>
        <w:pStyle w:val="Nadpis2"/>
      </w:pPr>
      <w:bookmarkStart w:id="138" w:name="_Toc49164943"/>
      <w:r w:rsidRPr="00E6686D">
        <w:lastRenderedPageBreak/>
        <w:t>Priorita 5 – Komunitně vedený místní rozvoj</w:t>
      </w:r>
      <w:bookmarkEnd w:id="138"/>
    </w:p>
    <w:p w14:paraId="5DA14ECB" w14:textId="5E13F305" w:rsidR="00E809A2" w:rsidRPr="00E6686D" w:rsidRDefault="00E809A2" w:rsidP="000367B1">
      <w:pPr>
        <w:pStyle w:val="Nadpis3"/>
      </w:pPr>
      <w:bookmarkStart w:id="139" w:name="_Toc49164944"/>
      <w:r w:rsidRPr="00E6686D">
        <w:t>S</w:t>
      </w:r>
      <w:r w:rsidR="00BB17B9" w:rsidRPr="00E6686D">
        <w:t>pecifický cíl 5</w:t>
      </w:r>
      <w:r w:rsidRPr="00E6686D">
        <w:t>.</w:t>
      </w:r>
      <w:r w:rsidR="00670ACA" w:rsidRPr="00E6686D">
        <w:t>1</w:t>
      </w:r>
      <w:r w:rsidR="008C72BC" w:rsidRPr="00E6686D">
        <w:t xml:space="preserve">: </w:t>
      </w:r>
      <w:r w:rsidR="000367B1" w:rsidRPr="00E6686D">
        <w:t xml:space="preserve">Podpora integrovaného, sociálního, hospodářského a environmentálního rozvoje a kulturního dědictví, cestovního ruchu a bezpečnosti mimo městská území </w:t>
      </w:r>
      <w:r w:rsidR="00744C54" w:rsidRPr="00E6686D">
        <w:rPr>
          <w:b w:val="0"/>
          <w:i/>
        </w:rPr>
        <w:t>(čl.</w:t>
      </w:r>
      <w:r w:rsidR="00B410B9" w:rsidRPr="00E6686D">
        <w:rPr>
          <w:b w:val="0"/>
          <w:i/>
        </w:rPr>
        <w:t> </w:t>
      </w:r>
      <w:r w:rsidR="00744C54" w:rsidRPr="00E6686D">
        <w:rPr>
          <w:b w:val="0"/>
          <w:i/>
        </w:rPr>
        <w:t>2(1)(e)(ii)</w:t>
      </w:r>
      <w:r w:rsidR="00596435" w:rsidRPr="00E6686D">
        <w:rPr>
          <w:b w:val="0"/>
          <w:i/>
        </w:rPr>
        <w:t>)</w:t>
      </w:r>
      <w:bookmarkEnd w:id="139"/>
    </w:p>
    <w:p w14:paraId="1058AAA6" w14:textId="6745FD2A" w:rsidR="00E809A2" w:rsidRPr="00E6686D" w:rsidRDefault="00E809A2" w:rsidP="00D3059A">
      <w:pPr>
        <w:pStyle w:val="Nadpis4"/>
        <w:spacing w:after="0"/>
      </w:pPr>
      <w:bookmarkStart w:id="140" w:name="_Toc49164945"/>
      <w:r w:rsidRPr="00E6686D">
        <w:t>Intervence fondů</w:t>
      </w:r>
      <w:bookmarkEnd w:id="140"/>
    </w:p>
    <w:p w14:paraId="3497612C" w14:textId="65D210B3" w:rsidR="00E809A2" w:rsidRPr="00E6686D" w:rsidRDefault="00E809A2" w:rsidP="00D3059A">
      <w:pPr>
        <w:pStyle w:val="odkazynalnek"/>
        <w:spacing w:before="0"/>
      </w:pPr>
      <w:r w:rsidRPr="00E6686D">
        <w:t>(čl. 17 odst. 3 písm. d) body i), iii), iv), v), vi)</w:t>
      </w:r>
      <w:r w:rsidR="0094113B" w:rsidRPr="00E6686D">
        <w:t xml:space="preserve"> Obecného nařízení</w:t>
      </w:r>
      <w:r w:rsidRPr="00E6686D">
        <w:t>)</w:t>
      </w:r>
    </w:p>
    <w:p w14:paraId="2E7797AC" w14:textId="5E81D429" w:rsidR="00E809A2" w:rsidRPr="00E6686D" w:rsidRDefault="00E809A2" w:rsidP="0057442A">
      <w:pPr>
        <w:keepNext/>
        <w:tabs>
          <w:tab w:val="right" w:pos="9072"/>
        </w:tabs>
        <w:spacing w:before="240" w:after="0"/>
      </w:pPr>
      <w:r w:rsidRPr="00E6686D">
        <w:rPr>
          <w:b/>
        </w:rPr>
        <w:t xml:space="preserve">Související druhy </w:t>
      </w:r>
      <w:r w:rsidRPr="00E6686D">
        <w:rPr>
          <w:rStyle w:val="Zvraznn"/>
        </w:rPr>
        <w:t>činností</w:t>
      </w:r>
      <w:r w:rsidRPr="00E6686D">
        <w:t xml:space="preserve"> </w:t>
      </w:r>
      <w:r w:rsidRPr="00E6686D">
        <w:rPr>
          <w:i/>
        </w:rPr>
        <w:t>(čl. 17 odst. 3 písm. d) bod i))</w:t>
      </w:r>
    </w:p>
    <w:p w14:paraId="61B182E1" w14:textId="25978752" w:rsidR="00FC2CDE" w:rsidRPr="00E6686D" w:rsidRDefault="006768E7" w:rsidP="00075299">
      <w:r w:rsidRPr="00E6686D">
        <w:t>Plánované intervence specifického cíle 5.</w:t>
      </w:r>
      <w:r w:rsidR="00670ACA" w:rsidRPr="00E6686D">
        <w:t>1</w:t>
      </w:r>
      <w:r w:rsidRPr="00E6686D">
        <w:t xml:space="preserve"> </w:t>
      </w:r>
      <w:r w:rsidR="00FC2CDE" w:rsidRPr="00E6686D">
        <w:t>vycház</w:t>
      </w:r>
      <w:r w:rsidR="004848EA" w:rsidRPr="00E6686D">
        <w:t>ejí</w:t>
      </w:r>
      <w:r w:rsidR="00FC2CDE" w:rsidRPr="00E6686D">
        <w:t xml:space="preserve"> z doporučení EK formulovaných ve Zprávě o Č</w:t>
      </w:r>
      <w:r w:rsidR="00831100" w:rsidRPr="00E6686D">
        <w:t>R</w:t>
      </w:r>
      <w:r w:rsidR="00FC2CDE" w:rsidRPr="00E6686D">
        <w:t xml:space="preserve"> 2019, která konstatuje potřebu využívat v ČR potenciál integrovaných územních nástrojů, ke kterým patří komunitně vedený místní rozvoj, za účelem řešení problémů v oblasti územní soudržnosti a zajištění místně orientovaného přístupu. Je potřeba dále podporovat rozvoj venkovských území investicemi do vybraných oblastí činností a na základě strategií komunitně vedeného místního rozvoje</w:t>
      </w:r>
      <w:r w:rsidR="008C4405" w:rsidRPr="00E6686D">
        <w:t xml:space="preserve"> </w:t>
      </w:r>
      <w:r w:rsidR="00FC2CDE" w:rsidRPr="00E6686D">
        <w:t>místních akčních skupin</w:t>
      </w:r>
      <w:r w:rsidR="009015A2" w:rsidRPr="00E6686D">
        <w:t xml:space="preserve"> („MAS“)</w:t>
      </w:r>
      <w:r w:rsidR="00FC2CDE" w:rsidRPr="00E6686D">
        <w:t>.</w:t>
      </w:r>
      <w:r w:rsidR="00075299" w:rsidRPr="00E6686D">
        <w:t xml:space="preserve"> Intervence směřující </w:t>
      </w:r>
      <w:r w:rsidR="0051515D" w:rsidRPr="00E6686D">
        <w:t>do CLLD</w:t>
      </w:r>
      <w:r w:rsidR="00075299" w:rsidRPr="00E6686D">
        <w:t xml:space="preserve"> budou v progra</w:t>
      </w:r>
      <w:r w:rsidR="0051515D" w:rsidRPr="00E6686D">
        <w:t>movém období 2021–2027 řešeny kromě IROP také v </w:t>
      </w:r>
      <w:r w:rsidR="00075299" w:rsidRPr="00E6686D">
        <w:t>EAFRD</w:t>
      </w:r>
      <w:r w:rsidR="0051515D" w:rsidRPr="00E6686D">
        <w:t xml:space="preserve"> a</w:t>
      </w:r>
      <w:r w:rsidR="00075299" w:rsidRPr="00E6686D">
        <w:t xml:space="preserve"> </w:t>
      </w:r>
      <w:r w:rsidR="00AE45D8" w:rsidRPr="00E6686D">
        <w:t xml:space="preserve">v </w:t>
      </w:r>
      <w:r w:rsidR="00075299" w:rsidRPr="00E6686D">
        <w:t>OPTP</w:t>
      </w:r>
      <w:r w:rsidR="0051515D" w:rsidRPr="00E6686D">
        <w:t>.</w:t>
      </w:r>
      <w:r w:rsidR="00075299" w:rsidRPr="00E6686D">
        <w:t xml:space="preserve"> </w:t>
      </w:r>
    </w:p>
    <w:p w14:paraId="71F6EA25" w14:textId="16E3675B" w:rsidR="00FC2CDE" w:rsidRPr="00E6686D" w:rsidRDefault="00FC2CDE" w:rsidP="00075299">
      <w:pPr>
        <w:keepNext/>
      </w:pPr>
      <w:r w:rsidRPr="00E6686D">
        <w:t xml:space="preserve">Mezi problémy, které byly ve shodě s relevantními partnery identifikovány na národní úrovni jako prioritní k podpoře v IROP v územích </w:t>
      </w:r>
      <w:r w:rsidR="00086C85" w:rsidRPr="00E6686D">
        <w:t xml:space="preserve">působnosti </w:t>
      </w:r>
      <w:r w:rsidRPr="00E6686D">
        <w:t>místních akčních skupin se schválenou strategií komunitně vedeného místního rozvoje, patří zejména:</w:t>
      </w:r>
    </w:p>
    <w:p w14:paraId="5B162161" w14:textId="5D0D74E2" w:rsidR="00FC2CDE" w:rsidRPr="00E6686D" w:rsidRDefault="00FC2CDE" w:rsidP="00EF714D">
      <w:pPr>
        <w:pStyle w:val="Odstavecseseznamem"/>
        <w:numPr>
          <w:ilvl w:val="0"/>
          <w:numId w:val="50"/>
        </w:numPr>
        <w:spacing w:before="0" w:after="0"/>
        <w:contextualSpacing w:val="0"/>
      </w:pPr>
      <w:r w:rsidRPr="00E6686D">
        <w:t xml:space="preserve">nedostatečné využití potenciálu komunitního rozvoje, vytváření místních partnerství, zapojování subjektů </w:t>
      </w:r>
      <w:r w:rsidR="000A4B6B" w:rsidRPr="00E6686D">
        <w:t xml:space="preserve">a aktivizace osob </w:t>
      </w:r>
      <w:r w:rsidRPr="00E6686D">
        <w:t>do rozvoje obcí;</w:t>
      </w:r>
    </w:p>
    <w:p w14:paraId="0C8B6B9F" w14:textId="77777777" w:rsidR="00FC2CDE" w:rsidRPr="00E6686D" w:rsidRDefault="00FC2CDE" w:rsidP="00EF714D">
      <w:pPr>
        <w:pStyle w:val="Odstavecseseznamem"/>
        <w:numPr>
          <w:ilvl w:val="0"/>
          <w:numId w:val="49"/>
        </w:numPr>
        <w:spacing w:before="0" w:after="0"/>
        <w:contextualSpacing w:val="0"/>
      </w:pPr>
      <w:r w:rsidRPr="00E6686D">
        <w:t>nedostatečné vybavení venkovského území službami a infrastrukturou;</w:t>
      </w:r>
    </w:p>
    <w:p w14:paraId="5BAC67F6" w14:textId="77777777" w:rsidR="00FC2CDE" w:rsidRPr="00E6686D" w:rsidRDefault="00FC2CDE" w:rsidP="00EF714D">
      <w:pPr>
        <w:pStyle w:val="Odstavecseseznamem"/>
        <w:numPr>
          <w:ilvl w:val="0"/>
          <w:numId w:val="49"/>
        </w:numPr>
        <w:spacing w:before="0" w:after="0"/>
        <w:contextualSpacing w:val="0"/>
      </w:pPr>
      <w:r w:rsidRPr="00E6686D">
        <w:t>nedostatečná nabídka zájmových, spolkových a volnočasových aktivit;</w:t>
      </w:r>
    </w:p>
    <w:p w14:paraId="001D20DD" w14:textId="6E80F482" w:rsidR="00FC2CDE" w:rsidRPr="00E6686D" w:rsidRDefault="00E57223" w:rsidP="00EF714D">
      <w:pPr>
        <w:pStyle w:val="Odstavecseseznamem"/>
        <w:numPr>
          <w:ilvl w:val="0"/>
          <w:numId w:val="49"/>
        </w:numPr>
        <w:spacing w:before="0" w:after="0"/>
        <w:contextualSpacing w:val="0"/>
      </w:pPr>
      <w:r w:rsidRPr="00E6686D">
        <w:t>n</w:t>
      </w:r>
      <w:r w:rsidR="00FC2CDE" w:rsidRPr="00E6686D">
        <w:t>edostatečně fungující místní ekonomika</w:t>
      </w:r>
      <w:r w:rsidRPr="00E6686D">
        <w:t>;</w:t>
      </w:r>
    </w:p>
    <w:p w14:paraId="78825F40" w14:textId="77777777" w:rsidR="00FC2CDE" w:rsidRPr="00E6686D" w:rsidRDefault="00FC2CDE" w:rsidP="00EF714D">
      <w:pPr>
        <w:pStyle w:val="Odstavecseseznamem"/>
        <w:numPr>
          <w:ilvl w:val="0"/>
          <w:numId w:val="49"/>
        </w:numPr>
        <w:spacing w:before="0" w:after="0"/>
        <w:contextualSpacing w:val="0"/>
      </w:pPr>
      <w:r w:rsidRPr="00E6686D">
        <w:t>nedostatečná technická infrastruktura;</w:t>
      </w:r>
    </w:p>
    <w:p w14:paraId="3C8D1775" w14:textId="77777777" w:rsidR="00FC2CDE" w:rsidRPr="00E6686D" w:rsidRDefault="00FC2CDE" w:rsidP="00EF714D">
      <w:pPr>
        <w:pStyle w:val="Odstavecseseznamem"/>
        <w:numPr>
          <w:ilvl w:val="0"/>
          <w:numId w:val="49"/>
        </w:numPr>
        <w:spacing w:before="0" w:after="0"/>
        <w:contextualSpacing w:val="0"/>
      </w:pPr>
      <w:r w:rsidRPr="00E6686D">
        <w:t>špatná dopravní dostupnost, špatný technický stav dopravní infrastruktury;</w:t>
      </w:r>
    </w:p>
    <w:p w14:paraId="54DC315D" w14:textId="77777777" w:rsidR="00FC2CDE" w:rsidRPr="00E6686D" w:rsidRDefault="00FC2CDE" w:rsidP="00EF714D">
      <w:pPr>
        <w:pStyle w:val="Odstavecseseznamem"/>
        <w:numPr>
          <w:ilvl w:val="0"/>
          <w:numId w:val="49"/>
        </w:numPr>
        <w:spacing w:before="0" w:after="0"/>
        <w:contextualSpacing w:val="0"/>
      </w:pPr>
      <w:r w:rsidRPr="00E6686D">
        <w:t>špatný a nevyhovující stav veřejného prostranství;</w:t>
      </w:r>
    </w:p>
    <w:p w14:paraId="3E55AD44" w14:textId="5E9BE25F" w:rsidR="0094379D" w:rsidRPr="00E6686D" w:rsidRDefault="00FC2CDE" w:rsidP="00EF714D">
      <w:pPr>
        <w:pStyle w:val="Odstavecseseznamem"/>
        <w:numPr>
          <w:ilvl w:val="0"/>
          <w:numId w:val="49"/>
        </w:numPr>
        <w:spacing w:before="0" w:after="0"/>
        <w:ind w:left="714" w:hanging="357"/>
        <w:contextualSpacing w:val="0"/>
      </w:pPr>
      <w:r w:rsidRPr="00E6686D">
        <w:t xml:space="preserve">nedostatek pracovních míst na venkově, omezený počet pracovních příležitostí, nízká atraktivita </w:t>
      </w:r>
      <w:r w:rsidR="00E57223" w:rsidRPr="00E6686D">
        <w:t xml:space="preserve">místních </w:t>
      </w:r>
      <w:r w:rsidRPr="00E6686D">
        <w:t>zaměstnavatelů</w:t>
      </w:r>
      <w:r w:rsidR="0094379D" w:rsidRPr="00E6686D">
        <w:t>.</w:t>
      </w:r>
    </w:p>
    <w:p w14:paraId="7C4F6DC2" w14:textId="1405B2FF" w:rsidR="006768E7" w:rsidRPr="00E6686D" w:rsidRDefault="00D3059A" w:rsidP="00144CB8">
      <w:pPr>
        <w:keepNext/>
      </w:pPr>
      <w:r w:rsidRPr="00E6686D">
        <w:rPr>
          <w:u w:val="single"/>
        </w:rPr>
        <w:t>Očekávané přínosy podporovaných opatření k plnění tohoto specifického cíle</w:t>
      </w:r>
      <w:r w:rsidR="006768E7" w:rsidRPr="00E6686D">
        <w:t xml:space="preserve">: </w:t>
      </w:r>
    </w:p>
    <w:p w14:paraId="2FB66036" w14:textId="56421A4A" w:rsidR="001A52D8" w:rsidRPr="00E6686D" w:rsidRDefault="001A52D8" w:rsidP="00EF714D">
      <w:pPr>
        <w:pStyle w:val="Odstavecseseznamem"/>
        <w:numPr>
          <w:ilvl w:val="0"/>
          <w:numId w:val="48"/>
        </w:numPr>
        <w:spacing w:before="0" w:after="0"/>
        <w:jc w:val="left"/>
        <w:rPr>
          <w:rFonts w:cs="Arial"/>
          <w:bCs/>
        </w:rPr>
      </w:pPr>
      <w:r w:rsidRPr="00E6686D">
        <w:rPr>
          <w:rFonts w:cs="Arial"/>
          <w:bCs/>
        </w:rPr>
        <w:t>dosáhnout vyváženého a udržitelného územního rozvoje venkovských oblastí v ČR;</w:t>
      </w:r>
    </w:p>
    <w:p w14:paraId="0295BDC1" w14:textId="672FCE17" w:rsidR="001A52D8" w:rsidRPr="00E6686D" w:rsidRDefault="001A52D8" w:rsidP="00EF714D">
      <w:pPr>
        <w:pStyle w:val="Odstavecseseznamem"/>
        <w:numPr>
          <w:ilvl w:val="0"/>
          <w:numId w:val="48"/>
        </w:numPr>
        <w:spacing w:before="0" w:after="0"/>
        <w:jc w:val="left"/>
        <w:rPr>
          <w:rFonts w:cs="Arial"/>
          <w:bCs/>
        </w:rPr>
      </w:pPr>
      <w:r w:rsidRPr="00E6686D">
        <w:rPr>
          <w:rFonts w:cs="Arial"/>
          <w:bCs/>
        </w:rPr>
        <w:t>snížit regionální nerovnosti a stabilizovat venkovské oblasti;</w:t>
      </w:r>
    </w:p>
    <w:p w14:paraId="459D4930" w14:textId="04B283EE" w:rsidR="001A52D8" w:rsidRPr="00E6686D" w:rsidRDefault="007716B7" w:rsidP="00EF714D">
      <w:pPr>
        <w:pStyle w:val="Odstavecseseznamem"/>
        <w:numPr>
          <w:ilvl w:val="0"/>
          <w:numId w:val="48"/>
        </w:numPr>
        <w:spacing w:before="0" w:after="0"/>
        <w:jc w:val="left"/>
        <w:rPr>
          <w:rFonts w:cs="Arial"/>
          <w:bCs/>
        </w:rPr>
      </w:pPr>
      <w:r w:rsidRPr="00E6686D">
        <w:rPr>
          <w:rFonts w:cs="Arial"/>
          <w:bCs/>
        </w:rPr>
        <w:t>p</w:t>
      </w:r>
      <w:r w:rsidR="000A4B6B" w:rsidRPr="00E6686D">
        <w:rPr>
          <w:rFonts w:cs="Arial"/>
          <w:bCs/>
        </w:rPr>
        <w:t>ředcházení</w:t>
      </w:r>
      <w:r w:rsidRPr="00E6686D">
        <w:rPr>
          <w:rFonts w:cs="Arial"/>
          <w:bCs/>
        </w:rPr>
        <w:t xml:space="preserve"> </w:t>
      </w:r>
      <w:r w:rsidR="001A52D8" w:rsidRPr="00E6686D">
        <w:rPr>
          <w:rFonts w:cs="Arial"/>
          <w:bCs/>
        </w:rPr>
        <w:t xml:space="preserve">odlivu </w:t>
      </w:r>
      <w:r w:rsidRPr="00E6686D">
        <w:rPr>
          <w:rFonts w:cs="Arial"/>
          <w:bCs/>
        </w:rPr>
        <w:t>obyvatel</w:t>
      </w:r>
      <w:r w:rsidR="001A52D8" w:rsidRPr="00E6686D">
        <w:rPr>
          <w:rFonts w:cs="Arial"/>
          <w:bCs/>
        </w:rPr>
        <w:t xml:space="preserve"> z venkovských oblastí do větších měst</w:t>
      </w:r>
      <w:r w:rsidRPr="00E6686D">
        <w:rPr>
          <w:rFonts w:cs="Arial"/>
          <w:bCs/>
        </w:rPr>
        <w:t xml:space="preserve"> a jejich zázemí</w:t>
      </w:r>
      <w:r w:rsidR="001A52D8" w:rsidRPr="00E6686D">
        <w:rPr>
          <w:rFonts w:cs="Arial"/>
          <w:bCs/>
        </w:rPr>
        <w:t>;</w:t>
      </w:r>
    </w:p>
    <w:p w14:paraId="3E0D997F" w14:textId="2B6EA312" w:rsidR="001A52D8" w:rsidRPr="00E6686D" w:rsidRDefault="001A52D8" w:rsidP="00EF714D">
      <w:pPr>
        <w:pStyle w:val="Odstavecseseznamem"/>
        <w:numPr>
          <w:ilvl w:val="0"/>
          <w:numId w:val="48"/>
        </w:numPr>
        <w:spacing w:before="0" w:after="0"/>
        <w:jc w:val="left"/>
        <w:rPr>
          <w:rFonts w:cs="Arial"/>
          <w:bCs/>
        </w:rPr>
      </w:pPr>
      <w:r w:rsidRPr="00E6686D">
        <w:rPr>
          <w:rFonts w:cs="Arial"/>
          <w:bCs/>
        </w:rPr>
        <w:t>využít místní specifický potenciál území;</w:t>
      </w:r>
    </w:p>
    <w:p w14:paraId="2AC66C90" w14:textId="46E2F18B" w:rsidR="001A52D8" w:rsidRPr="00E6686D" w:rsidRDefault="001A52D8" w:rsidP="00EF714D">
      <w:pPr>
        <w:pStyle w:val="Odstavecseseznamem"/>
        <w:numPr>
          <w:ilvl w:val="0"/>
          <w:numId w:val="48"/>
        </w:numPr>
        <w:spacing w:before="0" w:after="0"/>
        <w:jc w:val="left"/>
        <w:rPr>
          <w:rFonts w:cs="Arial"/>
          <w:bCs/>
        </w:rPr>
      </w:pPr>
      <w:r w:rsidRPr="00E6686D">
        <w:rPr>
          <w:rFonts w:cs="Arial"/>
          <w:bCs/>
        </w:rPr>
        <w:t>zlepšit vybavenost služeb a modernizovat technickou infrastrukturu ve venkovských oblastech;</w:t>
      </w:r>
    </w:p>
    <w:p w14:paraId="39B0AA11" w14:textId="403C41F6" w:rsidR="001A52D8" w:rsidRPr="00E6686D" w:rsidRDefault="001A52D8" w:rsidP="00EF714D">
      <w:pPr>
        <w:pStyle w:val="Odstavecseseznamem"/>
        <w:numPr>
          <w:ilvl w:val="0"/>
          <w:numId w:val="48"/>
        </w:numPr>
        <w:spacing w:before="0" w:after="0"/>
        <w:ind w:left="714" w:hanging="357"/>
        <w:contextualSpacing w:val="0"/>
      </w:pPr>
      <w:r w:rsidRPr="00E6686D">
        <w:rPr>
          <w:rFonts w:cs="Arial"/>
          <w:bCs/>
        </w:rPr>
        <w:t>rozvíjet a podpořit spolupráci obcí, místních orgánů, aktivizovat osoby</w:t>
      </w:r>
      <w:r w:rsidR="000A4B6B" w:rsidRPr="00E6686D">
        <w:rPr>
          <w:rFonts w:cs="Arial"/>
          <w:bCs/>
        </w:rPr>
        <w:t xml:space="preserve"> a subjekty</w:t>
      </w:r>
      <w:r w:rsidRPr="00E6686D">
        <w:rPr>
          <w:rFonts w:cs="Arial"/>
          <w:bCs/>
        </w:rPr>
        <w:t xml:space="preserve"> k zapojení se do rozvoje měst a obcí.</w:t>
      </w:r>
    </w:p>
    <w:p w14:paraId="38C08FE6" w14:textId="3F63EC69" w:rsidR="006768E7" w:rsidRPr="00E6686D" w:rsidRDefault="006768E7" w:rsidP="00D650B1">
      <w:pPr>
        <w:keepNext/>
      </w:pPr>
      <w:r w:rsidRPr="00E6686D">
        <w:rPr>
          <w:u w:val="single"/>
        </w:rPr>
        <w:lastRenderedPageBreak/>
        <w:t xml:space="preserve">Aktivity </w:t>
      </w:r>
      <w:r w:rsidR="003515C3" w:rsidRPr="00E6686D">
        <w:rPr>
          <w:u w:val="single"/>
        </w:rPr>
        <w:t>směřující k naplnění tohoto specifického cíle</w:t>
      </w:r>
      <w:r w:rsidRPr="00E6686D">
        <w:t>:</w:t>
      </w:r>
    </w:p>
    <w:p w14:paraId="4B5BA048" w14:textId="3C80DA50" w:rsidR="00D650B1" w:rsidRPr="00E6686D" w:rsidRDefault="00D650B1" w:rsidP="002B0E4D">
      <w:pPr>
        <w:spacing w:before="0"/>
      </w:pPr>
      <w:r w:rsidRPr="00E6686D">
        <w:t xml:space="preserve">Podporované aktivity musí splňovat cíle stanovené v příslušné </w:t>
      </w:r>
      <w:r w:rsidR="007213D7" w:rsidRPr="00E6686D">
        <w:t>s</w:t>
      </w:r>
      <w:r w:rsidRPr="00E6686D">
        <w:t>trategii CLLD.</w:t>
      </w:r>
    </w:p>
    <w:p w14:paraId="681DA23A" w14:textId="67EA436F" w:rsidR="000367B1" w:rsidRPr="00E6686D" w:rsidRDefault="000367B1" w:rsidP="00EC4EE9">
      <w:pPr>
        <w:pStyle w:val="Nadpis5"/>
        <w:ind w:left="714" w:hanging="357"/>
        <w:contextualSpacing w:val="0"/>
      </w:pPr>
      <w:r w:rsidRPr="00E6686D">
        <w:t>Bezpečnost v dopravě</w:t>
      </w:r>
    </w:p>
    <w:p w14:paraId="505E3938" w14:textId="514B319A" w:rsidR="00046EEA" w:rsidRPr="00E6686D" w:rsidRDefault="00046EEA" w:rsidP="00EC4EE9">
      <w:pPr>
        <w:pStyle w:val="Odstavecseseznamem"/>
        <w:numPr>
          <w:ilvl w:val="0"/>
          <w:numId w:val="10"/>
        </w:numPr>
        <w:ind w:left="1418" w:hanging="352"/>
        <w:rPr>
          <w:b/>
        </w:rPr>
      </w:pPr>
      <w:r w:rsidRPr="00E6686D">
        <w:t xml:space="preserve">výstavba, modernizace a rekonstrukce komunikací pro pěší v trase nebo v křížení pozemní komunikace </w:t>
      </w:r>
      <w:r w:rsidR="00D67334" w:rsidRPr="00E6686D">
        <w:t>s vysokou intenzitou dopravy;</w:t>
      </w:r>
    </w:p>
    <w:p w14:paraId="49C5FF2C" w14:textId="6071E402" w:rsidR="00046EEA" w:rsidRPr="00E6686D" w:rsidRDefault="00046EEA" w:rsidP="00EC4EE9">
      <w:pPr>
        <w:pStyle w:val="Odstavecseseznamem"/>
        <w:numPr>
          <w:ilvl w:val="0"/>
          <w:numId w:val="10"/>
        </w:numPr>
        <w:ind w:left="1418" w:hanging="352"/>
        <w:rPr>
          <w:b/>
        </w:rPr>
      </w:pPr>
      <w:r w:rsidRPr="00E6686D">
        <w:t xml:space="preserve">zvyšování bezpečnosti pěší a automobilové dopravy stavebními úpravami </w:t>
      </w:r>
      <w:r w:rsidR="00EF6984" w:rsidRPr="00E6686D">
        <w:t xml:space="preserve">a instalací prvků zklidňujících dopravu </w:t>
      </w:r>
      <w:r w:rsidRPr="00E6686D">
        <w:t>v nehodových lokalitách;</w:t>
      </w:r>
    </w:p>
    <w:p w14:paraId="4BDB0F0E" w14:textId="0ABC5CBC" w:rsidR="00046EEA" w:rsidRPr="00E6686D" w:rsidRDefault="00D67334" w:rsidP="00EC4EE9">
      <w:pPr>
        <w:pStyle w:val="Odstavecseseznamem"/>
        <w:numPr>
          <w:ilvl w:val="0"/>
          <w:numId w:val="10"/>
        </w:numPr>
        <w:ind w:left="1418" w:hanging="352"/>
      </w:pPr>
      <w:r w:rsidRPr="00E6686D">
        <w:t>rekonstrukce místních komunikací jako doplňková aktivita.</w:t>
      </w:r>
    </w:p>
    <w:p w14:paraId="53E57325" w14:textId="1305E4BB" w:rsidR="000367B1" w:rsidRPr="00E6686D" w:rsidRDefault="009026B6" w:rsidP="00EC4EE9">
      <w:pPr>
        <w:pStyle w:val="Nadpis5"/>
        <w:ind w:left="714" w:hanging="357"/>
        <w:contextualSpacing w:val="0"/>
      </w:pPr>
      <w:r w:rsidRPr="00E6686D">
        <w:t>Infrastruktura pro c</w:t>
      </w:r>
      <w:r w:rsidR="000367B1" w:rsidRPr="00E6686D">
        <w:t>ykl</w:t>
      </w:r>
      <w:r w:rsidRPr="00E6686D">
        <w:t xml:space="preserve">istickou </w:t>
      </w:r>
      <w:r w:rsidR="000367B1" w:rsidRPr="00E6686D">
        <w:t>doprav</w:t>
      </w:r>
      <w:r w:rsidRPr="00E6686D">
        <w:t>u</w:t>
      </w:r>
    </w:p>
    <w:p w14:paraId="7C47D177" w14:textId="02348063" w:rsidR="00D650B1" w:rsidRPr="00E6686D" w:rsidRDefault="00D650B1" w:rsidP="00EC4EE9">
      <w:pPr>
        <w:pStyle w:val="Odstavecseseznamem"/>
        <w:numPr>
          <w:ilvl w:val="0"/>
          <w:numId w:val="9"/>
        </w:numPr>
        <w:ind w:left="1418" w:hanging="352"/>
      </w:pPr>
      <w:r w:rsidRPr="00E6686D">
        <w:t xml:space="preserve">výstavba, modernizace a rekonstrukce vyhrazených komunikací pro cyklisty sloužících k dopravě do zaměstnání, škol a za službami, </w:t>
      </w:r>
      <w:r w:rsidR="00897D86" w:rsidRPr="00E6686D">
        <w:t xml:space="preserve">nebo napojující se na stávající cyklostezky, </w:t>
      </w:r>
      <w:r w:rsidRPr="00E6686D">
        <w:t>včetně doprovodné infrastruktury;</w:t>
      </w:r>
    </w:p>
    <w:p w14:paraId="105FDC5B" w14:textId="0340B37C" w:rsidR="00D650B1" w:rsidRPr="00E6686D" w:rsidRDefault="00D650B1" w:rsidP="00EC4EE9">
      <w:pPr>
        <w:pStyle w:val="Odstavecseseznamem"/>
        <w:numPr>
          <w:ilvl w:val="0"/>
          <w:numId w:val="9"/>
        </w:numPr>
        <w:ind w:left="1418" w:hanging="352"/>
        <w:rPr>
          <w:b/>
        </w:rPr>
      </w:pPr>
      <w:r w:rsidRPr="00E6686D">
        <w:t xml:space="preserve">realizace doprovodné cyklistické infrastruktury při vyhrazených komunikacích pro cyklisty </w:t>
      </w:r>
      <w:r w:rsidR="00D67334" w:rsidRPr="00E6686D">
        <w:t>s vysokou intenzitou dopravy.</w:t>
      </w:r>
    </w:p>
    <w:p w14:paraId="0605771D" w14:textId="68EDF827" w:rsidR="00035217" w:rsidRPr="00E6686D" w:rsidRDefault="00DE1E82" w:rsidP="00EC4EE9">
      <w:pPr>
        <w:pStyle w:val="Nadpis5"/>
        <w:tabs>
          <w:tab w:val="left" w:pos="708"/>
        </w:tabs>
        <w:rPr>
          <w:b w:val="0"/>
        </w:rPr>
      </w:pPr>
      <w:r w:rsidRPr="00E6686D">
        <w:t xml:space="preserve">Revitalizace veřejných prostranství </w:t>
      </w:r>
      <w:r w:rsidR="00035217" w:rsidRPr="00E6686D">
        <w:rPr>
          <w:b w:val="0"/>
        </w:rPr>
        <w:t>– staveb krajinářské architektury s budováním zelené infrastruktury měst a obcí</w:t>
      </w:r>
      <w:r w:rsidR="00035217" w:rsidRPr="00E6686D">
        <w:rPr>
          <w:rFonts w:cs="Arial"/>
          <w:b w:val="0"/>
          <w:bCs/>
        </w:rPr>
        <w:t>, včetně moderni</w:t>
      </w:r>
      <w:r w:rsidR="00A42067" w:rsidRPr="00E6686D">
        <w:rPr>
          <w:rFonts w:cs="Arial"/>
          <w:b w:val="0"/>
          <w:bCs/>
        </w:rPr>
        <w:t>zace technické infrastruktury v </w:t>
      </w:r>
      <w:r w:rsidR="00035217" w:rsidRPr="00E6686D">
        <w:rPr>
          <w:rFonts w:cs="Arial"/>
          <w:b w:val="0"/>
          <w:bCs/>
        </w:rPr>
        <w:t>řešených veřejných prostranstvích</w:t>
      </w:r>
    </w:p>
    <w:p w14:paraId="1AB73DB9" w14:textId="5B0DBC54" w:rsidR="00035217" w:rsidRPr="00E6686D" w:rsidRDefault="00035217" w:rsidP="00EF714D">
      <w:pPr>
        <w:pStyle w:val="Odstavecseseznamem"/>
        <w:numPr>
          <w:ilvl w:val="1"/>
          <w:numId w:val="56"/>
        </w:numPr>
        <w:spacing w:before="0"/>
        <w:ind w:left="1418" w:hanging="335"/>
        <w:rPr>
          <w:rFonts w:cs="Arial"/>
          <w:bCs/>
        </w:rPr>
      </w:pPr>
      <w:r w:rsidRPr="00E6686D">
        <w:rPr>
          <w:rFonts w:cs="Arial"/>
          <w:bCs/>
        </w:rPr>
        <w:t>realizace zelené infrastruktury a souvisejících opatření nezbytných pro její rozvoj a pro zlepšení kvality veřejných prostranství (např. povrchy a podloží veřejných prostranství umožňující lepší zasak</w:t>
      </w:r>
      <w:r w:rsidR="00A42067" w:rsidRPr="00E6686D">
        <w:rPr>
          <w:rFonts w:cs="Arial"/>
          <w:bCs/>
        </w:rPr>
        <w:t>ování srážkové vody, retenční a </w:t>
      </w:r>
      <w:r w:rsidRPr="00E6686D">
        <w:rPr>
          <w:rFonts w:cs="Arial"/>
          <w:bCs/>
        </w:rPr>
        <w:t>akumulační nádrže, prokořeňovací buňky stromů, výsadba vegetace, průlehy, vodní prvky, vodní plochy</w:t>
      </w:r>
      <w:r w:rsidR="007F40E0" w:rsidRPr="00E6686D">
        <w:rPr>
          <w:rFonts w:cs="Arial"/>
          <w:bCs/>
        </w:rPr>
        <w:t>,</w:t>
      </w:r>
      <w:r w:rsidR="00691D04" w:rsidRPr="00E6686D">
        <w:rPr>
          <w:rFonts w:cs="Arial"/>
          <w:bCs/>
        </w:rPr>
        <w:t xml:space="preserve"> městský mobiliář, herní prvky, dětská a</w:t>
      </w:r>
      <w:r w:rsidR="00DE1E82" w:rsidRPr="00E6686D">
        <w:rPr>
          <w:rFonts w:cs="Arial"/>
          <w:bCs/>
        </w:rPr>
        <w:t> </w:t>
      </w:r>
      <w:r w:rsidR="00691D04" w:rsidRPr="00E6686D">
        <w:rPr>
          <w:rFonts w:cs="Arial"/>
          <w:bCs/>
        </w:rPr>
        <w:t>workoutová hřiště, veřejné osvětlení, veřejné toalety</w:t>
      </w:r>
      <w:r w:rsidRPr="00E6686D">
        <w:rPr>
          <w:rFonts w:cs="Arial"/>
          <w:bCs/>
        </w:rPr>
        <w:t>);</w:t>
      </w:r>
    </w:p>
    <w:p w14:paraId="02C79FCD" w14:textId="208956D4" w:rsidR="00035217" w:rsidRPr="00E6686D" w:rsidRDefault="00035217" w:rsidP="00EF714D">
      <w:pPr>
        <w:pStyle w:val="Odstavecseseznamem"/>
        <w:numPr>
          <w:ilvl w:val="1"/>
          <w:numId w:val="56"/>
        </w:numPr>
        <w:spacing w:before="0" w:after="0"/>
        <w:ind w:left="1418" w:hanging="341"/>
        <w:rPr>
          <w:rFonts w:cs="Arial"/>
          <w:b/>
          <w:bCs/>
        </w:rPr>
      </w:pPr>
      <w:r w:rsidRPr="00E6686D">
        <w:rPr>
          <w:rFonts w:cs="Arial"/>
          <w:bCs/>
        </w:rPr>
        <w:t xml:space="preserve">revitalizace nevyužívaných ploch, kde budou </w:t>
      </w:r>
      <w:r w:rsidR="00A42067" w:rsidRPr="00E6686D">
        <w:rPr>
          <w:rFonts w:cs="Arial"/>
          <w:bCs/>
        </w:rPr>
        <w:t>budována veřejná prostranství a </w:t>
      </w:r>
      <w:r w:rsidRPr="00E6686D">
        <w:rPr>
          <w:rFonts w:cs="Arial"/>
          <w:bCs/>
        </w:rPr>
        <w:t>zelená infrastruktura.</w:t>
      </w:r>
    </w:p>
    <w:p w14:paraId="7FFA041F" w14:textId="0D8AD4C1" w:rsidR="00D1111D" w:rsidRPr="00E6686D" w:rsidRDefault="00891B73" w:rsidP="005B601D">
      <w:pPr>
        <w:pStyle w:val="Nadpis5"/>
        <w:ind w:left="714" w:hanging="357"/>
        <w:contextualSpacing w:val="0"/>
      </w:pPr>
      <w:r w:rsidRPr="00E6686D">
        <w:t>Podpora j</w:t>
      </w:r>
      <w:r w:rsidR="002E4F04" w:rsidRPr="00E6686D">
        <w:t>ednot</w:t>
      </w:r>
      <w:r w:rsidRPr="00E6686D">
        <w:t>e</w:t>
      </w:r>
      <w:r w:rsidR="002E4F04" w:rsidRPr="00E6686D">
        <w:t>k sboru dobrovolných hasičů</w:t>
      </w:r>
      <w:r w:rsidR="00A462F2" w:rsidRPr="00E6686D">
        <w:t xml:space="preserve"> kategorie</w:t>
      </w:r>
      <w:r w:rsidR="00A906AA" w:rsidRPr="00E6686D">
        <w:t xml:space="preserve"> jednotek požární ochrany</w:t>
      </w:r>
      <w:r w:rsidR="00A462F2" w:rsidRPr="00E6686D">
        <w:t xml:space="preserve"> II</w:t>
      </w:r>
      <w:r w:rsidR="00476B68" w:rsidRPr="00E6686D">
        <w:t>,</w:t>
      </w:r>
      <w:r w:rsidR="00A462F2" w:rsidRPr="00E6686D">
        <w:t xml:space="preserve"> </w:t>
      </w:r>
      <w:r w:rsidR="00F453DE" w:rsidRPr="00E6686D">
        <w:t>III</w:t>
      </w:r>
      <w:r w:rsidR="00476B68" w:rsidRPr="00E6686D">
        <w:t xml:space="preserve"> a V</w:t>
      </w:r>
    </w:p>
    <w:p w14:paraId="3F8A640B" w14:textId="24812E80" w:rsidR="000367B1" w:rsidRPr="00E6686D" w:rsidRDefault="00D1111D" w:rsidP="005B601D">
      <w:pPr>
        <w:pStyle w:val="Odstavecseseznamem"/>
        <w:numPr>
          <w:ilvl w:val="0"/>
          <w:numId w:val="21"/>
        </w:numPr>
        <w:spacing w:before="0"/>
        <w:ind w:left="1417" w:hanging="357"/>
      </w:pPr>
      <w:r w:rsidRPr="00E6686D">
        <w:t xml:space="preserve">výstavba a rekonstrukce požárních </w:t>
      </w:r>
      <w:r w:rsidR="00BC555E" w:rsidRPr="00E6686D">
        <w:t>zbrojnic</w:t>
      </w:r>
      <w:r w:rsidRPr="00E6686D">
        <w:t xml:space="preserve">, pořízení </w:t>
      </w:r>
      <w:r w:rsidR="00BC555E" w:rsidRPr="00E6686D">
        <w:t>požární technik</w:t>
      </w:r>
      <w:r w:rsidRPr="00E6686D">
        <w:t>y</w:t>
      </w:r>
      <w:r w:rsidR="00BC555E" w:rsidRPr="00E6686D">
        <w:t xml:space="preserve">, </w:t>
      </w:r>
      <w:r w:rsidR="00AE1893" w:rsidRPr="00E6686D">
        <w:t xml:space="preserve">vybudování a </w:t>
      </w:r>
      <w:r w:rsidR="00625A28" w:rsidRPr="00E6686D">
        <w:t xml:space="preserve">revitalizace </w:t>
      </w:r>
      <w:r w:rsidR="00476B68" w:rsidRPr="00E6686D">
        <w:t>umělých</w:t>
      </w:r>
      <w:r w:rsidR="00625A28" w:rsidRPr="00E6686D">
        <w:t xml:space="preserve"> zdroj</w:t>
      </w:r>
      <w:r w:rsidR="00C52080" w:rsidRPr="00E6686D">
        <w:t>ů</w:t>
      </w:r>
      <w:r w:rsidR="00625A28" w:rsidRPr="00E6686D">
        <w:t xml:space="preserve"> požární vody v</w:t>
      </w:r>
      <w:r w:rsidR="00E7656A" w:rsidRPr="00E6686D">
        <w:t> </w:t>
      </w:r>
      <w:r w:rsidR="00625A28" w:rsidRPr="00E6686D">
        <w:t>obc</w:t>
      </w:r>
      <w:r w:rsidR="00C52080" w:rsidRPr="00E6686D">
        <w:t>ích</w:t>
      </w:r>
      <w:r w:rsidR="00E7656A" w:rsidRPr="00E6686D">
        <w:t>.</w:t>
      </w:r>
    </w:p>
    <w:p w14:paraId="3B2CC2AD" w14:textId="79C00860" w:rsidR="000367B1" w:rsidRPr="00E6686D" w:rsidRDefault="00D7440D" w:rsidP="005B601D">
      <w:pPr>
        <w:pStyle w:val="Nadpis5"/>
        <w:ind w:left="714" w:hanging="357"/>
        <w:contextualSpacing w:val="0"/>
      </w:pPr>
      <w:r w:rsidRPr="00E6686D">
        <w:t xml:space="preserve">Rekonstrukce infrastruktury </w:t>
      </w:r>
      <w:r w:rsidR="002E4F04" w:rsidRPr="00E6686D">
        <w:t xml:space="preserve">mateřských škol a </w:t>
      </w:r>
      <w:r w:rsidR="00B1361F" w:rsidRPr="00E6686D">
        <w:t xml:space="preserve">zařízení péče o děti typu </w:t>
      </w:r>
      <w:r w:rsidR="002E4F04" w:rsidRPr="00E6686D">
        <w:t>dětsk</w:t>
      </w:r>
      <w:r w:rsidR="00B1361F" w:rsidRPr="00E6686D">
        <w:t xml:space="preserve">é </w:t>
      </w:r>
      <w:r w:rsidR="002E4F04" w:rsidRPr="00E6686D">
        <w:t>skupin</w:t>
      </w:r>
      <w:r w:rsidR="00B1361F" w:rsidRPr="00E6686D">
        <w:t>y</w:t>
      </w:r>
    </w:p>
    <w:p w14:paraId="76EDE0BF" w14:textId="0D0C401F" w:rsidR="00C8685F" w:rsidRPr="00E6686D" w:rsidRDefault="00DE1E82" w:rsidP="00EF714D">
      <w:pPr>
        <w:pStyle w:val="Odstavecseseznamem"/>
        <w:numPr>
          <w:ilvl w:val="0"/>
          <w:numId w:val="53"/>
        </w:numPr>
        <w:ind w:left="1418" w:hanging="352"/>
      </w:pPr>
      <w:r w:rsidRPr="00E6686D">
        <w:t>navýšení</w:t>
      </w:r>
      <w:r w:rsidR="00C8685F" w:rsidRPr="00E6686D">
        <w:t xml:space="preserve"> kapacit </w:t>
      </w:r>
      <w:r w:rsidR="00AE67CA" w:rsidRPr="00E6686D">
        <w:t xml:space="preserve">a </w:t>
      </w:r>
      <w:r w:rsidR="00F05BF0" w:rsidRPr="00E6686D">
        <w:t xml:space="preserve">úpravy související se snižováním počtu dětí ve třídě </w:t>
      </w:r>
      <w:r w:rsidR="00C8685F" w:rsidRPr="00E6686D">
        <w:t xml:space="preserve">pro </w:t>
      </w:r>
      <w:r w:rsidR="00D01E7C" w:rsidRPr="00E6686D">
        <w:t xml:space="preserve">předškolní vzdělávání </w:t>
      </w:r>
      <w:r w:rsidR="009312B5" w:rsidRPr="00E6686D">
        <w:t>v </w:t>
      </w:r>
      <w:r w:rsidR="00C8685F" w:rsidRPr="00E6686D">
        <w:t xml:space="preserve">MŠ v území </w:t>
      </w:r>
      <w:r w:rsidR="002552FA" w:rsidRPr="00E6686D">
        <w:t xml:space="preserve">působnosti </w:t>
      </w:r>
      <w:r w:rsidR="00C8685F" w:rsidRPr="00E6686D">
        <w:t>MAS;</w:t>
      </w:r>
    </w:p>
    <w:p w14:paraId="545F87CA" w14:textId="77777777" w:rsidR="00252949" w:rsidRPr="00E6686D" w:rsidRDefault="00C8685F" w:rsidP="00EF714D">
      <w:pPr>
        <w:pStyle w:val="Odstavecseseznamem"/>
        <w:numPr>
          <w:ilvl w:val="0"/>
          <w:numId w:val="53"/>
        </w:numPr>
        <w:ind w:left="1418" w:hanging="352"/>
      </w:pPr>
      <w:r w:rsidRPr="00E6686D">
        <w:t xml:space="preserve">zvyšování kvality podmínek v MŠ pro poskytování </w:t>
      </w:r>
      <w:r w:rsidR="00AE67CA" w:rsidRPr="00E6686D">
        <w:t xml:space="preserve">vzdělávání, včetně vzdělávání dětí se speciálními vzdělávacími potřebami, </w:t>
      </w:r>
      <w:r w:rsidRPr="00E6686D">
        <w:t xml:space="preserve">s ohledem na zajištění hygienických požadavků </w:t>
      </w:r>
      <w:r w:rsidR="00F30A6C" w:rsidRPr="00E6686D">
        <w:t>v</w:t>
      </w:r>
      <w:r w:rsidRPr="00E6686D">
        <w:t xml:space="preserve"> MŠ, kde jsou nedostatky identifikovány krajskou hygienickou stanicí</w:t>
      </w:r>
      <w:r w:rsidR="00252949" w:rsidRPr="00E6686D">
        <w:t>;</w:t>
      </w:r>
    </w:p>
    <w:p w14:paraId="2D94CACE" w14:textId="0CA0C678" w:rsidR="00C8685F" w:rsidRPr="00E6686D" w:rsidRDefault="00252949" w:rsidP="00EF714D">
      <w:pPr>
        <w:pStyle w:val="Odstavecseseznamem"/>
        <w:numPr>
          <w:ilvl w:val="0"/>
          <w:numId w:val="53"/>
        </w:numPr>
        <w:ind w:left="1418" w:hanging="352"/>
      </w:pPr>
      <w:r w:rsidRPr="00E6686D">
        <w:t>vznik nových zařízení péče o děti typu dětské skupiny</w:t>
      </w:r>
      <w:r w:rsidR="0065515A" w:rsidRPr="00E6686D">
        <w:t>.</w:t>
      </w:r>
    </w:p>
    <w:p w14:paraId="3F354808" w14:textId="44AD08C2" w:rsidR="000367B1" w:rsidRPr="00E6686D" w:rsidRDefault="00F46C88" w:rsidP="005B601D">
      <w:pPr>
        <w:pStyle w:val="Nadpis5"/>
        <w:spacing w:before="0"/>
        <w:ind w:left="714" w:hanging="357"/>
        <w:contextualSpacing w:val="0"/>
      </w:pPr>
      <w:r w:rsidRPr="00E6686D">
        <w:lastRenderedPageBreak/>
        <w:t>I</w:t>
      </w:r>
      <w:r w:rsidR="00D659B7" w:rsidRPr="00E6686D">
        <w:t>nfrastruktur</w:t>
      </w:r>
      <w:r w:rsidRPr="00E6686D">
        <w:t>a</w:t>
      </w:r>
      <w:r w:rsidR="00D659B7" w:rsidRPr="00E6686D">
        <w:t xml:space="preserve"> </w:t>
      </w:r>
      <w:r w:rsidR="00D7440D" w:rsidRPr="00E6686D">
        <w:t>z</w:t>
      </w:r>
      <w:r w:rsidR="000367B1" w:rsidRPr="00E6686D">
        <w:t>ákladní</w:t>
      </w:r>
      <w:r w:rsidR="00D7440D" w:rsidRPr="00E6686D">
        <w:t>ch</w:t>
      </w:r>
      <w:r w:rsidR="000367B1" w:rsidRPr="00E6686D">
        <w:t xml:space="preserve"> škol</w:t>
      </w:r>
      <w:r w:rsidR="00BC555E" w:rsidRPr="00E6686D">
        <w:t xml:space="preserve"> ve vazbě</w:t>
      </w:r>
      <w:r w:rsidR="00A86DFC" w:rsidRPr="00E6686D">
        <w:t xml:space="preserve"> na</w:t>
      </w:r>
      <w:r w:rsidR="00BC555E" w:rsidRPr="00E6686D">
        <w:t xml:space="preserve"> </w:t>
      </w:r>
      <w:r w:rsidR="00252949" w:rsidRPr="00E6686D">
        <w:t xml:space="preserve">odborné učebny </w:t>
      </w:r>
      <w:r w:rsidR="00D7440D" w:rsidRPr="00E6686D">
        <w:t>a</w:t>
      </w:r>
      <w:r w:rsidR="00AA736D" w:rsidRPr="00E6686D">
        <w:t> </w:t>
      </w:r>
      <w:r w:rsidR="00D7440D" w:rsidRPr="00E6686D">
        <w:t xml:space="preserve">rekonstrukce </w:t>
      </w:r>
      <w:r w:rsidR="00F23FA0" w:rsidRPr="00E6686D">
        <w:t xml:space="preserve">učeben </w:t>
      </w:r>
      <w:r w:rsidR="005D2978" w:rsidRPr="00E6686D">
        <w:t>neúplných</w:t>
      </w:r>
      <w:r w:rsidR="000C00FB" w:rsidRPr="00E6686D">
        <w:t xml:space="preserve"> škol</w:t>
      </w:r>
    </w:p>
    <w:p w14:paraId="269C796F" w14:textId="33A6AB8E" w:rsidR="00F04205" w:rsidRPr="00E6686D" w:rsidRDefault="00F04205" w:rsidP="005B601D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>podpora vybudování a vybavení odborných učeben ZŠ ve vazbě na přírodní vědy, polytechnické vzdělávání, cizí jazyky, prác</w:t>
      </w:r>
      <w:r w:rsidR="004E4EC7" w:rsidRPr="00E6686D">
        <w:t>i</w:t>
      </w:r>
      <w:r w:rsidRPr="00E6686D">
        <w:t xml:space="preserve"> s digitálními technologiemi;</w:t>
      </w:r>
    </w:p>
    <w:p w14:paraId="5BEB6C24" w14:textId="77777777" w:rsidR="00F04205" w:rsidRPr="00E6686D" w:rsidRDefault="00F04205" w:rsidP="005B601D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 xml:space="preserve">budování vnitřní konektivity škol; </w:t>
      </w:r>
    </w:p>
    <w:p w14:paraId="7E8355A4" w14:textId="77777777" w:rsidR="00252949" w:rsidRPr="00E6686D" w:rsidRDefault="00252949" w:rsidP="005B601D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>vybudování zázemí pro školní poradenské pracoviště a pro práci s žáky se speciálními vzdělávacími potřebami (např. klidové zóny, reedukační učebny);</w:t>
      </w:r>
    </w:p>
    <w:p w14:paraId="0F798318" w14:textId="77777777" w:rsidR="00252949" w:rsidRPr="00E6686D" w:rsidRDefault="00252949" w:rsidP="005B601D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>budování zázemí pro pedagogické i nepedagogické pracovníky škol vedoucí k vyšší kvalitě vzdělávání ve školách (např. kabinety);</w:t>
      </w:r>
    </w:p>
    <w:p w14:paraId="43A6F5C7" w14:textId="77777777" w:rsidR="00252949" w:rsidRPr="00E6686D" w:rsidRDefault="00252949" w:rsidP="005B601D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>v</w:t>
      </w:r>
      <w:r w:rsidRPr="00E6686D" w:rsidDel="001248F1">
        <w:t>ytvoření vnitřního i venkovního zázemí pro komunitní aktivity</w:t>
      </w:r>
      <w:r w:rsidRPr="00E6686D">
        <w:t xml:space="preserve"> při ZŠ </w:t>
      </w:r>
      <w:r w:rsidRPr="00E6686D" w:rsidDel="001248F1">
        <w:t>vedoucí k</w:t>
      </w:r>
      <w:r w:rsidRPr="00E6686D">
        <w:t> </w:t>
      </w:r>
      <w:r w:rsidRPr="00E6686D" w:rsidDel="001248F1">
        <w:t xml:space="preserve">sociální inkluzi (např. veřejně přístupné </w:t>
      </w:r>
      <w:r w:rsidRPr="00E6686D">
        <w:t>prostory pro sportovní aktivity</w:t>
      </w:r>
      <w:r w:rsidRPr="00E6686D" w:rsidDel="001248F1">
        <w:t>, knihovny, společenské místnosti), které by po vyučování sloužilo jako centrum vzdělanosti a komunitních aktivit</w:t>
      </w:r>
      <w:r w:rsidRPr="00E6686D">
        <w:t>;</w:t>
      </w:r>
    </w:p>
    <w:p w14:paraId="7A9C881B" w14:textId="77777777" w:rsidR="00312654" w:rsidRPr="00E6686D" w:rsidRDefault="003B7609" w:rsidP="005B601D">
      <w:pPr>
        <w:pStyle w:val="Odstavecseseznamem"/>
        <w:numPr>
          <w:ilvl w:val="1"/>
          <w:numId w:val="24"/>
        </w:numPr>
        <w:spacing w:before="0"/>
        <w:ind w:left="1417" w:hanging="357"/>
      </w:pPr>
      <w:r w:rsidRPr="00E6686D">
        <w:t xml:space="preserve">rekonstrukce </w:t>
      </w:r>
      <w:r w:rsidR="00F23FA0" w:rsidRPr="00E6686D">
        <w:t xml:space="preserve">učeben </w:t>
      </w:r>
      <w:r w:rsidR="005D2978" w:rsidRPr="00E6686D">
        <w:t>neúplných</w:t>
      </w:r>
      <w:r w:rsidRPr="00E6686D">
        <w:t xml:space="preserve"> škol</w:t>
      </w:r>
      <w:r w:rsidR="00312654" w:rsidRPr="00E6686D">
        <w:t>;</w:t>
      </w:r>
    </w:p>
    <w:p w14:paraId="2117E07C" w14:textId="780BBDA2" w:rsidR="003B7609" w:rsidRPr="00E6686D" w:rsidRDefault="00312654" w:rsidP="00EF714D">
      <w:pPr>
        <w:pStyle w:val="Odstavecseseznamem"/>
        <w:numPr>
          <w:ilvl w:val="1"/>
          <w:numId w:val="54"/>
        </w:numPr>
        <w:spacing w:before="0"/>
        <w:contextualSpacing w:val="0"/>
      </w:pPr>
      <w:r w:rsidRPr="00E6686D">
        <w:t>doprovodná infrastruktura zázemí školy jako doplňková aktivita</w:t>
      </w:r>
      <w:r w:rsidR="00597703" w:rsidRPr="00E6686D">
        <w:t>.</w:t>
      </w:r>
    </w:p>
    <w:p w14:paraId="31AAD059" w14:textId="59C281F2" w:rsidR="000367B1" w:rsidRPr="00E6686D" w:rsidRDefault="002A6329" w:rsidP="00EC4EE9">
      <w:pPr>
        <w:pStyle w:val="Nadpis5"/>
        <w:ind w:left="714" w:hanging="357"/>
        <w:contextualSpacing w:val="0"/>
      </w:pPr>
      <w:r w:rsidRPr="00E6686D">
        <w:t>Infrastruktura pro s</w:t>
      </w:r>
      <w:r w:rsidR="000367B1" w:rsidRPr="00E6686D">
        <w:t>ociální služby</w:t>
      </w:r>
    </w:p>
    <w:p w14:paraId="381FDB7A" w14:textId="17B7C732" w:rsidR="008324AE" w:rsidRPr="00E6686D" w:rsidRDefault="00A42067" w:rsidP="00EF714D">
      <w:pPr>
        <w:pStyle w:val="Odstavecseseznamem"/>
        <w:numPr>
          <w:ilvl w:val="1"/>
          <w:numId w:val="54"/>
        </w:numPr>
        <w:spacing w:before="0"/>
        <w:contextualSpacing w:val="0"/>
      </w:pPr>
      <w:r w:rsidRPr="00E6686D">
        <w:t>i</w:t>
      </w:r>
      <w:r w:rsidR="008324AE" w:rsidRPr="00E6686D">
        <w:t>nfrastruktura sociálních služeb</w:t>
      </w:r>
      <w:r w:rsidR="00D801A0" w:rsidRPr="00E6686D">
        <w:t xml:space="preserve"> </w:t>
      </w:r>
      <w:r w:rsidR="008324AE" w:rsidRPr="00E6686D">
        <w:t>poskytovan</w:t>
      </w:r>
      <w:r w:rsidR="003B7609" w:rsidRPr="00E6686D">
        <w:t>ých</w:t>
      </w:r>
      <w:r w:rsidR="008324AE" w:rsidRPr="00E6686D">
        <w:t xml:space="preserve"> podle zákona o sociálních službách</w:t>
      </w:r>
      <w:r w:rsidR="00A254AA" w:rsidRPr="00E6686D">
        <w:t>.</w:t>
      </w:r>
    </w:p>
    <w:p w14:paraId="1CA37EAA" w14:textId="5D877EAD" w:rsidR="00DE3F43" w:rsidRPr="00E6686D" w:rsidRDefault="00DE3F43" w:rsidP="00EC4EE9">
      <w:pPr>
        <w:pStyle w:val="Nadpis5"/>
        <w:ind w:left="714" w:hanging="357"/>
        <w:contextualSpacing w:val="0"/>
      </w:pPr>
      <w:r w:rsidRPr="00E6686D">
        <w:t>Revitalizace kulturních památek</w:t>
      </w:r>
    </w:p>
    <w:p w14:paraId="383627C8" w14:textId="4B93A50E" w:rsidR="00DE3F43" w:rsidRPr="00E6686D" w:rsidRDefault="00DE3F43" w:rsidP="00EF714D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 xml:space="preserve">revitalizace </w:t>
      </w:r>
      <w:r w:rsidR="00471C06" w:rsidRPr="00E6686D">
        <w:t xml:space="preserve">kulturních </w:t>
      </w:r>
      <w:r w:rsidRPr="00E6686D">
        <w:t>památek, expozice, depozitáře, technické zázemí, návštěvnická centra, edukační centra, restaurování, vybavení pro konzervaci a</w:t>
      </w:r>
      <w:r w:rsidR="007F18F4" w:rsidRPr="00E6686D">
        <w:t> </w:t>
      </w:r>
      <w:r w:rsidRPr="00E6686D">
        <w:t>restaurování,</w:t>
      </w:r>
      <w:r w:rsidR="008649A5" w:rsidRPr="00E6686D">
        <w:t xml:space="preserve"> </w:t>
      </w:r>
      <w:r w:rsidRPr="00E6686D">
        <w:t>evidence a dokumentace sbírkových fondů, parky u památek, parkoviště u památek.</w:t>
      </w:r>
    </w:p>
    <w:p w14:paraId="7E193846" w14:textId="10ED8B68" w:rsidR="00312654" w:rsidRPr="00E6686D" w:rsidRDefault="00312654" w:rsidP="00312654">
      <w:pPr>
        <w:pStyle w:val="Nadpis5"/>
        <w:ind w:left="714" w:hanging="357"/>
        <w:contextualSpacing w:val="0"/>
      </w:pPr>
      <w:r w:rsidRPr="00E6686D">
        <w:t>Revitalizace a vybavení městských a obecních muzeí</w:t>
      </w:r>
    </w:p>
    <w:p w14:paraId="0409DA3E" w14:textId="5B0B5F7F" w:rsidR="00312654" w:rsidRPr="00E6686D" w:rsidRDefault="00312654" w:rsidP="00EF714D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revitalizace muzeí, expozice, depozitáře, technické zázemí, návštěvnická centra, edukační centra, restauro</w:t>
      </w:r>
      <w:r w:rsidR="007F18F4" w:rsidRPr="00E6686D">
        <w:t>vání, vybavení pro konzervaci a </w:t>
      </w:r>
      <w:r w:rsidRPr="00E6686D">
        <w:t>restaurování, evidence a dokumentace sbírkových fondů.</w:t>
      </w:r>
    </w:p>
    <w:p w14:paraId="23B21CCB" w14:textId="0F1010DE" w:rsidR="00312654" w:rsidRPr="00E6686D" w:rsidRDefault="00312654" w:rsidP="00312654">
      <w:pPr>
        <w:pStyle w:val="Nadpis5"/>
        <w:ind w:left="714" w:hanging="357"/>
        <w:contextualSpacing w:val="0"/>
      </w:pPr>
      <w:r w:rsidRPr="00E6686D">
        <w:t>Rekonstrukce a vybavení obecních profesionálních knihoven</w:t>
      </w:r>
    </w:p>
    <w:p w14:paraId="7663C5F3" w14:textId="70C1A236" w:rsidR="007F18F4" w:rsidRPr="00E6686D" w:rsidRDefault="007F18F4" w:rsidP="00EF714D">
      <w:pPr>
        <w:pStyle w:val="Odstavecseseznamem"/>
        <w:numPr>
          <w:ilvl w:val="1"/>
          <w:numId w:val="51"/>
        </w:numPr>
        <w:spacing w:before="0" w:after="0"/>
        <w:ind w:left="1434" w:hanging="357"/>
        <w:contextualSpacing w:val="0"/>
      </w:pPr>
      <w:r w:rsidRPr="00E6686D">
        <w:t>rekonstrukce knihoven, návštěvnické a technické zázemí, zařízení pro digitalizaci a aplikační software, technické vybavení knihoven.</w:t>
      </w:r>
    </w:p>
    <w:p w14:paraId="11CFB1A9" w14:textId="2F1BCDE0" w:rsidR="004B077A" w:rsidRPr="00E6686D" w:rsidRDefault="000367B1" w:rsidP="00EC4EE9">
      <w:pPr>
        <w:pStyle w:val="Nadpis5"/>
        <w:ind w:left="714" w:hanging="357"/>
        <w:contextualSpacing w:val="0"/>
      </w:pPr>
      <w:r w:rsidRPr="00E6686D">
        <w:t xml:space="preserve">Veřejná infrastruktura </w:t>
      </w:r>
      <w:r w:rsidR="007869AB" w:rsidRPr="00E6686D">
        <w:t xml:space="preserve">udržitelného </w:t>
      </w:r>
      <w:r w:rsidRPr="00E6686D">
        <w:t>cestovního ruchu</w:t>
      </w:r>
    </w:p>
    <w:p w14:paraId="78CED9BB" w14:textId="343924E8" w:rsidR="001950D9" w:rsidRPr="00E6686D" w:rsidRDefault="001950D9" w:rsidP="001950D9">
      <w:pPr>
        <w:pStyle w:val="Odstavecseseznamem"/>
        <w:numPr>
          <w:ilvl w:val="1"/>
          <w:numId w:val="2"/>
        </w:numPr>
        <w:spacing w:before="0" w:after="0"/>
        <w:ind w:left="1418" w:hanging="352"/>
        <w:contextualSpacing w:val="0"/>
      </w:pPr>
      <w:r w:rsidRPr="00E6686D">
        <w:t>budování a revitalizace doprovodné infrastruktury cestovního ruchu (např. odpočívadla, parkoviště, sociální zařízení);</w:t>
      </w:r>
    </w:p>
    <w:p w14:paraId="38596198" w14:textId="5926D8E2" w:rsidR="007869AB" w:rsidRPr="00E6686D" w:rsidRDefault="0052629F" w:rsidP="00EC4EE9">
      <w:pPr>
        <w:pStyle w:val="Odstavecseseznamem"/>
        <w:numPr>
          <w:ilvl w:val="1"/>
          <w:numId w:val="2"/>
        </w:numPr>
        <w:spacing w:before="0" w:after="0"/>
        <w:ind w:left="1418" w:hanging="352"/>
        <w:contextualSpacing w:val="0"/>
      </w:pPr>
      <w:r w:rsidRPr="00E6686D">
        <w:t xml:space="preserve">budování </w:t>
      </w:r>
      <w:r w:rsidR="007869AB" w:rsidRPr="00E6686D">
        <w:t xml:space="preserve">a revitalizace </w:t>
      </w:r>
      <w:r w:rsidRPr="00E6686D">
        <w:t xml:space="preserve">sítě </w:t>
      </w:r>
      <w:r w:rsidR="007869AB" w:rsidRPr="00E6686D">
        <w:t xml:space="preserve">značení páteřních, </w:t>
      </w:r>
      <w:r w:rsidRPr="00E6686D">
        <w:t xml:space="preserve">regionálních </w:t>
      </w:r>
      <w:r w:rsidR="007869AB" w:rsidRPr="00E6686D">
        <w:t>a</w:t>
      </w:r>
      <w:r w:rsidRPr="00E6686D">
        <w:t xml:space="preserve"> lokálních turistických tras</w:t>
      </w:r>
      <w:r w:rsidR="007869AB" w:rsidRPr="00E6686D">
        <w:t>;</w:t>
      </w:r>
    </w:p>
    <w:p w14:paraId="2FB1C0F3" w14:textId="7D935512" w:rsidR="0052629F" w:rsidRPr="00E6686D" w:rsidRDefault="007F06FD" w:rsidP="00EC4EE9">
      <w:pPr>
        <w:pStyle w:val="Odstavecseseznamem"/>
        <w:numPr>
          <w:ilvl w:val="1"/>
          <w:numId w:val="2"/>
        </w:numPr>
        <w:spacing w:before="0" w:after="0"/>
        <w:ind w:left="1418" w:hanging="352"/>
        <w:contextualSpacing w:val="0"/>
      </w:pPr>
      <w:r w:rsidRPr="00E6686D">
        <w:t xml:space="preserve">propojená a otevřená řešení návštěvnického provozu a </w:t>
      </w:r>
      <w:r w:rsidR="0052629F" w:rsidRPr="00E6686D">
        <w:t>navigační</w:t>
      </w:r>
      <w:r w:rsidRPr="00E6686D">
        <w:t>ch</w:t>
      </w:r>
      <w:r w:rsidR="0052629F" w:rsidRPr="00E6686D">
        <w:t xml:space="preserve"> systém</w:t>
      </w:r>
      <w:r w:rsidRPr="00E6686D">
        <w:t>ů</w:t>
      </w:r>
      <w:r w:rsidR="0052629F" w:rsidRPr="00E6686D">
        <w:t xml:space="preserve"> měst a obcí;</w:t>
      </w:r>
    </w:p>
    <w:p w14:paraId="357C3151" w14:textId="636A2E38" w:rsidR="0052629F" w:rsidRPr="00E6686D" w:rsidRDefault="007869AB" w:rsidP="00EC4EE9">
      <w:pPr>
        <w:pStyle w:val="Odstavecseseznamem"/>
        <w:numPr>
          <w:ilvl w:val="1"/>
          <w:numId w:val="2"/>
        </w:numPr>
        <w:spacing w:before="0" w:after="0"/>
        <w:ind w:left="1418" w:hanging="352"/>
        <w:contextualSpacing w:val="0"/>
      </w:pPr>
      <w:r w:rsidRPr="00E6686D">
        <w:t xml:space="preserve">rekonstrukce </w:t>
      </w:r>
      <w:r w:rsidR="00E05CDF" w:rsidRPr="00E6686D">
        <w:t xml:space="preserve">stávajících </w:t>
      </w:r>
      <w:r w:rsidRPr="00E6686D">
        <w:t xml:space="preserve">a </w:t>
      </w:r>
      <w:r w:rsidR="00E05CDF" w:rsidRPr="00E6686D">
        <w:t>budování nových</w:t>
      </w:r>
      <w:r w:rsidRPr="00E6686D">
        <w:t xml:space="preserve"> turistických </w:t>
      </w:r>
      <w:r w:rsidR="0052629F" w:rsidRPr="00E6686D">
        <w:t>informační</w:t>
      </w:r>
      <w:r w:rsidRPr="00E6686D">
        <w:t>ch</w:t>
      </w:r>
      <w:r w:rsidR="0052629F" w:rsidRPr="00E6686D">
        <w:t xml:space="preserve"> cent</w:t>
      </w:r>
      <w:r w:rsidRPr="00E6686D">
        <w:t>e</w:t>
      </w:r>
      <w:r w:rsidR="0052629F" w:rsidRPr="00E6686D">
        <w:t>r</w:t>
      </w:r>
      <w:r w:rsidRPr="00E6686D">
        <w:t>.</w:t>
      </w:r>
    </w:p>
    <w:p w14:paraId="04295A2D" w14:textId="77777777" w:rsidR="001E2B68" w:rsidRPr="00E6686D" w:rsidRDefault="001E2B68" w:rsidP="001E2B68">
      <w:pPr>
        <w:keepNext/>
        <w:spacing w:before="240" w:after="0"/>
        <w:rPr>
          <w:b/>
        </w:rPr>
      </w:pPr>
      <w:r w:rsidRPr="00E6686D">
        <w:rPr>
          <w:b/>
        </w:rPr>
        <w:lastRenderedPageBreak/>
        <w:t>Vazby na jiné programy</w:t>
      </w:r>
      <w:r w:rsidRPr="00E6686D">
        <w:rPr>
          <w:i/>
        </w:rPr>
        <w:t xml:space="preserve"> – bude dopracováno</w:t>
      </w:r>
    </w:p>
    <w:p w14:paraId="6427EC54" w14:textId="4C6A485C" w:rsidR="00D3059A" w:rsidRPr="00E6686D" w:rsidRDefault="00D3059A" w:rsidP="0005353A">
      <w:pPr>
        <w:keepNext/>
        <w:spacing w:before="240" w:after="0"/>
        <w:rPr>
          <w:b/>
        </w:rPr>
      </w:pPr>
      <w:r w:rsidRPr="00E6686D">
        <w:rPr>
          <w:b/>
        </w:rPr>
        <w:t>Zásady pro výběr operací</w:t>
      </w:r>
    </w:p>
    <w:p w14:paraId="6AA2327F" w14:textId="306A1E34" w:rsidR="00D3059A" w:rsidRPr="00E6686D" w:rsidRDefault="00D659B7" w:rsidP="00EF714D">
      <w:pPr>
        <w:pStyle w:val="Odstavecseseznamem"/>
        <w:numPr>
          <w:ilvl w:val="0"/>
          <w:numId w:val="42"/>
        </w:numPr>
        <w:ind w:left="714" w:hanging="357"/>
        <w:contextualSpacing w:val="0"/>
        <w:jc w:val="left"/>
      </w:pPr>
      <w:r w:rsidRPr="00E6686D">
        <w:t>Projekt je realizován</w:t>
      </w:r>
      <w:r w:rsidR="00F453DE" w:rsidRPr="00E6686D">
        <w:t xml:space="preserve"> na území </w:t>
      </w:r>
      <w:r w:rsidR="002552FA" w:rsidRPr="00E6686D">
        <w:t xml:space="preserve">působnosti </w:t>
      </w:r>
      <w:r w:rsidR="00F453DE" w:rsidRPr="00E6686D">
        <w:t xml:space="preserve">MAS </w:t>
      </w:r>
      <w:r w:rsidR="00261356" w:rsidRPr="00E6686D">
        <w:t>v souladu</w:t>
      </w:r>
      <w:r w:rsidR="0021353B" w:rsidRPr="00E6686D">
        <w:t xml:space="preserve"> </w:t>
      </w:r>
      <w:r w:rsidR="00F453DE" w:rsidRPr="00E6686D">
        <w:t xml:space="preserve">se schválenou strategií </w:t>
      </w:r>
      <w:r w:rsidR="008C4405" w:rsidRPr="00E6686D">
        <w:t>CLLD</w:t>
      </w:r>
      <w:r w:rsidR="00050FCD" w:rsidRPr="00E6686D">
        <w:t xml:space="preserve">. </w:t>
      </w:r>
    </w:p>
    <w:p w14:paraId="38D1411E" w14:textId="77777777" w:rsidR="002012AD" w:rsidRPr="00E6686D" w:rsidRDefault="002012AD" w:rsidP="0048409A">
      <w:pPr>
        <w:spacing w:before="0"/>
      </w:pPr>
      <w:r w:rsidRPr="00E6686D">
        <w:t>Zásady stanovené v jednotlivých specifických cílech IROP se vztahují na odpovídající aktivity tohoto specifického cíle.</w:t>
      </w:r>
    </w:p>
    <w:p w14:paraId="0CB2FED4" w14:textId="438EB58C" w:rsidR="0049373F" w:rsidRPr="00E6686D" w:rsidRDefault="00845C78" w:rsidP="000B5820">
      <w:pPr>
        <w:keepNext/>
        <w:spacing w:after="0"/>
      </w:pPr>
      <w:r w:rsidRPr="00E6686D">
        <w:t>A</w:t>
      </w:r>
      <w:r w:rsidR="0049373F" w:rsidRPr="00E6686D">
        <w:t>ktivit</w:t>
      </w:r>
      <w:r w:rsidRPr="00E6686D">
        <w:t>a</w:t>
      </w:r>
      <w:r w:rsidR="0049373F" w:rsidRPr="00E6686D">
        <w:t xml:space="preserve"> </w:t>
      </w:r>
      <w:r w:rsidRPr="00E6686D">
        <w:t>p</w:t>
      </w:r>
      <w:r w:rsidR="0049373F" w:rsidRPr="00E6686D">
        <w:t>odpora jednotek sboru dobrovolných hasičů</w:t>
      </w:r>
      <w:r w:rsidR="007F18F4" w:rsidRPr="00E6686D">
        <w:t xml:space="preserve"> kategorie II, III a V</w:t>
      </w:r>
      <w:r w:rsidR="0049373F" w:rsidRPr="00E6686D">
        <w:t>:</w:t>
      </w:r>
    </w:p>
    <w:p w14:paraId="49E6BC78" w14:textId="02E76099" w:rsidR="0049373F" w:rsidRPr="00E6686D" w:rsidRDefault="00040CF7" w:rsidP="00EF714D">
      <w:pPr>
        <w:pStyle w:val="Odstavecseseznamem"/>
        <w:numPr>
          <w:ilvl w:val="0"/>
          <w:numId w:val="42"/>
        </w:numPr>
        <w:spacing w:before="0"/>
        <w:ind w:left="714" w:hanging="357"/>
        <w:contextualSpacing w:val="0"/>
        <w:jc w:val="left"/>
      </w:pPr>
      <w:r w:rsidRPr="00E6686D">
        <w:t xml:space="preserve">Žadatel </w:t>
      </w:r>
      <w:r w:rsidR="0049373F" w:rsidRPr="00E6686D">
        <w:t>doloží souhlasné stanovisko Hasičského záchranného sboru ČR.</w:t>
      </w:r>
    </w:p>
    <w:p w14:paraId="52B3AEB5" w14:textId="3A287895" w:rsidR="00AA6372" w:rsidRPr="00E6686D" w:rsidRDefault="00AA6372" w:rsidP="007F18F4">
      <w:pPr>
        <w:keepNext/>
        <w:spacing w:before="240"/>
        <w:rPr>
          <w:b/>
        </w:rPr>
      </w:pPr>
      <w:r w:rsidRPr="00E6686D">
        <w:rPr>
          <w:b/>
        </w:rPr>
        <w:t>Veřejná podpora</w:t>
      </w:r>
    </w:p>
    <w:p w14:paraId="3EDD1883" w14:textId="360D6185" w:rsidR="00AA6372" w:rsidRPr="00E6686D" w:rsidRDefault="00AA6372" w:rsidP="00612E85">
      <w:r w:rsidRPr="00E6686D">
        <w:t>Ve specifickém cíli 5.</w:t>
      </w:r>
      <w:r w:rsidR="00670ACA" w:rsidRPr="00E6686D">
        <w:t>1</w:t>
      </w:r>
      <w:r w:rsidRPr="00E6686D">
        <w:t xml:space="preserve"> budou pro zajištění souladu projektů s pravidly veřejné podpory uplatňovány shodné předpisy jako v případě projektů v odpovídajících aktivitách ostatních specifických cílů programu</w:t>
      </w:r>
      <w:r w:rsidR="009E3CF2" w:rsidRPr="00E6686D">
        <w:t>.</w:t>
      </w:r>
    </w:p>
    <w:p w14:paraId="214DC754" w14:textId="2AF2B567" w:rsidR="00E809A2" w:rsidRPr="00E6686D" w:rsidRDefault="00E809A2" w:rsidP="00DE31FF">
      <w:pPr>
        <w:keepNext/>
        <w:tabs>
          <w:tab w:val="right" w:pos="9072"/>
        </w:tabs>
        <w:spacing w:before="240" w:after="0"/>
      </w:pPr>
      <w:r w:rsidRPr="00E6686D">
        <w:rPr>
          <w:b/>
        </w:rPr>
        <w:t>Hlavní cílové skupiny</w:t>
      </w:r>
      <w:r w:rsidRPr="00E6686D">
        <w:t xml:space="preserve"> </w:t>
      </w:r>
      <w:r w:rsidRPr="00E6686D">
        <w:rPr>
          <w:i/>
        </w:rPr>
        <w:t>(čl. 17 odst. 3 písm. d) bod iii))</w:t>
      </w:r>
    </w:p>
    <w:p w14:paraId="0B784EC1" w14:textId="4925EA61" w:rsidR="00DB54FE" w:rsidRPr="00E6686D" w:rsidRDefault="00862B93" w:rsidP="00EF714D">
      <w:pPr>
        <w:pStyle w:val="Odstavecseseznamem"/>
        <w:numPr>
          <w:ilvl w:val="0"/>
          <w:numId w:val="42"/>
        </w:numPr>
        <w:ind w:left="714" w:hanging="357"/>
        <w:jc w:val="left"/>
        <w:rPr>
          <w:rFonts w:cs="Arial"/>
          <w:bCs/>
        </w:rPr>
      </w:pPr>
      <w:r w:rsidRPr="00E6686D">
        <w:rPr>
          <w:rFonts w:cs="Arial"/>
          <w:bCs/>
        </w:rPr>
        <w:t xml:space="preserve">obyvatelé a subjekty působící na území </w:t>
      </w:r>
      <w:r w:rsidR="002552FA" w:rsidRPr="00E6686D">
        <w:rPr>
          <w:rFonts w:cs="Arial"/>
          <w:bCs/>
        </w:rPr>
        <w:t xml:space="preserve">působnosti </w:t>
      </w:r>
      <w:r w:rsidRPr="00E6686D">
        <w:rPr>
          <w:rFonts w:cs="Arial"/>
          <w:bCs/>
        </w:rPr>
        <w:t>MAS</w:t>
      </w:r>
      <w:r w:rsidR="00CB5E76" w:rsidRPr="00E6686D">
        <w:rPr>
          <w:rFonts w:cs="Arial"/>
          <w:bCs/>
        </w:rPr>
        <w:t xml:space="preserve"> se schválenou strategií </w:t>
      </w:r>
      <w:r w:rsidR="008C4405" w:rsidRPr="00E6686D">
        <w:rPr>
          <w:rFonts w:cs="Arial"/>
          <w:bCs/>
        </w:rPr>
        <w:t>CLLD</w:t>
      </w:r>
    </w:p>
    <w:p w14:paraId="162A28C5" w14:textId="64C792D0" w:rsidR="00862B93" w:rsidRPr="00E6686D" w:rsidRDefault="00862B93" w:rsidP="00EF714D">
      <w:pPr>
        <w:pStyle w:val="Odstavecseseznamem"/>
        <w:numPr>
          <w:ilvl w:val="0"/>
          <w:numId w:val="42"/>
        </w:numPr>
        <w:spacing w:before="0"/>
        <w:ind w:left="714" w:hanging="357"/>
        <w:contextualSpacing w:val="0"/>
        <w:jc w:val="left"/>
        <w:rPr>
          <w:rFonts w:cs="Arial"/>
          <w:bCs/>
        </w:rPr>
      </w:pPr>
      <w:r w:rsidRPr="00E6686D">
        <w:t>návštěvníci</w:t>
      </w:r>
      <w:r w:rsidRPr="00E6686D">
        <w:rPr>
          <w:rFonts w:cs="Arial"/>
          <w:bCs/>
        </w:rPr>
        <w:t xml:space="preserve"> </w:t>
      </w:r>
      <w:r w:rsidR="00AA24A1" w:rsidRPr="00E6686D">
        <w:rPr>
          <w:rFonts w:cs="Arial"/>
          <w:bCs/>
        </w:rPr>
        <w:t>území působnosti MAS</w:t>
      </w:r>
      <w:r w:rsidRPr="00E6686D">
        <w:rPr>
          <w:rFonts w:cs="Arial"/>
          <w:bCs/>
        </w:rPr>
        <w:t xml:space="preserve"> se schválenou strategií </w:t>
      </w:r>
      <w:r w:rsidR="008C4405" w:rsidRPr="00E6686D">
        <w:rPr>
          <w:rFonts w:cs="Arial"/>
          <w:bCs/>
        </w:rPr>
        <w:t>CLLD</w:t>
      </w:r>
    </w:p>
    <w:p w14:paraId="1AB8C65F" w14:textId="04F1785E" w:rsidR="00FF3F61" w:rsidRPr="00E6686D" w:rsidRDefault="00FF3F61" w:rsidP="001603A2">
      <w:r w:rsidRPr="00E6686D">
        <w:t>Cílové skupiny odpovídají cílovým skupinám, na které směřují aktivity uvedené v jednotlivých specifických cílech programu.</w:t>
      </w:r>
    </w:p>
    <w:p w14:paraId="37FE2DE8" w14:textId="6563356D" w:rsidR="00D3059A" w:rsidRPr="00E6686D" w:rsidRDefault="00D3059A" w:rsidP="00862B93">
      <w:pPr>
        <w:keepNext/>
        <w:spacing w:before="240" w:after="0"/>
        <w:rPr>
          <w:b/>
        </w:rPr>
      </w:pPr>
      <w:r w:rsidRPr="00E6686D">
        <w:rPr>
          <w:b/>
        </w:rPr>
        <w:t>Typy příjemců</w:t>
      </w:r>
    </w:p>
    <w:p w14:paraId="384502F2" w14:textId="2A878FE1" w:rsidR="0031264F" w:rsidRPr="00E6686D" w:rsidRDefault="00FF3F61" w:rsidP="00CB16D1">
      <w:r w:rsidRPr="00E6686D">
        <w:t>Příjemce v tomto specifickém cíli tvoří s</w:t>
      </w:r>
      <w:r w:rsidR="00A329D6" w:rsidRPr="00E6686D">
        <w:t xml:space="preserve">ubjekty, které realizují projekty v rámci schválených strategií </w:t>
      </w:r>
      <w:r w:rsidR="008C4405" w:rsidRPr="00E6686D">
        <w:t xml:space="preserve">CLLD </w:t>
      </w:r>
      <w:r w:rsidR="00A329D6" w:rsidRPr="00E6686D">
        <w:t xml:space="preserve">na území </w:t>
      </w:r>
      <w:r w:rsidR="002552FA" w:rsidRPr="00E6686D">
        <w:t xml:space="preserve">působnosti </w:t>
      </w:r>
      <w:r w:rsidR="008C4405" w:rsidRPr="00E6686D">
        <w:t>MAS</w:t>
      </w:r>
      <w:r w:rsidR="00A329D6" w:rsidRPr="00E6686D">
        <w:t>.</w:t>
      </w:r>
      <w:r w:rsidR="00A927AB" w:rsidRPr="00E6686D">
        <w:t xml:space="preserve"> </w:t>
      </w:r>
      <w:r w:rsidR="007C3823" w:rsidRPr="00E6686D">
        <w:t xml:space="preserve">Typy příjemců jsou </w:t>
      </w:r>
      <w:r w:rsidR="00F30A6C" w:rsidRPr="00E6686D">
        <w:t xml:space="preserve">uvedeny </w:t>
      </w:r>
      <w:r w:rsidR="007C3823" w:rsidRPr="00E6686D">
        <w:t>v jednotlivých specifických cílech IROP.</w:t>
      </w:r>
    </w:p>
    <w:p w14:paraId="4490682C" w14:textId="608F31F7" w:rsidR="00D659B7" w:rsidRPr="00E6686D" w:rsidRDefault="00D659B7" w:rsidP="005D5548">
      <w:pPr>
        <w:keepNext/>
        <w:spacing w:before="0"/>
      </w:pPr>
      <w:r w:rsidRPr="00E6686D">
        <w:t xml:space="preserve">Aktivity, kde jsou příjemci odlišní od </w:t>
      </w:r>
      <w:r w:rsidR="007C3823" w:rsidRPr="00E6686D">
        <w:t>příjemců ve specifických cílech</w:t>
      </w:r>
      <w:r w:rsidRPr="00E6686D">
        <w:t xml:space="preserve"> s individuálními projekty:</w:t>
      </w:r>
    </w:p>
    <w:p w14:paraId="35D49EE3" w14:textId="42E9BD9D" w:rsidR="005D5548" w:rsidRPr="00E6686D" w:rsidRDefault="00D659B7" w:rsidP="00EF714D">
      <w:pPr>
        <w:pStyle w:val="Odstavecseseznamem"/>
        <w:keepNext/>
        <w:numPr>
          <w:ilvl w:val="0"/>
          <w:numId w:val="52"/>
        </w:numPr>
        <w:spacing w:before="0" w:after="0"/>
        <w:ind w:left="714" w:hanging="357"/>
        <w:rPr>
          <w:b/>
        </w:rPr>
      </w:pPr>
      <w:r w:rsidRPr="00E6686D">
        <w:t>Podpora jednotek sboru dobrovolných hasičů kategorie</w:t>
      </w:r>
      <w:r w:rsidR="00A906AA" w:rsidRPr="00E6686D">
        <w:t xml:space="preserve"> jednotek požární ochrany</w:t>
      </w:r>
      <w:r w:rsidRPr="00E6686D">
        <w:t xml:space="preserve"> II</w:t>
      </w:r>
      <w:r w:rsidR="007F18F4" w:rsidRPr="00E6686D">
        <w:t>,</w:t>
      </w:r>
      <w:r w:rsidRPr="00E6686D">
        <w:t xml:space="preserve"> III</w:t>
      </w:r>
      <w:r w:rsidR="007F18F4" w:rsidRPr="00E6686D">
        <w:t xml:space="preserve"> a V</w:t>
      </w:r>
      <w:r w:rsidR="00AA736D" w:rsidRPr="00E6686D">
        <w:t>:</w:t>
      </w:r>
    </w:p>
    <w:p w14:paraId="7450E766" w14:textId="29ABA98B" w:rsidR="00D659B7" w:rsidRPr="00E6686D" w:rsidRDefault="00D659B7" w:rsidP="007F18F4">
      <w:pPr>
        <w:pStyle w:val="Odstavecseseznamem"/>
        <w:numPr>
          <w:ilvl w:val="1"/>
          <w:numId w:val="18"/>
        </w:numPr>
        <w:spacing w:before="0"/>
        <w:ind w:left="1434" w:hanging="357"/>
        <w:contextualSpacing w:val="0"/>
        <w:rPr>
          <w:b/>
        </w:rPr>
      </w:pPr>
      <w:r w:rsidRPr="00E6686D">
        <w:t>obce, které zřizují jednotky požárn</w:t>
      </w:r>
      <w:r w:rsidR="009776B5" w:rsidRPr="00E6686D">
        <w:t>í ochrany kategorie II</w:t>
      </w:r>
      <w:r w:rsidR="007F18F4" w:rsidRPr="00E6686D">
        <w:t>,</w:t>
      </w:r>
      <w:r w:rsidR="009776B5" w:rsidRPr="00E6686D">
        <w:t xml:space="preserve"> III</w:t>
      </w:r>
      <w:r w:rsidR="007F18F4" w:rsidRPr="00E6686D">
        <w:t xml:space="preserve"> a V</w:t>
      </w:r>
      <w:r w:rsidR="009776B5" w:rsidRPr="00E6686D">
        <w:t xml:space="preserve"> (§ </w:t>
      </w:r>
      <w:r w:rsidRPr="00E6686D">
        <w:t>29 zákona č.</w:t>
      </w:r>
      <w:r w:rsidR="009015A2" w:rsidRPr="00E6686D">
        <w:t> </w:t>
      </w:r>
      <w:r w:rsidR="009776B5" w:rsidRPr="00E6686D">
        <w:t>133/1985 </w:t>
      </w:r>
      <w:r w:rsidRPr="00E6686D">
        <w:t>Sb., o požární ochraně</w:t>
      </w:r>
      <w:r w:rsidR="00E2353C" w:rsidRPr="00E6686D">
        <w:t>, ve znění pozdějších předpisů</w:t>
      </w:r>
      <w:r w:rsidRPr="00E6686D">
        <w:t>)</w:t>
      </w:r>
      <w:r w:rsidR="005D5548" w:rsidRPr="00E6686D">
        <w:t>.</w:t>
      </w:r>
    </w:p>
    <w:p w14:paraId="46145683" w14:textId="46CE2456" w:rsidR="007F18F4" w:rsidRPr="00E6686D" w:rsidRDefault="007F18F4" w:rsidP="00EF714D">
      <w:pPr>
        <w:pStyle w:val="Odstavecseseznamem"/>
        <w:keepNext/>
        <w:numPr>
          <w:ilvl w:val="0"/>
          <w:numId w:val="52"/>
        </w:numPr>
        <w:spacing w:before="0" w:after="0"/>
        <w:ind w:left="714" w:hanging="357"/>
      </w:pPr>
      <w:r w:rsidRPr="00E6686D">
        <w:t>Rekonstrukce a vybavení obecních profesionálních knihoven</w:t>
      </w:r>
      <w:r w:rsidR="00E777DC" w:rsidRPr="00E6686D">
        <w:t>:</w:t>
      </w:r>
    </w:p>
    <w:p w14:paraId="44F63D41" w14:textId="4EC6147F" w:rsidR="00E777DC" w:rsidRPr="00E6686D" w:rsidRDefault="00E777DC" w:rsidP="00E777DC">
      <w:pPr>
        <w:pStyle w:val="Odstavecseseznamem"/>
        <w:numPr>
          <w:ilvl w:val="1"/>
          <w:numId w:val="18"/>
        </w:numPr>
        <w:spacing w:before="0"/>
        <w:ind w:left="1434" w:hanging="357"/>
      </w:pPr>
      <w:r w:rsidRPr="00E6686D">
        <w:t>obce,</w:t>
      </w:r>
    </w:p>
    <w:p w14:paraId="626BB0CA" w14:textId="7A33BFD1" w:rsidR="007F18F4" w:rsidRPr="00E6686D" w:rsidRDefault="007F18F4" w:rsidP="007F18F4">
      <w:pPr>
        <w:pStyle w:val="Odstavecseseznamem"/>
        <w:numPr>
          <w:ilvl w:val="1"/>
          <w:numId w:val="18"/>
        </w:numPr>
        <w:spacing w:before="0"/>
        <w:ind w:left="1434" w:hanging="357"/>
        <w:contextualSpacing w:val="0"/>
      </w:pPr>
      <w:r w:rsidRPr="00E6686D">
        <w:t>organizace zřizované nebo zakládané obcemi</w:t>
      </w:r>
      <w:r w:rsidR="00E777DC" w:rsidRPr="00E6686D">
        <w:t>.</w:t>
      </w:r>
    </w:p>
    <w:p w14:paraId="082DB5A8" w14:textId="78340E58" w:rsidR="001D4087" w:rsidRPr="00E6686D" w:rsidRDefault="001D4087" w:rsidP="007F18F4">
      <w:pPr>
        <w:keepNext/>
        <w:spacing w:before="240"/>
        <w:rPr>
          <w:i/>
        </w:rPr>
      </w:pPr>
      <w:r w:rsidRPr="00E6686D">
        <w:rPr>
          <w:b/>
        </w:rPr>
        <w:t xml:space="preserve">Aktivity zajišťující rovnost, inkluzi a nediskriminaci </w:t>
      </w:r>
      <w:r w:rsidR="00CC440D" w:rsidRPr="00E6686D">
        <w:rPr>
          <w:i/>
        </w:rPr>
        <w:t>(čl. 17 odst. 3 písm. d) bod iiia))</w:t>
      </w:r>
    </w:p>
    <w:p w14:paraId="5C9E96DE" w14:textId="5110873A" w:rsidR="001D4087" w:rsidRPr="00E6686D" w:rsidRDefault="00D574E4" w:rsidP="00612E85">
      <w:r w:rsidRPr="00E6686D">
        <w:t>Pro kontrolu přijatelnosti a formálních náležitostí projektů předložených do specifického cíle 5.</w:t>
      </w:r>
      <w:r w:rsidR="00670ACA" w:rsidRPr="00E6686D">
        <w:t>1</w:t>
      </w:r>
      <w:r w:rsidRPr="00E6686D">
        <w:t xml:space="preserve"> bude aplikováno obecné kritérium přijatelnosti spočívající ve vyhodnocení, zda projekt </w:t>
      </w:r>
      <w:r w:rsidR="00D32025" w:rsidRPr="00E6686D">
        <w:lastRenderedPageBreak/>
        <w:t xml:space="preserve">nemá </w:t>
      </w:r>
      <w:r w:rsidRPr="00E6686D">
        <w:t>negativní vliv na rovné příležitosti, inkluzi, rovnost mužů a žen a zda neporušuje zákaz diskriminace. Projekty, které by negativně ovlivňovaly tato témata, nebudou podpořeny.</w:t>
      </w:r>
    </w:p>
    <w:p w14:paraId="431CF8F1" w14:textId="507AB890" w:rsidR="00E809A2" w:rsidRPr="00E6686D" w:rsidRDefault="001D4087" w:rsidP="00DB54FE">
      <w:pPr>
        <w:keepNext/>
        <w:spacing w:before="240" w:after="0"/>
      </w:pPr>
      <w:r w:rsidRPr="00E6686D">
        <w:rPr>
          <w:b/>
        </w:rPr>
        <w:t xml:space="preserve">Specifická </w:t>
      </w:r>
      <w:r w:rsidR="00E809A2" w:rsidRPr="00E6686D">
        <w:rPr>
          <w:b/>
        </w:rPr>
        <w:t>cílová území, včetně plánovaného použití územních nástrojů</w:t>
      </w:r>
      <w:r w:rsidR="00E809A2" w:rsidRPr="00E6686D">
        <w:t xml:space="preserve"> </w:t>
      </w:r>
      <w:r w:rsidR="00E809A2" w:rsidRPr="00E6686D">
        <w:rPr>
          <w:i/>
        </w:rPr>
        <w:t xml:space="preserve">(čl. 17 </w:t>
      </w:r>
      <w:r w:rsidR="00DF54B9" w:rsidRPr="00E6686D">
        <w:rPr>
          <w:i/>
        </w:rPr>
        <w:t>odst.</w:t>
      </w:r>
      <w:r w:rsidR="00E809A2" w:rsidRPr="00E6686D">
        <w:rPr>
          <w:i/>
        </w:rPr>
        <w:t xml:space="preserve"> 3 písm. d) bod iv))</w:t>
      </w:r>
    </w:p>
    <w:p w14:paraId="55AB54B2" w14:textId="093326D0" w:rsidR="00F24900" w:rsidRPr="00E6686D" w:rsidRDefault="00B3270F" w:rsidP="00F24900">
      <w:r w:rsidRPr="00E6686D">
        <w:t>Specifický cíl 5.</w:t>
      </w:r>
      <w:r w:rsidR="00670ACA" w:rsidRPr="00E6686D">
        <w:t>1</w:t>
      </w:r>
      <w:r w:rsidRPr="00E6686D">
        <w:t xml:space="preserve"> bude realizován </w:t>
      </w:r>
      <w:r w:rsidR="00E777DC" w:rsidRPr="00E6686D">
        <w:t xml:space="preserve">pouze </w:t>
      </w:r>
      <w:r w:rsidRPr="00E6686D">
        <w:t>prostřednictvím integrovaného nástroje CLLD.</w:t>
      </w:r>
    </w:p>
    <w:p w14:paraId="50CF83F0" w14:textId="3C1B8E5E" w:rsidR="00DB54FE" w:rsidRPr="00E6686D" w:rsidRDefault="007A3081" w:rsidP="009015A2">
      <w:r w:rsidRPr="00E6686D">
        <w:t>Aktivity podporované ve specifickém cíli 5.</w:t>
      </w:r>
      <w:r w:rsidR="00670ACA" w:rsidRPr="00E6686D">
        <w:t>1</w:t>
      </w:r>
      <w:r w:rsidRPr="00E6686D">
        <w:t xml:space="preserve"> budou realizovány v územích </w:t>
      </w:r>
      <w:r w:rsidR="00086C85" w:rsidRPr="00E6686D">
        <w:t xml:space="preserve">působnosti </w:t>
      </w:r>
      <w:r w:rsidRPr="00E6686D">
        <w:t xml:space="preserve">místních akčních skupin se schválenou strategií </w:t>
      </w:r>
      <w:r w:rsidR="00A329D6" w:rsidRPr="00E6686D">
        <w:t xml:space="preserve">komunitně vedeného místního rozvoje. </w:t>
      </w:r>
      <w:r w:rsidRPr="00E6686D">
        <w:t>Jedná se o venkovské oblasti</w:t>
      </w:r>
      <w:r w:rsidR="00A329D6" w:rsidRPr="00E6686D">
        <w:t xml:space="preserve"> tvořené správními územími obcí s méně než 25 000 obyvateli, přičemž </w:t>
      </w:r>
      <w:r w:rsidR="00B3270F" w:rsidRPr="00E6686D">
        <w:t xml:space="preserve">populační </w:t>
      </w:r>
      <w:r w:rsidR="00A329D6" w:rsidRPr="00E6686D">
        <w:t>velikost</w:t>
      </w:r>
      <w:r w:rsidR="00B3270F" w:rsidRPr="00E6686D">
        <w:t xml:space="preserve"> území</w:t>
      </w:r>
      <w:r w:rsidR="00A329D6" w:rsidRPr="00E6686D">
        <w:t xml:space="preserve"> </w:t>
      </w:r>
      <w:r w:rsidR="00086C85" w:rsidRPr="00E6686D">
        <w:t xml:space="preserve">působnosti </w:t>
      </w:r>
      <w:r w:rsidR="007716B7" w:rsidRPr="00E6686D">
        <w:t>MAS</w:t>
      </w:r>
      <w:r w:rsidR="00A329D6" w:rsidRPr="00E6686D">
        <w:t xml:space="preserve"> neb</w:t>
      </w:r>
      <w:r w:rsidR="00DE31FF" w:rsidRPr="00E6686D">
        <w:t>ude menší než 10 000 obyvatel a </w:t>
      </w:r>
      <w:r w:rsidR="00A329D6" w:rsidRPr="00E6686D">
        <w:t>nepřekročí hranici 100 000 obyvatel.</w:t>
      </w:r>
    </w:p>
    <w:p w14:paraId="5B219B1F" w14:textId="77777777" w:rsidR="00E809A2" w:rsidRPr="00E6686D" w:rsidRDefault="00E809A2" w:rsidP="00D3059A">
      <w:pPr>
        <w:keepNext/>
        <w:spacing w:before="240" w:after="0"/>
      </w:pPr>
      <w:r w:rsidRPr="00E6686D">
        <w:rPr>
          <w:b/>
        </w:rPr>
        <w:t>Meziregionální a nadnárodní činnosti</w:t>
      </w:r>
      <w:r w:rsidRPr="00E6686D">
        <w:t xml:space="preserve"> </w:t>
      </w:r>
      <w:r w:rsidRPr="00E6686D">
        <w:rPr>
          <w:i/>
        </w:rPr>
        <w:t>(čl. 17 odst. 3 písm. d) bod v))</w:t>
      </w:r>
    </w:p>
    <w:p w14:paraId="6F4CA81C" w14:textId="223AE096" w:rsidR="00DA48B9" w:rsidRPr="00E6686D" w:rsidRDefault="000D308A" w:rsidP="00E809A2">
      <w:r w:rsidRPr="00E6686D">
        <w:t>V</w:t>
      </w:r>
      <w:r w:rsidR="00DA48B9" w:rsidRPr="00E6686D">
        <w:t>e specifickém cíli 5.</w:t>
      </w:r>
      <w:r w:rsidR="00670ACA" w:rsidRPr="00E6686D">
        <w:t>1</w:t>
      </w:r>
      <w:r w:rsidR="00DA48B9" w:rsidRPr="00E6686D">
        <w:t xml:space="preserve"> </w:t>
      </w:r>
      <w:r w:rsidR="00860329" w:rsidRPr="00E6686D">
        <w:t xml:space="preserve">se nepředpokládají žádné meziregionální či nadnárodní aktivity, ve kterých by byli zapojeni příjemci </w:t>
      </w:r>
      <w:r w:rsidR="00DA48B9" w:rsidRPr="00E6686D">
        <w:t>z dalších členských států nebo států mimo EU.</w:t>
      </w:r>
    </w:p>
    <w:p w14:paraId="0F0B5F99" w14:textId="77777777" w:rsidR="00E809A2" w:rsidRPr="00E6686D" w:rsidRDefault="00E809A2" w:rsidP="00D3059A">
      <w:pPr>
        <w:keepNext/>
        <w:spacing w:before="240" w:after="0"/>
      </w:pPr>
      <w:r w:rsidRPr="00E6686D">
        <w:rPr>
          <w:b/>
        </w:rPr>
        <w:t>Plánované využití finančních nástrojů</w:t>
      </w:r>
      <w:r w:rsidRPr="00E6686D">
        <w:t xml:space="preserve"> </w:t>
      </w:r>
      <w:r w:rsidRPr="00E6686D">
        <w:rPr>
          <w:i/>
        </w:rPr>
        <w:t>(čl. 17 odst. 3 písm. d) bod vi))</w:t>
      </w:r>
    </w:p>
    <w:p w14:paraId="189031C3" w14:textId="1AE62256" w:rsidR="00065AFA" w:rsidRPr="00E6686D" w:rsidRDefault="00E809A2" w:rsidP="00065AFA">
      <w:r w:rsidRPr="00E6686D">
        <w:t xml:space="preserve">Ve specifickém cíli </w:t>
      </w:r>
      <w:r w:rsidR="00DA48B9" w:rsidRPr="00E6686D">
        <w:t>5.</w:t>
      </w:r>
      <w:r w:rsidR="00670ACA" w:rsidRPr="00E6686D">
        <w:t>1</w:t>
      </w:r>
      <w:r w:rsidR="00DA48B9" w:rsidRPr="00E6686D">
        <w:t xml:space="preserve"> </w:t>
      </w:r>
      <w:r w:rsidR="005F6924" w:rsidRPr="00E6686D">
        <w:t>neexistuje dostatečný potenciál pro využití finančních nástrojů. Plánované intervence, vyznačující se vysokým společenským užitkem, jsou takového charakteru, že u nich nelze předpokládat vytváření dodatečných příjmů nebo úspor, které by je činily vhodnými pro využití finančních nástrojů. Zachování nenávratné formy podpory ve formě dotace se proto jeví jako nejvhodnější.</w:t>
      </w:r>
    </w:p>
    <w:p w14:paraId="6ED1C41A" w14:textId="77777777" w:rsidR="00065AFA" w:rsidRPr="00E6686D" w:rsidRDefault="00065AFA" w:rsidP="00065AFA">
      <w:pPr>
        <w:sectPr w:rsidR="00065AFA" w:rsidRPr="00E6686D" w:rsidSect="00377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1929D0" w14:textId="40B97CBE" w:rsidR="00E809A2" w:rsidRPr="00E6686D" w:rsidRDefault="00E809A2" w:rsidP="00DB54FE">
      <w:pPr>
        <w:pStyle w:val="Nadpis4"/>
        <w:spacing w:after="0"/>
      </w:pPr>
      <w:bookmarkStart w:id="141" w:name="_Toc49164946"/>
      <w:r w:rsidRPr="00E6686D">
        <w:lastRenderedPageBreak/>
        <w:t>Ukazatele</w:t>
      </w:r>
      <w:bookmarkEnd w:id="141"/>
    </w:p>
    <w:p w14:paraId="0B65DA25" w14:textId="0F7D666D" w:rsidR="00E809A2" w:rsidRPr="00E6686D" w:rsidRDefault="00E809A2" w:rsidP="00DB54FE">
      <w:pPr>
        <w:pStyle w:val="odkazynalnek"/>
        <w:spacing w:before="0"/>
      </w:pPr>
      <w:r w:rsidRPr="00E6686D">
        <w:t>(čl. 17 odst. 3 písm. d) bod ii)</w:t>
      </w:r>
      <w:r w:rsidR="0094113B" w:rsidRPr="00E6686D">
        <w:t xml:space="preserve"> Obecného nařízení</w:t>
      </w:r>
      <w:r w:rsidRPr="00E6686D">
        <w:t>)</w:t>
      </w:r>
    </w:p>
    <w:p w14:paraId="5D6E7F27" w14:textId="2E1FE82A" w:rsidR="00E809A2" w:rsidRPr="00E6686D" w:rsidRDefault="00E809A2" w:rsidP="00E809A2">
      <w:pPr>
        <w:pStyle w:val="Titulek"/>
      </w:pPr>
      <w:r w:rsidRPr="00E6686D">
        <w:t xml:space="preserve">Tabulka </w:t>
      </w:r>
      <w:r w:rsidR="000113FF" w:rsidRPr="00E6686D">
        <w:t>2</w:t>
      </w:r>
      <w:r w:rsidR="009B7222" w:rsidRPr="00E6686D">
        <w:t xml:space="preserve"> SC 5.</w:t>
      </w:r>
      <w:r w:rsidR="00670ACA" w:rsidRPr="00E6686D">
        <w:t>1</w:t>
      </w:r>
      <w:r w:rsidRPr="00E6686D">
        <w:t>: Ukazatele výstupů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1089"/>
        <w:gridCol w:w="4607"/>
        <w:gridCol w:w="1155"/>
        <w:gridCol w:w="1638"/>
        <w:gridCol w:w="1641"/>
      </w:tblGrid>
      <w:tr w:rsidR="00C72715" w:rsidRPr="00E6686D" w14:paraId="009EEE35" w14:textId="77777777" w:rsidTr="00C72715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7310E078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69804B9C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79E18ECA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5D2FC388" w14:textId="6A19BE0D" w:rsidR="00E809A2" w:rsidRPr="00E6686D" w:rsidRDefault="00707F7C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83" w:type="pct"/>
            <w:shd w:val="clear" w:color="auto" w:fill="BDD6EE"/>
            <w:vAlign w:val="center"/>
          </w:tcPr>
          <w:p w14:paraId="0C6D24D5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1620" w:type="pct"/>
            <w:shd w:val="clear" w:color="auto" w:fill="BDD6EE"/>
            <w:vAlign w:val="center"/>
          </w:tcPr>
          <w:p w14:paraId="522AAC7C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406" w:type="pct"/>
            <w:shd w:val="clear" w:color="auto" w:fill="BDD6EE"/>
            <w:vAlign w:val="center"/>
          </w:tcPr>
          <w:p w14:paraId="4A27F839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576" w:type="pct"/>
            <w:shd w:val="clear" w:color="auto" w:fill="BDD6EE"/>
            <w:vAlign w:val="center"/>
          </w:tcPr>
          <w:p w14:paraId="7A6A811D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Milník (2024)</w:t>
            </w:r>
          </w:p>
        </w:tc>
        <w:tc>
          <w:tcPr>
            <w:tcW w:w="577" w:type="pct"/>
            <w:shd w:val="clear" w:color="auto" w:fill="BDD6EE"/>
            <w:vAlign w:val="center"/>
          </w:tcPr>
          <w:p w14:paraId="62E830A4" w14:textId="77777777" w:rsidR="00E809A2" w:rsidRPr="00E6686D" w:rsidRDefault="00E809A2" w:rsidP="00FD3FB5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</w:tr>
      <w:tr w:rsidR="00712760" w:rsidRPr="00E6686D" w14:paraId="1DF20100" w14:textId="77777777" w:rsidTr="00DA6D0D">
        <w:trPr>
          <w:cantSplit/>
        </w:trPr>
        <w:tc>
          <w:tcPr>
            <w:tcW w:w="328" w:type="pct"/>
            <w:vMerge w:val="restart"/>
            <w:vAlign w:val="center"/>
          </w:tcPr>
          <w:p w14:paraId="6C250692" w14:textId="72122570" w:rsidR="00712760" w:rsidRPr="00E6686D" w:rsidRDefault="00712760" w:rsidP="00FD3FB5">
            <w:pPr>
              <w:pStyle w:val="Bezmezer"/>
              <w:jc w:val="center"/>
            </w:pPr>
            <w:r w:rsidRPr="00E6686D">
              <w:t>5</w:t>
            </w:r>
          </w:p>
        </w:tc>
        <w:tc>
          <w:tcPr>
            <w:tcW w:w="431" w:type="pct"/>
            <w:vMerge w:val="restart"/>
            <w:vAlign w:val="center"/>
          </w:tcPr>
          <w:p w14:paraId="637A0C65" w14:textId="3A41AAA5" w:rsidR="00712760" w:rsidRPr="00E6686D" w:rsidRDefault="00712760" w:rsidP="00FD3FB5">
            <w:pPr>
              <w:pStyle w:val="Bezmezer"/>
              <w:jc w:val="center"/>
            </w:pPr>
            <w:r w:rsidRPr="00E6686D">
              <w:t>5.</w:t>
            </w:r>
            <w:r w:rsidR="00670ACA" w:rsidRPr="00E6686D">
              <w:t>1</w:t>
            </w:r>
          </w:p>
        </w:tc>
        <w:tc>
          <w:tcPr>
            <w:tcW w:w="272" w:type="pct"/>
            <w:vMerge w:val="restart"/>
            <w:vAlign w:val="center"/>
          </w:tcPr>
          <w:p w14:paraId="5C3A5FB9" w14:textId="77777777" w:rsidR="00712760" w:rsidRPr="00E6686D" w:rsidRDefault="00712760" w:rsidP="00DC430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vAlign w:val="center"/>
          </w:tcPr>
          <w:p w14:paraId="46771EAA" w14:textId="50328829" w:rsidR="00712760" w:rsidRPr="00E6686D" w:rsidRDefault="00712760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3" w:type="pct"/>
            <w:vMerge w:val="restart"/>
            <w:vAlign w:val="center"/>
          </w:tcPr>
          <w:p w14:paraId="62E02D28" w14:textId="370C1634" w:rsidR="00712760" w:rsidRPr="00E6686D" w:rsidRDefault="00712760" w:rsidP="00DC430E">
            <w:pPr>
              <w:pStyle w:val="Bezmezer"/>
              <w:jc w:val="center"/>
            </w:pPr>
            <w:r w:rsidRPr="00E6686D">
              <w:t>RCO 77</w:t>
            </w:r>
          </w:p>
        </w:tc>
        <w:tc>
          <w:tcPr>
            <w:tcW w:w="1620" w:type="pct"/>
            <w:vMerge w:val="restart"/>
            <w:vAlign w:val="center"/>
          </w:tcPr>
          <w:p w14:paraId="4D3149B9" w14:textId="32156AFF" w:rsidR="00712760" w:rsidRPr="00E6686D" w:rsidRDefault="00712760" w:rsidP="00793EC3">
            <w:pPr>
              <w:spacing w:before="0" w:after="0" w:line="240" w:lineRule="auto"/>
              <w:jc w:val="left"/>
            </w:pPr>
            <w:r w:rsidRPr="00E6686D">
              <w:rPr>
                <w:sz w:val="20"/>
              </w:rPr>
              <w:t>Počet podporovaných kulturních a turistických míst</w:t>
            </w:r>
          </w:p>
        </w:tc>
        <w:tc>
          <w:tcPr>
            <w:tcW w:w="406" w:type="pct"/>
            <w:vMerge w:val="restart"/>
            <w:vAlign w:val="center"/>
          </w:tcPr>
          <w:p w14:paraId="76E61126" w14:textId="3EF719CF" w:rsidR="00712760" w:rsidRPr="00E6686D" w:rsidRDefault="00712760" w:rsidP="00DA6D0D">
            <w:pPr>
              <w:pStyle w:val="Bezmezer"/>
              <w:jc w:val="center"/>
            </w:pPr>
            <w:r w:rsidRPr="00E6686D">
              <w:t>kulturní místa</w:t>
            </w:r>
          </w:p>
        </w:tc>
        <w:tc>
          <w:tcPr>
            <w:tcW w:w="576" w:type="pct"/>
            <w:vAlign w:val="center"/>
          </w:tcPr>
          <w:p w14:paraId="732CE1ED" w14:textId="77777777" w:rsidR="00712760" w:rsidRPr="00E6686D" w:rsidRDefault="00712760" w:rsidP="00FD3FB5">
            <w:pPr>
              <w:pStyle w:val="Bezmezer"/>
              <w:jc w:val="right"/>
            </w:pPr>
          </w:p>
        </w:tc>
        <w:tc>
          <w:tcPr>
            <w:tcW w:w="577" w:type="pct"/>
            <w:vAlign w:val="center"/>
          </w:tcPr>
          <w:p w14:paraId="1BE43C82" w14:textId="77777777" w:rsidR="00712760" w:rsidRPr="00E6686D" w:rsidRDefault="00712760" w:rsidP="00FD3FB5">
            <w:pPr>
              <w:pStyle w:val="Bezmezer"/>
              <w:jc w:val="right"/>
            </w:pPr>
          </w:p>
        </w:tc>
      </w:tr>
      <w:tr w:rsidR="00712760" w:rsidRPr="00E6686D" w14:paraId="39952F2E" w14:textId="77777777" w:rsidTr="00C72715">
        <w:trPr>
          <w:cantSplit/>
        </w:trPr>
        <w:tc>
          <w:tcPr>
            <w:tcW w:w="328" w:type="pct"/>
            <w:vMerge/>
            <w:vAlign w:val="center"/>
          </w:tcPr>
          <w:p w14:paraId="681D1232" w14:textId="77777777" w:rsidR="00712760" w:rsidRPr="00E6686D" w:rsidRDefault="00712760" w:rsidP="00FD3FB5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3E500705" w14:textId="77777777" w:rsidR="00712760" w:rsidRPr="00E6686D" w:rsidRDefault="00712760" w:rsidP="00FD3FB5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1F2A1227" w14:textId="77777777" w:rsidR="00712760" w:rsidRPr="00E6686D" w:rsidRDefault="00712760" w:rsidP="00DC430E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2C0712A6" w14:textId="6DDBDE9A" w:rsidR="00712760" w:rsidRPr="00E6686D" w:rsidRDefault="00712760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3" w:type="pct"/>
            <w:vMerge/>
            <w:vAlign w:val="center"/>
          </w:tcPr>
          <w:p w14:paraId="266331CA" w14:textId="77777777" w:rsidR="00712760" w:rsidRPr="00E6686D" w:rsidRDefault="00712760" w:rsidP="00DC430E">
            <w:pPr>
              <w:pStyle w:val="Bezmezer"/>
              <w:jc w:val="center"/>
            </w:pPr>
          </w:p>
        </w:tc>
        <w:tc>
          <w:tcPr>
            <w:tcW w:w="1620" w:type="pct"/>
            <w:vMerge/>
            <w:vAlign w:val="center"/>
          </w:tcPr>
          <w:p w14:paraId="4679D0CC" w14:textId="77777777" w:rsidR="00712760" w:rsidRPr="00E6686D" w:rsidRDefault="00712760" w:rsidP="00FD3FB5">
            <w:pPr>
              <w:pStyle w:val="Bezmezer"/>
            </w:pPr>
          </w:p>
        </w:tc>
        <w:tc>
          <w:tcPr>
            <w:tcW w:w="406" w:type="pct"/>
            <w:vMerge/>
            <w:vAlign w:val="center"/>
          </w:tcPr>
          <w:p w14:paraId="4A4C07B6" w14:textId="77777777" w:rsidR="00712760" w:rsidRPr="00E6686D" w:rsidRDefault="00712760" w:rsidP="00DA6D0D">
            <w:pPr>
              <w:pStyle w:val="Bezmezer"/>
              <w:jc w:val="center"/>
            </w:pPr>
          </w:p>
        </w:tc>
        <w:tc>
          <w:tcPr>
            <w:tcW w:w="576" w:type="pct"/>
            <w:vAlign w:val="center"/>
          </w:tcPr>
          <w:p w14:paraId="61D0B6A5" w14:textId="77777777" w:rsidR="00712760" w:rsidRPr="00E6686D" w:rsidRDefault="00712760" w:rsidP="00FD3FB5">
            <w:pPr>
              <w:pStyle w:val="Bezmezer"/>
              <w:jc w:val="right"/>
            </w:pPr>
          </w:p>
        </w:tc>
        <w:tc>
          <w:tcPr>
            <w:tcW w:w="577" w:type="pct"/>
            <w:vAlign w:val="center"/>
          </w:tcPr>
          <w:p w14:paraId="1EFBB681" w14:textId="77777777" w:rsidR="00712760" w:rsidRPr="00E6686D" w:rsidRDefault="00712760" w:rsidP="00FD3FB5">
            <w:pPr>
              <w:pStyle w:val="Bezmezer"/>
              <w:jc w:val="right"/>
            </w:pPr>
          </w:p>
        </w:tc>
      </w:tr>
      <w:tr w:rsidR="00712760" w:rsidRPr="00E6686D" w14:paraId="71147406" w14:textId="77777777" w:rsidTr="00834550">
        <w:trPr>
          <w:cantSplit/>
        </w:trPr>
        <w:tc>
          <w:tcPr>
            <w:tcW w:w="328" w:type="pct"/>
            <w:vMerge/>
            <w:vAlign w:val="center"/>
          </w:tcPr>
          <w:p w14:paraId="2B3FDA05" w14:textId="77777777" w:rsidR="00712760" w:rsidRPr="00E6686D" w:rsidRDefault="00712760" w:rsidP="00FD3FB5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4B9BB148" w14:textId="77777777" w:rsidR="00712760" w:rsidRPr="00E6686D" w:rsidRDefault="00712760" w:rsidP="00FD3FB5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2EECEB3A" w14:textId="77777777" w:rsidR="00712760" w:rsidRPr="00E6686D" w:rsidRDefault="00712760" w:rsidP="00DC430E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5208E244" w14:textId="1CFC3DC2" w:rsidR="00712760" w:rsidRPr="00E6686D" w:rsidRDefault="00712760" w:rsidP="00DC430E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83" w:type="pct"/>
            <w:vMerge w:val="restart"/>
            <w:shd w:val="clear" w:color="auto" w:fill="EDEDED" w:themeFill="accent3" w:themeFillTint="33"/>
            <w:vAlign w:val="center"/>
          </w:tcPr>
          <w:p w14:paraId="39DD2E82" w14:textId="77777777" w:rsidR="00712760" w:rsidRPr="00E6686D" w:rsidRDefault="00712760" w:rsidP="00DC430E">
            <w:pPr>
              <w:pStyle w:val="Bezmezer"/>
              <w:jc w:val="center"/>
            </w:pPr>
          </w:p>
        </w:tc>
        <w:tc>
          <w:tcPr>
            <w:tcW w:w="1620" w:type="pct"/>
            <w:vMerge w:val="restart"/>
            <w:shd w:val="clear" w:color="auto" w:fill="EDEDED" w:themeFill="accent3" w:themeFillTint="33"/>
            <w:vAlign w:val="center"/>
          </w:tcPr>
          <w:p w14:paraId="754E08F7" w14:textId="77777777" w:rsidR="00712760" w:rsidRPr="00E6686D" w:rsidRDefault="00712760" w:rsidP="00FD3FB5">
            <w:pPr>
              <w:pStyle w:val="Bezmezer"/>
            </w:pPr>
          </w:p>
        </w:tc>
        <w:tc>
          <w:tcPr>
            <w:tcW w:w="406" w:type="pct"/>
            <w:vMerge w:val="restart"/>
            <w:shd w:val="clear" w:color="auto" w:fill="EDEDED" w:themeFill="accent3" w:themeFillTint="33"/>
            <w:vAlign w:val="center"/>
          </w:tcPr>
          <w:p w14:paraId="4DBAE078" w14:textId="77777777" w:rsidR="00712760" w:rsidRPr="00E6686D" w:rsidRDefault="00712760" w:rsidP="00DA6D0D">
            <w:pPr>
              <w:pStyle w:val="Bezmezer"/>
              <w:jc w:val="center"/>
            </w:pPr>
          </w:p>
        </w:tc>
        <w:tc>
          <w:tcPr>
            <w:tcW w:w="576" w:type="pct"/>
            <w:shd w:val="clear" w:color="auto" w:fill="EDEDED" w:themeFill="accent3" w:themeFillTint="33"/>
            <w:vAlign w:val="center"/>
          </w:tcPr>
          <w:p w14:paraId="15423570" w14:textId="77777777" w:rsidR="00712760" w:rsidRPr="00E6686D" w:rsidRDefault="00712760" w:rsidP="00FD3FB5">
            <w:pPr>
              <w:pStyle w:val="Bezmezer"/>
              <w:jc w:val="right"/>
            </w:pPr>
          </w:p>
        </w:tc>
        <w:tc>
          <w:tcPr>
            <w:tcW w:w="577" w:type="pct"/>
            <w:shd w:val="clear" w:color="auto" w:fill="EDEDED" w:themeFill="accent3" w:themeFillTint="33"/>
            <w:vAlign w:val="center"/>
          </w:tcPr>
          <w:p w14:paraId="2808B4FF" w14:textId="77777777" w:rsidR="00712760" w:rsidRPr="00E6686D" w:rsidRDefault="00712760" w:rsidP="00FD3FB5">
            <w:pPr>
              <w:pStyle w:val="Bezmezer"/>
              <w:jc w:val="right"/>
            </w:pPr>
          </w:p>
        </w:tc>
      </w:tr>
      <w:tr w:rsidR="00712760" w:rsidRPr="00E6686D" w14:paraId="11FF2905" w14:textId="77777777" w:rsidTr="00834550">
        <w:trPr>
          <w:cantSplit/>
        </w:trPr>
        <w:tc>
          <w:tcPr>
            <w:tcW w:w="328" w:type="pct"/>
            <w:vMerge/>
            <w:vAlign w:val="center"/>
          </w:tcPr>
          <w:p w14:paraId="38B3FEC5" w14:textId="77777777" w:rsidR="00712760" w:rsidRPr="00E6686D" w:rsidRDefault="00712760" w:rsidP="00FD3FB5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6C419751" w14:textId="77777777" w:rsidR="00712760" w:rsidRPr="00E6686D" w:rsidRDefault="00712760" w:rsidP="00FD3FB5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2B56F0C5" w14:textId="77777777" w:rsidR="00712760" w:rsidRPr="00E6686D" w:rsidRDefault="00712760" w:rsidP="00DC430E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415F703C" w14:textId="12BCC8EC" w:rsidR="00712760" w:rsidRPr="00E6686D" w:rsidRDefault="00712760" w:rsidP="00DC430E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83" w:type="pct"/>
            <w:vMerge/>
            <w:shd w:val="clear" w:color="auto" w:fill="EDEDED" w:themeFill="accent3" w:themeFillTint="33"/>
            <w:vAlign w:val="center"/>
          </w:tcPr>
          <w:p w14:paraId="05619042" w14:textId="77777777" w:rsidR="00712760" w:rsidRPr="00E6686D" w:rsidRDefault="00712760" w:rsidP="00DC430E">
            <w:pPr>
              <w:pStyle w:val="Bezmezer"/>
              <w:jc w:val="center"/>
            </w:pPr>
          </w:p>
        </w:tc>
        <w:tc>
          <w:tcPr>
            <w:tcW w:w="1620" w:type="pct"/>
            <w:vMerge/>
            <w:shd w:val="clear" w:color="auto" w:fill="EDEDED" w:themeFill="accent3" w:themeFillTint="33"/>
            <w:vAlign w:val="center"/>
          </w:tcPr>
          <w:p w14:paraId="0AE7DB05" w14:textId="77777777" w:rsidR="00712760" w:rsidRPr="00E6686D" w:rsidRDefault="00712760" w:rsidP="00FD3FB5">
            <w:pPr>
              <w:pStyle w:val="Bezmezer"/>
            </w:pPr>
          </w:p>
        </w:tc>
        <w:tc>
          <w:tcPr>
            <w:tcW w:w="406" w:type="pct"/>
            <w:vMerge/>
            <w:shd w:val="clear" w:color="auto" w:fill="EDEDED" w:themeFill="accent3" w:themeFillTint="33"/>
            <w:vAlign w:val="center"/>
          </w:tcPr>
          <w:p w14:paraId="7BC9F447" w14:textId="77777777" w:rsidR="00712760" w:rsidRPr="00E6686D" w:rsidRDefault="00712760" w:rsidP="00FD3FB5">
            <w:pPr>
              <w:pStyle w:val="Bezmezer"/>
            </w:pPr>
          </w:p>
        </w:tc>
        <w:tc>
          <w:tcPr>
            <w:tcW w:w="576" w:type="pct"/>
            <w:shd w:val="clear" w:color="auto" w:fill="EDEDED" w:themeFill="accent3" w:themeFillTint="33"/>
            <w:vAlign w:val="center"/>
          </w:tcPr>
          <w:p w14:paraId="0DAD411B" w14:textId="77777777" w:rsidR="00712760" w:rsidRPr="00E6686D" w:rsidRDefault="00712760" w:rsidP="00FD3FB5">
            <w:pPr>
              <w:pStyle w:val="Bezmezer"/>
              <w:jc w:val="right"/>
            </w:pPr>
          </w:p>
        </w:tc>
        <w:tc>
          <w:tcPr>
            <w:tcW w:w="577" w:type="pct"/>
            <w:shd w:val="clear" w:color="auto" w:fill="EDEDED" w:themeFill="accent3" w:themeFillTint="33"/>
            <w:vAlign w:val="center"/>
          </w:tcPr>
          <w:p w14:paraId="4AA75F48" w14:textId="77777777" w:rsidR="00712760" w:rsidRPr="00E6686D" w:rsidRDefault="00712760" w:rsidP="00FD3FB5">
            <w:pPr>
              <w:pStyle w:val="Bezmezer"/>
              <w:jc w:val="right"/>
            </w:pPr>
          </w:p>
        </w:tc>
      </w:tr>
    </w:tbl>
    <w:p w14:paraId="04D572D2" w14:textId="5D25C4CB" w:rsidR="00E809A2" w:rsidRPr="00E6686D" w:rsidRDefault="00E809A2" w:rsidP="00E809A2">
      <w:pPr>
        <w:pStyle w:val="Titulek"/>
      </w:pPr>
      <w:r w:rsidRPr="00E6686D">
        <w:t xml:space="preserve">Tabulka </w:t>
      </w:r>
      <w:r w:rsidR="000113FF" w:rsidRPr="00E6686D">
        <w:t>3</w:t>
      </w:r>
      <w:r w:rsidR="009B7222" w:rsidRPr="00E6686D">
        <w:t xml:space="preserve"> SC 5.</w:t>
      </w:r>
      <w:r w:rsidR="00670ACA" w:rsidRPr="00E6686D">
        <w:t>1</w:t>
      </w:r>
      <w:r w:rsidRPr="00E6686D">
        <w:t>: Ukazatele výsledků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32"/>
        <w:gridCol w:w="1226"/>
        <w:gridCol w:w="774"/>
        <w:gridCol w:w="1158"/>
        <w:gridCol w:w="1064"/>
        <w:gridCol w:w="1999"/>
        <w:gridCol w:w="1112"/>
        <w:gridCol w:w="1203"/>
        <w:gridCol w:w="1271"/>
        <w:gridCol w:w="1385"/>
        <w:gridCol w:w="850"/>
        <w:gridCol w:w="1246"/>
      </w:tblGrid>
      <w:tr w:rsidR="00C72715" w:rsidRPr="00E6686D" w14:paraId="037F6CD5" w14:textId="77777777" w:rsidTr="00C72715">
        <w:trPr>
          <w:cantSplit/>
        </w:trPr>
        <w:tc>
          <w:tcPr>
            <w:tcW w:w="328" w:type="pct"/>
            <w:shd w:val="clear" w:color="auto" w:fill="BDD6EE"/>
            <w:vAlign w:val="center"/>
          </w:tcPr>
          <w:p w14:paraId="1141DC71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Priorita</w:t>
            </w:r>
          </w:p>
        </w:tc>
        <w:tc>
          <w:tcPr>
            <w:tcW w:w="431" w:type="pct"/>
            <w:shd w:val="clear" w:color="auto" w:fill="BDD6EE"/>
            <w:vAlign w:val="center"/>
          </w:tcPr>
          <w:p w14:paraId="26B28EFA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Specifický cíl</w:t>
            </w:r>
          </w:p>
        </w:tc>
        <w:tc>
          <w:tcPr>
            <w:tcW w:w="272" w:type="pct"/>
            <w:shd w:val="clear" w:color="auto" w:fill="BDD6EE"/>
            <w:vAlign w:val="center"/>
          </w:tcPr>
          <w:p w14:paraId="2B23E1F1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Fond</w:t>
            </w:r>
          </w:p>
        </w:tc>
        <w:tc>
          <w:tcPr>
            <w:tcW w:w="407" w:type="pct"/>
            <w:shd w:val="clear" w:color="auto" w:fill="BDD6EE"/>
            <w:vAlign w:val="center"/>
          </w:tcPr>
          <w:p w14:paraId="1A9F9B37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Kategorie regionů</w:t>
            </w:r>
          </w:p>
        </w:tc>
        <w:tc>
          <w:tcPr>
            <w:tcW w:w="374" w:type="pct"/>
            <w:shd w:val="clear" w:color="auto" w:fill="BDD6EE"/>
            <w:vAlign w:val="center"/>
          </w:tcPr>
          <w:p w14:paraId="78125D73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703" w:type="pct"/>
            <w:shd w:val="clear" w:color="auto" w:fill="BDD6EE"/>
            <w:vAlign w:val="center"/>
          </w:tcPr>
          <w:p w14:paraId="73980820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Ukazatel</w:t>
            </w:r>
          </w:p>
        </w:tc>
        <w:tc>
          <w:tcPr>
            <w:tcW w:w="391" w:type="pct"/>
            <w:shd w:val="clear" w:color="auto" w:fill="BDD6EE"/>
            <w:vAlign w:val="center"/>
          </w:tcPr>
          <w:p w14:paraId="2A7C9D80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Jednotka měření</w:t>
            </w:r>
          </w:p>
        </w:tc>
        <w:tc>
          <w:tcPr>
            <w:tcW w:w="423" w:type="pct"/>
            <w:shd w:val="clear" w:color="auto" w:fill="BDD6EE"/>
            <w:vAlign w:val="center"/>
          </w:tcPr>
          <w:p w14:paraId="09B3044E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Základní nebo referenční hodnota</w:t>
            </w:r>
          </w:p>
        </w:tc>
        <w:tc>
          <w:tcPr>
            <w:tcW w:w="447" w:type="pct"/>
            <w:shd w:val="clear" w:color="auto" w:fill="BDD6EE"/>
            <w:vAlign w:val="center"/>
          </w:tcPr>
          <w:p w14:paraId="33B8DEC8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Referenční rok</w:t>
            </w:r>
          </w:p>
        </w:tc>
        <w:tc>
          <w:tcPr>
            <w:tcW w:w="487" w:type="pct"/>
            <w:shd w:val="clear" w:color="auto" w:fill="BDD6EE"/>
            <w:vAlign w:val="center"/>
          </w:tcPr>
          <w:p w14:paraId="56476C35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Cíl (2029)</w:t>
            </w:r>
          </w:p>
        </w:tc>
        <w:tc>
          <w:tcPr>
            <w:tcW w:w="299" w:type="pct"/>
            <w:shd w:val="clear" w:color="auto" w:fill="BDD6EE"/>
            <w:vAlign w:val="center"/>
          </w:tcPr>
          <w:p w14:paraId="0D0F0705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Zdroj údajů</w:t>
            </w:r>
          </w:p>
        </w:tc>
        <w:tc>
          <w:tcPr>
            <w:tcW w:w="438" w:type="pct"/>
            <w:shd w:val="clear" w:color="auto" w:fill="BDD6EE"/>
            <w:vAlign w:val="center"/>
          </w:tcPr>
          <w:p w14:paraId="148D1586" w14:textId="77777777" w:rsidR="005D75C7" w:rsidRPr="00E6686D" w:rsidRDefault="005D75C7" w:rsidP="00FE1398">
            <w:pPr>
              <w:keepNext/>
              <w:spacing w:before="40" w:after="40" w:line="247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6686D">
              <w:rPr>
                <w:rFonts w:cs="Arial"/>
                <w:b/>
                <w:sz w:val="20"/>
                <w:szCs w:val="20"/>
              </w:rPr>
              <w:t>Poznámky</w:t>
            </w:r>
          </w:p>
        </w:tc>
      </w:tr>
      <w:tr w:rsidR="00712760" w:rsidRPr="00E6686D" w14:paraId="60D8CD0C" w14:textId="77777777" w:rsidTr="00793EC3">
        <w:trPr>
          <w:cantSplit/>
          <w:trHeight w:val="495"/>
        </w:trPr>
        <w:tc>
          <w:tcPr>
            <w:tcW w:w="328" w:type="pct"/>
            <w:vMerge w:val="restart"/>
            <w:vAlign w:val="center"/>
          </w:tcPr>
          <w:p w14:paraId="4A7ECEDE" w14:textId="19E751E0" w:rsidR="00712760" w:rsidRPr="00E6686D" w:rsidRDefault="00712760" w:rsidP="00FE1398">
            <w:pPr>
              <w:pStyle w:val="Bezmezer"/>
              <w:jc w:val="center"/>
            </w:pPr>
            <w:r w:rsidRPr="00E6686D">
              <w:t>5</w:t>
            </w:r>
          </w:p>
        </w:tc>
        <w:tc>
          <w:tcPr>
            <w:tcW w:w="431" w:type="pct"/>
            <w:vMerge w:val="restart"/>
            <w:vAlign w:val="center"/>
          </w:tcPr>
          <w:p w14:paraId="7DD2E9EB" w14:textId="48F13351" w:rsidR="00712760" w:rsidRPr="00E6686D" w:rsidRDefault="00712760" w:rsidP="00FE1398">
            <w:pPr>
              <w:pStyle w:val="Bezmezer"/>
              <w:jc w:val="center"/>
            </w:pPr>
            <w:r w:rsidRPr="00E6686D">
              <w:t>5.</w:t>
            </w:r>
            <w:r w:rsidR="00670ACA" w:rsidRPr="00E6686D">
              <w:t>1</w:t>
            </w:r>
          </w:p>
        </w:tc>
        <w:tc>
          <w:tcPr>
            <w:tcW w:w="272" w:type="pct"/>
            <w:vMerge w:val="restart"/>
            <w:vAlign w:val="center"/>
          </w:tcPr>
          <w:p w14:paraId="1F64E352" w14:textId="77777777" w:rsidR="00712760" w:rsidRPr="00E6686D" w:rsidRDefault="00712760" w:rsidP="00FE1398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407" w:type="pct"/>
            <w:vAlign w:val="center"/>
          </w:tcPr>
          <w:p w14:paraId="7C717982" w14:textId="23B2A2E9" w:rsidR="00712760" w:rsidRPr="00E6686D" w:rsidRDefault="00712760" w:rsidP="00FE1398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74" w:type="pct"/>
            <w:vMerge w:val="restart"/>
            <w:vAlign w:val="center"/>
          </w:tcPr>
          <w:p w14:paraId="284F5D53" w14:textId="087BD1F0" w:rsidR="00712760" w:rsidRPr="00E6686D" w:rsidRDefault="00712760" w:rsidP="00FE1398">
            <w:pPr>
              <w:pStyle w:val="Bezmezer"/>
              <w:jc w:val="center"/>
            </w:pPr>
            <w:r w:rsidRPr="00E6686D">
              <w:t>RCR 77</w:t>
            </w:r>
          </w:p>
        </w:tc>
        <w:tc>
          <w:tcPr>
            <w:tcW w:w="703" w:type="pct"/>
            <w:vMerge w:val="restart"/>
            <w:vAlign w:val="center"/>
          </w:tcPr>
          <w:p w14:paraId="07BBFE9D" w14:textId="0129E513" w:rsidR="00712760" w:rsidRPr="00E6686D" w:rsidRDefault="00712760" w:rsidP="00FE1398">
            <w:pPr>
              <w:pStyle w:val="Bezmezer"/>
            </w:pPr>
            <w:r w:rsidRPr="00E6686D">
              <w:t>Návštěvníci podporovaných kulturních a významných míst</w:t>
            </w:r>
          </w:p>
        </w:tc>
        <w:tc>
          <w:tcPr>
            <w:tcW w:w="391" w:type="pct"/>
            <w:vMerge w:val="restart"/>
            <w:vAlign w:val="center"/>
          </w:tcPr>
          <w:p w14:paraId="52238F1F" w14:textId="2FB8D1DF" w:rsidR="00712760" w:rsidRPr="00E6686D" w:rsidRDefault="00712760" w:rsidP="00DA6D0D">
            <w:pPr>
              <w:pStyle w:val="Bezmezer"/>
              <w:jc w:val="center"/>
            </w:pPr>
            <w:r w:rsidRPr="00E6686D">
              <w:t>osoby/rok</w:t>
            </w:r>
          </w:p>
        </w:tc>
        <w:tc>
          <w:tcPr>
            <w:tcW w:w="423" w:type="pct"/>
            <w:vAlign w:val="center"/>
          </w:tcPr>
          <w:p w14:paraId="39367A0B" w14:textId="77777777" w:rsidR="00712760" w:rsidRPr="00E6686D" w:rsidRDefault="00712760" w:rsidP="00025B7C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79F4D368" w14:textId="77777777" w:rsidR="00712760" w:rsidRPr="00E6686D" w:rsidRDefault="00712760" w:rsidP="00025B7C">
            <w:pPr>
              <w:pStyle w:val="Bezmezer"/>
              <w:jc w:val="center"/>
            </w:pPr>
          </w:p>
        </w:tc>
        <w:tc>
          <w:tcPr>
            <w:tcW w:w="487" w:type="pct"/>
            <w:vAlign w:val="center"/>
          </w:tcPr>
          <w:p w14:paraId="405F2DB3" w14:textId="77777777" w:rsidR="00712760" w:rsidRPr="00E6686D" w:rsidRDefault="00712760" w:rsidP="00FE1398">
            <w:pPr>
              <w:pStyle w:val="Bezmezer"/>
              <w:jc w:val="right"/>
            </w:pPr>
          </w:p>
        </w:tc>
        <w:tc>
          <w:tcPr>
            <w:tcW w:w="299" w:type="pct"/>
            <w:vAlign w:val="center"/>
          </w:tcPr>
          <w:p w14:paraId="1E68FBAE" w14:textId="77777777" w:rsidR="00712760" w:rsidRPr="00E6686D" w:rsidRDefault="00712760" w:rsidP="00025B7C">
            <w:pPr>
              <w:pStyle w:val="Bezmezer"/>
            </w:pPr>
          </w:p>
        </w:tc>
        <w:tc>
          <w:tcPr>
            <w:tcW w:w="438" w:type="pct"/>
            <w:vAlign w:val="center"/>
          </w:tcPr>
          <w:p w14:paraId="3C8BF8E9" w14:textId="77777777" w:rsidR="00712760" w:rsidRPr="00E6686D" w:rsidRDefault="00712760" w:rsidP="00025B7C">
            <w:pPr>
              <w:pStyle w:val="Bezmezer"/>
            </w:pPr>
          </w:p>
        </w:tc>
      </w:tr>
      <w:tr w:rsidR="00712760" w:rsidRPr="00E6686D" w14:paraId="719428D0" w14:textId="77777777" w:rsidTr="00793EC3">
        <w:trPr>
          <w:cantSplit/>
          <w:trHeight w:val="495"/>
        </w:trPr>
        <w:tc>
          <w:tcPr>
            <w:tcW w:w="328" w:type="pct"/>
            <w:vMerge/>
            <w:vAlign w:val="center"/>
          </w:tcPr>
          <w:p w14:paraId="783F2D5B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2ABC00C2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0975E055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407" w:type="pct"/>
            <w:vAlign w:val="center"/>
          </w:tcPr>
          <w:p w14:paraId="0A2BC5CB" w14:textId="5D81FD07" w:rsidR="00712760" w:rsidRPr="00E6686D" w:rsidRDefault="00712760" w:rsidP="00FE1398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74" w:type="pct"/>
            <w:vMerge/>
            <w:vAlign w:val="center"/>
          </w:tcPr>
          <w:p w14:paraId="4C4FB6F7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703" w:type="pct"/>
            <w:vMerge/>
            <w:vAlign w:val="center"/>
          </w:tcPr>
          <w:p w14:paraId="292B00BE" w14:textId="77777777" w:rsidR="00712760" w:rsidRPr="00E6686D" w:rsidRDefault="00712760" w:rsidP="00FE1398">
            <w:pPr>
              <w:pStyle w:val="Bezmezer"/>
            </w:pPr>
          </w:p>
        </w:tc>
        <w:tc>
          <w:tcPr>
            <w:tcW w:w="391" w:type="pct"/>
            <w:vMerge/>
            <w:vAlign w:val="center"/>
          </w:tcPr>
          <w:p w14:paraId="71C838C9" w14:textId="77777777" w:rsidR="00712760" w:rsidRPr="00E6686D" w:rsidRDefault="00712760" w:rsidP="00DA6D0D">
            <w:pPr>
              <w:pStyle w:val="Bezmezer"/>
              <w:jc w:val="center"/>
            </w:pPr>
          </w:p>
        </w:tc>
        <w:tc>
          <w:tcPr>
            <w:tcW w:w="423" w:type="pct"/>
            <w:vAlign w:val="center"/>
          </w:tcPr>
          <w:p w14:paraId="293766F7" w14:textId="77777777" w:rsidR="00712760" w:rsidRPr="00E6686D" w:rsidRDefault="00712760" w:rsidP="00025B7C">
            <w:pPr>
              <w:pStyle w:val="Bezmezer"/>
              <w:jc w:val="right"/>
            </w:pPr>
          </w:p>
        </w:tc>
        <w:tc>
          <w:tcPr>
            <w:tcW w:w="447" w:type="pct"/>
            <w:vAlign w:val="center"/>
          </w:tcPr>
          <w:p w14:paraId="4D75D398" w14:textId="77777777" w:rsidR="00712760" w:rsidRPr="00E6686D" w:rsidRDefault="00712760" w:rsidP="00025B7C">
            <w:pPr>
              <w:pStyle w:val="Bezmezer"/>
              <w:jc w:val="center"/>
            </w:pPr>
          </w:p>
        </w:tc>
        <w:tc>
          <w:tcPr>
            <w:tcW w:w="487" w:type="pct"/>
            <w:vAlign w:val="center"/>
          </w:tcPr>
          <w:p w14:paraId="3C433B19" w14:textId="77777777" w:rsidR="00712760" w:rsidRPr="00E6686D" w:rsidRDefault="00712760" w:rsidP="00FE1398">
            <w:pPr>
              <w:pStyle w:val="Bezmezer"/>
              <w:jc w:val="right"/>
            </w:pPr>
          </w:p>
        </w:tc>
        <w:tc>
          <w:tcPr>
            <w:tcW w:w="299" w:type="pct"/>
            <w:vAlign w:val="center"/>
          </w:tcPr>
          <w:p w14:paraId="7A3EEF7E" w14:textId="77777777" w:rsidR="00712760" w:rsidRPr="00E6686D" w:rsidRDefault="00712760" w:rsidP="00025B7C">
            <w:pPr>
              <w:pStyle w:val="Bezmezer"/>
            </w:pPr>
          </w:p>
        </w:tc>
        <w:tc>
          <w:tcPr>
            <w:tcW w:w="438" w:type="pct"/>
            <w:vAlign w:val="center"/>
          </w:tcPr>
          <w:p w14:paraId="5B76A491" w14:textId="77777777" w:rsidR="00712760" w:rsidRPr="00E6686D" w:rsidRDefault="00712760" w:rsidP="00025B7C">
            <w:pPr>
              <w:pStyle w:val="Bezmezer"/>
            </w:pPr>
          </w:p>
        </w:tc>
      </w:tr>
      <w:tr w:rsidR="00712760" w:rsidRPr="00E6686D" w14:paraId="3E980177" w14:textId="77777777" w:rsidTr="00834550">
        <w:trPr>
          <w:cantSplit/>
        </w:trPr>
        <w:tc>
          <w:tcPr>
            <w:tcW w:w="328" w:type="pct"/>
            <w:vMerge/>
            <w:vAlign w:val="center"/>
          </w:tcPr>
          <w:p w14:paraId="5BEEA11B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6CA77839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6FBC26BA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2026AFDF" w14:textId="0C45F9F5" w:rsidR="00712760" w:rsidRPr="00E6686D" w:rsidRDefault="00712760" w:rsidP="00FE1398">
            <w:pPr>
              <w:pStyle w:val="Bezmezer"/>
              <w:jc w:val="center"/>
            </w:pPr>
            <w:r w:rsidRPr="00E6686D">
              <w:t>PR</w:t>
            </w:r>
          </w:p>
        </w:tc>
        <w:tc>
          <w:tcPr>
            <w:tcW w:w="374" w:type="pct"/>
            <w:vMerge w:val="restart"/>
            <w:shd w:val="clear" w:color="auto" w:fill="EDEDED" w:themeFill="accent3" w:themeFillTint="33"/>
            <w:vAlign w:val="center"/>
          </w:tcPr>
          <w:p w14:paraId="0735D30F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703" w:type="pct"/>
            <w:vMerge w:val="restart"/>
            <w:shd w:val="clear" w:color="auto" w:fill="EDEDED" w:themeFill="accent3" w:themeFillTint="33"/>
            <w:vAlign w:val="center"/>
          </w:tcPr>
          <w:p w14:paraId="36EEA025" w14:textId="77777777" w:rsidR="00712760" w:rsidRPr="00E6686D" w:rsidRDefault="00712760" w:rsidP="00FE1398">
            <w:pPr>
              <w:pStyle w:val="Bezmezer"/>
            </w:pPr>
          </w:p>
        </w:tc>
        <w:tc>
          <w:tcPr>
            <w:tcW w:w="391" w:type="pct"/>
            <w:vMerge w:val="restart"/>
            <w:shd w:val="clear" w:color="auto" w:fill="EDEDED" w:themeFill="accent3" w:themeFillTint="33"/>
            <w:vAlign w:val="center"/>
          </w:tcPr>
          <w:p w14:paraId="7B828008" w14:textId="77777777" w:rsidR="00712760" w:rsidRPr="00E6686D" w:rsidRDefault="00712760" w:rsidP="00DA6D0D">
            <w:pPr>
              <w:pStyle w:val="Bezmezer"/>
              <w:jc w:val="center"/>
            </w:pPr>
          </w:p>
        </w:tc>
        <w:tc>
          <w:tcPr>
            <w:tcW w:w="423" w:type="pct"/>
            <w:shd w:val="clear" w:color="auto" w:fill="EDEDED" w:themeFill="accent3" w:themeFillTint="33"/>
            <w:vAlign w:val="center"/>
          </w:tcPr>
          <w:p w14:paraId="5876B5E1" w14:textId="77777777" w:rsidR="00712760" w:rsidRPr="00E6686D" w:rsidRDefault="00712760" w:rsidP="00025B7C">
            <w:pPr>
              <w:pStyle w:val="Bezmezer"/>
              <w:jc w:val="right"/>
            </w:pPr>
          </w:p>
        </w:tc>
        <w:tc>
          <w:tcPr>
            <w:tcW w:w="447" w:type="pct"/>
            <w:shd w:val="clear" w:color="auto" w:fill="EDEDED" w:themeFill="accent3" w:themeFillTint="33"/>
            <w:vAlign w:val="center"/>
          </w:tcPr>
          <w:p w14:paraId="5D2C660F" w14:textId="77777777" w:rsidR="00712760" w:rsidRPr="00E6686D" w:rsidRDefault="00712760" w:rsidP="00025B7C">
            <w:pPr>
              <w:pStyle w:val="Bezmezer"/>
              <w:jc w:val="center"/>
            </w:pPr>
          </w:p>
        </w:tc>
        <w:tc>
          <w:tcPr>
            <w:tcW w:w="487" w:type="pct"/>
            <w:shd w:val="clear" w:color="auto" w:fill="EDEDED" w:themeFill="accent3" w:themeFillTint="33"/>
            <w:vAlign w:val="center"/>
          </w:tcPr>
          <w:p w14:paraId="0B5427D1" w14:textId="77777777" w:rsidR="00712760" w:rsidRPr="00E6686D" w:rsidRDefault="00712760" w:rsidP="00FE1398">
            <w:pPr>
              <w:pStyle w:val="Bezmezer"/>
              <w:jc w:val="right"/>
            </w:pPr>
          </w:p>
        </w:tc>
        <w:tc>
          <w:tcPr>
            <w:tcW w:w="299" w:type="pct"/>
            <w:shd w:val="clear" w:color="auto" w:fill="EDEDED" w:themeFill="accent3" w:themeFillTint="33"/>
            <w:vAlign w:val="center"/>
          </w:tcPr>
          <w:p w14:paraId="368832A6" w14:textId="77777777" w:rsidR="00712760" w:rsidRPr="00E6686D" w:rsidRDefault="00712760" w:rsidP="00025B7C">
            <w:pPr>
              <w:pStyle w:val="Bezmezer"/>
            </w:pPr>
          </w:p>
        </w:tc>
        <w:tc>
          <w:tcPr>
            <w:tcW w:w="438" w:type="pct"/>
            <w:shd w:val="clear" w:color="auto" w:fill="EDEDED" w:themeFill="accent3" w:themeFillTint="33"/>
            <w:vAlign w:val="center"/>
          </w:tcPr>
          <w:p w14:paraId="220BED36" w14:textId="77777777" w:rsidR="00712760" w:rsidRPr="00E6686D" w:rsidRDefault="00712760" w:rsidP="00025B7C">
            <w:pPr>
              <w:pStyle w:val="Bezmezer"/>
            </w:pPr>
          </w:p>
        </w:tc>
      </w:tr>
      <w:tr w:rsidR="00712760" w:rsidRPr="00E6686D" w14:paraId="0D8E10BC" w14:textId="77777777" w:rsidTr="00834550">
        <w:trPr>
          <w:cantSplit/>
        </w:trPr>
        <w:tc>
          <w:tcPr>
            <w:tcW w:w="328" w:type="pct"/>
            <w:vMerge/>
            <w:vAlign w:val="center"/>
          </w:tcPr>
          <w:p w14:paraId="687D0BB1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431" w:type="pct"/>
            <w:vMerge/>
            <w:vAlign w:val="center"/>
          </w:tcPr>
          <w:p w14:paraId="203680DC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65FA3F8D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407" w:type="pct"/>
            <w:shd w:val="clear" w:color="auto" w:fill="EDEDED" w:themeFill="accent3" w:themeFillTint="33"/>
            <w:vAlign w:val="center"/>
          </w:tcPr>
          <w:p w14:paraId="4C64F6F0" w14:textId="2710E243" w:rsidR="00712760" w:rsidRPr="00E6686D" w:rsidRDefault="00712760" w:rsidP="00FE1398">
            <w:pPr>
              <w:pStyle w:val="Bezmezer"/>
              <w:jc w:val="center"/>
            </w:pPr>
            <w:r w:rsidRPr="00E6686D">
              <w:t>MRR</w:t>
            </w:r>
          </w:p>
        </w:tc>
        <w:tc>
          <w:tcPr>
            <w:tcW w:w="374" w:type="pct"/>
            <w:vMerge/>
            <w:shd w:val="clear" w:color="auto" w:fill="EDEDED" w:themeFill="accent3" w:themeFillTint="33"/>
            <w:vAlign w:val="center"/>
          </w:tcPr>
          <w:p w14:paraId="5862328C" w14:textId="77777777" w:rsidR="00712760" w:rsidRPr="00E6686D" w:rsidRDefault="00712760" w:rsidP="00FE1398">
            <w:pPr>
              <w:pStyle w:val="Bezmezer"/>
              <w:jc w:val="center"/>
            </w:pPr>
          </w:p>
        </w:tc>
        <w:tc>
          <w:tcPr>
            <w:tcW w:w="703" w:type="pct"/>
            <w:vMerge/>
            <w:shd w:val="clear" w:color="auto" w:fill="EDEDED" w:themeFill="accent3" w:themeFillTint="33"/>
            <w:vAlign w:val="center"/>
          </w:tcPr>
          <w:p w14:paraId="4A3A0B23" w14:textId="77777777" w:rsidR="00712760" w:rsidRPr="00E6686D" w:rsidRDefault="00712760" w:rsidP="00FE1398">
            <w:pPr>
              <w:pStyle w:val="Bezmezer"/>
              <w:rPr>
                <w:sz w:val="18"/>
              </w:rPr>
            </w:pPr>
          </w:p>
        </w:tc>
        <w:tc>
          <w:tcPr>
            <w:tcW w:w="391" w:type="pct"/>
            <w:vMerge/>
            <w:shd w:val="clear" w:color="auto" w:fill="EDEDED" w:themeFill="accent3" w:themeFillTint="33"/>
            <w:vAlign w:val="center"/>
          </w:tcPr>
          <w:p w14:paraId="2FCA153B" w14:textId="77777777" w:rsidR="00712760" w:rsidRPr="00E6686D" w:rsidRDefault="00712760" w:rsidP="00FE1398">
            <w:pPr>
              <w:pStyle w:val="Bezmezer"/>
            </w:pPr>
          </w:p>
        </w:tc>
        <w:tc>
          <w:tcPr>
            <w:tcW w:w="423" w:type="pct"/>
            <w:shd w:val="clear" w:color="auto" w:fill="EDEDED" w:themeFill="accent3" w:themeFillTint="33"/>
            <w:vAlign w:val="center"/>
          </w:tcPr>
          <w:p w14:paraId="769D5844" w14:textId="77777777" w:rsidR="00712760" w:rsidRPr="00E6686D" w:rsidRDefault="00712760" w:rsidP="00025B7C">
            <w:pPr>
              <w:pStyle w:val="Bezmezer"/>
              <w:jc w:val="right"/>
            </w:pPr>
          </w:p>
        </w:tc>
        <w:tc>
          <w:tcPr>
            <w:tcW w:w="447" w:type="pct"/>
            <w:shd w:val="clear" w:color="auto" w:fill="EDEDED" w:themeFill="accent3" w:themeFillTint="33"/>
            <w:vAlign w:val="center"/>
          </w:tcPr>
          <w:p w14:paraId="0D500EC2" w14:textId="77777777" w:rsidR="00712760" w:rsidRPr="00E6686D" w:rsidRDefault="00712760" w:rsidP="00025B7C">
            <w:pPr>
              <w:pStyle w:val="Bezmezer"/>
              <w:jc w:val="center"/>
            </w:pPr>
          </w:p>
        </w:tc>
        <w:tc>
          <w:tcPr>
            <w:tcW w:w="487" w:type="pct"/>
            <w:shd w:val="clear" w:color="auto" w:fill="EDEDED" w:themeFill="accent3" w:themeFillTint="33"/>
            <w:vAlign w:val="center"/>
          </w:tcPr>
          <w:p w14:paraId="5352EB3D" w14:textId="77777777" w:rsidR="00712760" w:rsidRPr="00E6686D" w:rsidRDefault="00712760" w:rsidP="00FE1398">
            <w:pPr>
              <w:pStyle w:val="Bezmezer"/>
              <w:jc w:val="right"/>
            </w:pPr>
          </w:p>
        </w:tc>
        <w:tc>
          <w:tcPr>
            <w:tcW w:w="299" w:type="pct"/>
            <w:shd w:val="clear" w:color="auto" w:fill="EDEDED" w:themeFill="accent3" w:themeFillTint="33"/>
            <w:vAlign w:val="center"/>
          </w:tcPr>
          <w:p w14:paraId="2F1756EE" w14:textId="77777777" w:rsidR="00712760" w:rsidRPr="00E6686D" w:rsidRDefault="00712760" w:rsidP="00025B7C">
            <w:pPr>
              <w:pStyle w:val="Bezmezer"/>
            </w:pPr>
          </w:p>
        </w:tc>
        <w:tc>
          <w:tcPr>
            <w:tcW w:w="438" w:type="pct"/>
            <w:shd w:val="clear" w:color="auto" w:fill="EDEDED" w:themeFill="accent3" w:themeFillTint="33"/>
            <w:vAlign w:val="center"/>
          </w:tcPr>
          <w:p w14:paraId="2D6EC526" w14:textId="77777777" w:rsidR="00712760" w:rsidRPr="00E6686D" w:rsidRDefault="00712760" w:rsidP="00025B7C">
            <w:pPr>
              <w:pStyle w:val="Bezmezer"/>
            </w:pPr>
          </w:p>
        </w:tc>
      </w:tr>
    </w:tbl>
    <w:p w14:paraId="20D4CD82" w14:textId="07573602" w:rsidR="005D75C7" w:rsidRPr="00E6686D" w:rsidRDefault="005D75C7" w:rsidP="008C72BC">
      <w:pPr>
        <w:sectPr w:rsidR="005D75C7" w:rsidRPr="00E6686D" w:rsidSect="00377E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B947F6F" w14:textId="5EC22F71" w:rsidR="00596435" w:rsidRPr="00E6686D" w:rsidRDefault="00596435" w:rsidP="00596435">
      <w:pPr>
        <w:pStyle w:val="Nadpis4"/>
        <w:spacing w:after="0"/>
      </w:pPr>
      <w:bookmarkStart w:id="142" w:name="_Toc49164947"/>
      <w:r w:rsidRPr="00E6686D">
        <w:lastRenderedPageBreak/>
        <w:t>Orientační rozdělení programových zdrojů (EU) podle typu intervence</w:t>
      </w:r>
      <w:bookmarkEnd w:id="142"/>
    </w:p>
    <w:p w14:paraId="5AE9811E" w14:textId="77777777" w:rsidR="00596435" w:rsidRPr="00E6686D" w:rsidRDefault="00596435" w:rsidP="00596435">
      <w:pPr>
        <w:pStyle w:val="odkazynalnek"/>
        <w:spacing w:before="0"/>
      </w:pPr>
      <w:r w:rsidRPr="00E6686D">
        <w:t>(čl. 17 odst. 3 písm. c) Obecného nařízení)</w:t>
      </w:r>
    </w:p>
    <w:p w14:paraId="4B0B4AC8" w14:textId="272D7834" w:rsidR="00596435" w:rsidRPr="00E6686D" w:rsidRDefault="00596435" w:rsidP="00596435">
      <w:pPr>
        <w:pStyle w:val="Titulek"/>
      </w:pPr>
      <w:r w:rsidRPr="00E6686D">
        <w:t>Tabulka 4 SC 5.</w:t>
      </w:r>
      <w:r w:rsidR="00670ACA" w:rsidRPr="00E6686D">
        <w:t>1</w:t>
      </w:r>
      <w:r w:rsidRPr="00E6686D">
        <w:t>: Dimenze 1 – oblast intervence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162"/>
        <w:gridCol w:w="2059"/>
        <w:gridCol w:w="811"/>
        <w:gridCol w:w="2151"/>
      </w:tblGrid>
      <w:tr w:rsidR="00596435" w:rsidRPr="00E6686D" w14:paraId="7203D1FE" w14:textId="77777777" w:rsidTr="009257CE">
        <w:trPr>
          <w:cantSplit/>
        </w:trPr>
        <w:tc>
          <w:tcPr>
            <w:tcW w:w="1617" w:type="dxa"/>
            <w:shd w:val="clear" w:color="auto" w:fill="BDD6EE"/>
            <w:vAlign w:val="center"/>
          </w:tcPr>
          <w:p w14:paraId="0B40C4FC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4ED1A15B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5B280789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29B5E6B1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1" w:type="dxa"/>
            <w:shd w:val="clear" w:color="auto" w:fill="BDD6EE"/>
            <w:vAlign w:val="center"/>
          </w:tcPr>
          <w:p w14:paraId="425FD890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596435" w:rsidRPr="00E6686D" w14:paraId="514A1FE0" w14:textId="77777777" w:rsidTr="009257CE">
        <w:trPr>
          <w:cantSplit/>
        </w:trPr>
        <w:tc>
          <w:tcPr>
            <w:tcW w:w="1617" w:type="dxa"/>
            <w:vMerge w:val="restart"/>
            <w:vAlign w:val="center"/>
          </w:tcPr>
          <w:p w14:paraId="179BFAA2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5</w:t>
            </w:r>
          </w:p>
        </w:tc>
        <w:tc>
          <w:tcPr>
            <w:tcW w:w="1162" w:type="dxa"/>
            <w:vMerge w:val="restart"/>
            <w:vAlign w:val="center"/>
          </w:tcPr>
          <w:p w14:paraId="55EAC7FB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2B06CBB1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3EC1012B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128</w:t>
            </w:r>
          </w:p>
        </w:tc>
        <w:tc>
          <w:tcPr>
            <w:tcW w:w="2151" w:type="dxa"/>
            <w:vAlign w:val="center"/>
          </w:tcPr>
          <w:p w14:paraId="0D56AD7C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76258ACD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23B5A633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0AB5B37E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77B3AEC1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434414FA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128</w:t>
            </w:r>
          </w:p>
        </w:tc>
        <w:tc>
          <w:tcPr>
            <w:tcW w:w="2151" w:type="dxa"/>
            <w:vAlign w:val="center"/>
          </w:tcPr>
          <w:p w14:paraId="25E5A632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571A6DA5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194AD4FC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6D97A6C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403A67E3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1BB04376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129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5418D118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1792AA40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2BED2A4F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447CEA99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0740B784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58CD04D0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129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4C3E92CD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7E1538FD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709A22AD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4314759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518B0EF4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5EC97683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36</w:t>
            </w:r>
          </w:p>
        </w:tc>
        <w:tc>
          <w:tcPr>
            <w:tcW w:w="2151" w:type="dxa"/>
            <w:vAlign w:val="center"/>
          </w:tcPr>
          <w:p w14:paraId="71D4718E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59D9A1D1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0F382B0A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78D7CC1C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vAlign w:val="center"/>
          </w:tcPr>
          <w:p w14:paraId="09BE5832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664A19C1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36</w:t>
            </w:r>
          </w:p>
        </w:tc>
        <w:tc>
          <w:tcPr>
            <w:tcW w:w="2151" w:type="dxa"/>
            <w:vAlign w:val="center"/>
          </w:tcPr>
          <w:p w14:paraId="43CAE5AB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7EE7076C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0D21C0D2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2EEEF5C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036189AC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4FEB3884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50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0DE4002A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1FBEB15D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0014B4F9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356F55F3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0B412C8A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5E566267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50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3309F311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2B1EC68A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71A6FC9F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2E3656AD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75A7E883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58FD63C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62</w:t>
            </w:r>
          </w:p>
        </w:tc>
        <w:tc>
          <w:tcPr>
            <w:tcW w:w="2151" w:type="dxa"/>
            <w:vAlign w:val="center"/>
          </w:tcPr>
          <w:p w14:paraId="3A1AA453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36CC25B5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56B3736C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3D5FE787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2341F219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3F16A92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62</w:t>
            </w:r>
          </w:p>
        </w:tc>
        <w:tc>
          <w:tcPr>
            <w:tcW w:w="2151" w:type="dxa"/>
            <w:vAlign w:val="center"/>
          </w:tcPr>
          <w:p w14:paraId="4F923370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09817E8E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50CF584F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3D7BBA72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4EAC88E5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4C0C9F18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73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1B4036C2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46368D85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47E0CB67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5E802A4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00BA075A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7BB8BCE4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73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793375AE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6E07452F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35E00427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E0C2807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636888E8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590991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75</w:t>
            </w:r>
          </w:p>
        </w:tc>
        <w:tc>
          <w:tcPr>
            <w:tcW w:w="2151" w:type="dxa"/>
            <w:vAlign w:val="center"/>
          </w:tcPr>
          <w:p w14:paraId="3ED0DEFC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4EEBBF5C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27F5FB89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22BF7A22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26BD2925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1E02C29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75</w:t>
            </w:r>
          </w:p>
        </w:tc>
        <w:tc>
          <w:tcPr>
            <w:tcW w:w="2151" w:type="dxa"/>
            <w:vAlign w:val="center"/>
          </w:tcPr>
          <w:p w14:paraId="500AF1D1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63ED60FA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4518FD7F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6AC1B924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24E88946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7E70B30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85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45A4F239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627E19E9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24AE42B8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4C4255E6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27E63638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45BAB7C5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85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2728C79A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6F51A463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1AB4FDFA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2C801CBD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49DB4BFC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CFEEDC4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86</w:t>
            </w:r>
          </w:p>
        </w:tc>
        <w:tc>
          <w:tcPr>
            <w:tcW w:w="2151" w:type="dxa"/>
            <w:vAlign w:val="center"/>
          </w:tcPr>
          <w:p w14:paraId="5AF475A2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474D56D4" w14:textId="77777777" w:rsidTr="009257CE">
        <w:trPr>
          <w:cantSplit/>
        </w:trPr>
        <w:tc>
          <w:tcPr>
            <w:tcW w:w="1617" w:type="dxa"/>
            <w:vMerge/>
            <w:vAlign w:val="center"/>
          </w:tcPr>
          <w:p w14:paraId="2A1C5052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1B421210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50BBB319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BD2A444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86</w:t>
            </w:r>
          </w:p>
        </w:tc>
        <w:tc>
          <w:tcPr>
            <w:tcW w:w="2151" w:type="dxa"/>
            <w:vAlign w:val="center"/>
          </w:tcPr>
          <w:p w14:paraId="6AF4AAE7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55876B6E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7D08E70B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59947DA4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30A4E51B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40F5FF32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91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384BF875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1C0C1C1B" w14:textId="77777777" w:rsidTr="00834550">
        <w:trPr>
          <w:cantSplit/>
        </w:trPr>
        <w:tc>
          <w:tcPr>
            <w:tcW w:w="1617" w:type="dxa"/>
            <w:vMerge/>
            <w:vAlign w:val="center"/>
          </w:tcPr>
          <w:p w14:paraId="47314D60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1162" w:type="dxa"/>
            <w:vMerge/>
            <w:vAlign w:val="center"/>
          </w:tcPr>
          <w:p w14:paraId="497243BA" w14:textId="77777777" w:rsidR="00596435" w:rsidRPr="00E6686D" w:rsidRDefault="00596435" w:rsidP="009257CE">
            <w:pPr>
              <w:pStyle w:val="Bezmezer"/>
              <w:jc w:val="center"/>
            </w:pPr>
          </w:p>
        </w:tc>
        <w:tc>
          <w:tcPr>
            <w:tcW w:w="2059" w:type="dxa"/>
            <w:shd w:val="clear" w:color="auto" w:fill="EDEDED" w:themeFill="accent3" w:themeFillTint="33"/>
            <w:vAlign w:val="center"/>
          </w:tcPr>
          <w:p w14:paraId="3F9D06F8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shd w:val="clear" w:color="auto" w:fill="EDEDED" w:themeFill="accent3" w:themeFillTint="33"/>
            <w:vAlign w:val="center"/>
          </w:tcPr>
          <w:p w14:paraId="06212E1E" w14:textId="77777777" w:rsidR="00596435" w:rsidRPr="00E6686D" w:rsidRDefault="00596435" w:rsidP="009257CE">
            <w:pPr>
              <w:pStyle w:val="Bezmezer"/>
              <w:jc w:val="center"/>
              <w:rPr>
                <w:rStyle w:val="Odkaznakoment"/>
                <w:rFonts w:cstheme="minorBidi"/>
                <w:sz w:val="20"/>
                <w:szCs w:val="20"/>
                <w:lang w:bidi="ar-SA"/>
              </w:rPr>
            </w:pPr>
            <w:r w:rsidRPr="00E6686D">
              <w:rPr>
                <w:rStyle w:val="Odkaznakoment"/>
                <w:rFonts w:cstheme="minorBidi"/>
                <w:sz w:val="20"/>
                <w:szCs w:val="20"/>
                <w:lang w:bidi="ar-SA"/>
              </w:rPr>
              <w:t>91</w:t>
            </w:r>
          </w:p>
        </w:tc>
        <w:tc>
          <w:tcPr>
            <w:tcW w:w="2151" w:type="dxa"/>
            <w:shd w:val="clear" w:color="auto" w:fill="EDEDED" w:themeFill="accent3" w:themeFillTint="33"/>
            <w:vAlign w:val="center"/>
          </w:tcPr>
          <w:p w14:paraId="41F2D618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</w:tbl>
    <w:p w14:paraId="179EF2EE" w14:textId="38240E18" w:rsidR="00596435" w:rsidRPr="00E6686D" w:rsidRDefault="00596435" w:rsidP="00596435">
      <w:pPr>
        <w:pStyle w:val="Titulek"/>
      </w:pPr>
      <w:r w:rsidRPr="00E6686D">
        <w:t>Tabulka 5 SC 5.</w:t>
      </w:r>
      <w:r w:rsidR="00670ACA" w:rsidRPr="00E6686D">
        <w:t>1</w:t>
      </w:r>
      <w:r w:rsidRPr="00E6686D">
        <w:t>: Dimenze 2 – forma financování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596435" w:rsidRPr="00E6686D" w14:paraId="0CB4E222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47DA5400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1DD55F0A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1DABD0B6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637293EE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3DA20C0B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596435" w:rsidRPr="00E6686D" w14:paraId="7D176D1D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1253E78E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5</w:t>
            </w:r>
          </w:p>
        </w:tc>
        <w:tc>
          <w:tcPr>
            <w:tcW w:w="1162" w:type="dxa"/>
            <w:vMerge w:val="restart"/>
            <w:vAlign w:val="center"/>
          </w:tcPr>
          <w:p w14:paraId="37E6E4B7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EFRR</w:t>
            </w:r>
          </w:p>
        </w:tc>
        <w:tc>
          <w:tcPr>
            <w:tcW w:w="2059" w:type="dxa"/>
            <w:vAlign w:val="center"/>
          </w:tcPr>
          <w:p w14:paraId="2FE107D0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Přechodové</w:t>
            </w:r>
          </w:p>
        </w:tc>
        <w:tc>
          <w:tcPr>
            <w:tcW w:w="811" w:type="dxa"/>
            <w:vAlign w:val="center"/>
          </w:tcPr>
          <w:p w14:paraId="66F58D67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50" w:type="dxa"/>
            <w:vAlign w:val="center"/>
          </w:tcPr>
          <w:p w14:paraId="753E9643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  <w:tr w:rsidR="00596435" w:rsidRPr="00E6686D" w14:paraId="0DA68F70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06C1FD94" w14:textId="77777777" w:rsidR="00596435" w:rsidRPr="00E6686D" w:rsidRDefault="00596435" w:rsidP="009257CE">
            <w:pPr>
              <w:pStyle w:val="Bezmezer"/>
              <w:jc w:val="center"/>
              <w:rPr>
                <w:sz w:val="16"/>
              </w:rPr>
            </w:pPr>
          </w:p>
        </w:tc>
        <w:tc>
          <w:tcPr>
            <w:tcW w:w="1162" w:type="dxa"/>
            <w:vMerge/>
            <w:vAlign w:val="center"/>
          </w:tcPr>
          <w:p w14:paraId="5B29DCF9" w14:textId="77777777" w:rsidR="00596435" w:rsidRPr="00E6686D" w:rsidRDefault="00596435" w:rsidP="009257CE">
            <w:pPr>
              <w:pStyle w:val="Bezmezer"/>
              <w:jc w:val="center"/>
              <w:rPr>
                <w:sz w:val="16"/>
              </w:rPr>
            </w:pPr>
          </w:p>
        </w:tc>
        <w:tc>
          <w:tcPr>
            <w:tcW w:w="2059" w:type="dxa"/>
            <w:vAlign w:val="center"/>
          </w:tcPr>
          <w:p w14:paraId="700F1DDC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Méně rozvinuté</w:t>
            </w:r>
          </w:p>
        </w:tc>
        <w:tc>
          <w:tcPr>
            <w:tcW w:w="811" w:type="dxa"/>
            <w:vAlign w:val="center"/>
          </w:tcPr>
          <w:p w14:paraId="0EF98639" w14:textId="77777777" w:rsidR="00596435" w:rsidRPr="00E6686D" w:rsidRDefault="00596435" w:rsidP="009257CE">
            <w:pPr>
              <w:pStyle w:val="Bezmezer"/>
              <w:jc w:val="center"/>
            </w:pPr>
            <w:r w:rsidRPr="00E6686D">
              <w:t>01</w:t>
            </w:r>
          </w:p>
        </w:tc>
        <w:tc>
          <w:tcPr>
            <w:tcW w:w="2150" w:type="dxa"/>
            <w:vAlign w:val="center"/>
          </w:tcPr>
          <w:p w14:paraId="159EF195" w14:textId="77777777" w:rsidR="00596435" w:rsidRPr="00E6686D" w:rsidRDefault="00596435" w:rsidP="009257CE">
            <w:pPr>
              <w:pStyle w:val="Bezmezer"/>
              <w:jc w:val="right"/>
            </w:pPr>
          </w:p>
        </w:tc>
      </w:tr>
    </w:tbl>
    <w:p w14:paraId="49D978E7" w14:textId="46268329" w:rsidR="00596435" w:rsidRPr="00E6686D" w:rsidRDefault="00596435" w:rsidP="00596435">
      <w:pPr>
        <w:pStyle w:val="Titulek"/>
      </w:pPr>
      <w:r w:rsidRPr="00E6686D">
        <w:t>Tabulka 6 SC 5.</w:t>
      </w:r>
      <w:r w:rsidR="00670ACA" w:rsidRPr="00E6686D">
        <w:t>1</w:t>
      </w:r>
      <w:r w:rsidRPr="00E6686D">
        <w:t>: Dimenze 3 – mechanismus územního plnění a územní zaměření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18"/>
        <w:gridCol w:w="1162"/>
        <w:gridCol w:w="2059"/>
        <w:gridCol w:w="811"/>
        <w:gridCol w:w="2150"/>
      </w:tblGrid>
      <w:tr w:rsidR="00596435" w:rsidRPr="00E6686D" w14:paraId="45BC976D" w14:textId="77777777" w:rsidTr="009257CE">
        <w:trPr>
          <w:cantSplit/>
        </w:trPr>
        <w:tc>
          <w:tcPr>
            <w:tcW w:w="1618" w:type="dxa"/>
            <w:shd w:val="clear" w:color="auto" w:fill="BDD6EE"/>
            <w:vAlign w:val="center"/>
          </w:tcPr>
          <w:p w14:paraId="37001F1E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Číslo priority</w:t>
            </w:r>
          </w:p>
        </w:tc>
        <w:tc>
          <w:tcPr>
            <w:tcW w:w="1162" w:type="dxa"/>
            <w:shd w:val="clear" w:color="auto" w:fill="BDD6EE"/>
            <w:vAlign w:val="center"/>
          </w:tcPr>
          <w:p w14:paraId="1AB69CA4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Fond</w:t>
            </w:r>
          </w:p>
        </w:tc>
        <w:tc>
          <w:tcPr>
            <w:tcW w:w="2059" w:type="dxa"/>
            <w:shd w:val="clear" w:color="auto" w:fill="BDD6EE"/>
            <w:vAlign w:val="center"/>
          </w:tcPr>
          <w:p w14:paraId="6AA3F1C7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Kategorie regionů</w:t>
            </w:r>
          </w:p>
        </w:tc>
        <w:tc>
          <w:tcPr>
            <w:tcW w:w="811" w:type="dxa"/>
            <w:shd w:val="clear" w:color="auto" w:fill="BDD6EE"/>
            <w:vAlign w:val="center"/>
          </w:tcPr>
          <w:p w14:paraId="2E7F53F5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Kód</w:t>
            </w:r>
          </w:p>
        </w:tc>
        <w:tc>
          <w:tcPr>
            <w:tcW w:w="2150" w:type="dxa"/>
            <w:shd w:val="clear" w:color="auto" w:fill="BDD6EE"/>
            <w:vAlign w:val="center"/>
          </w:tcPr>
          <w:p w14:paraId="65C4B0B9" w14:textId="77777777" w:rsidR="00596435" w:rsidRPr="00E6686D" w:rsidRDefault="00596435" w:rsidP="009257CE">
            <w:pPr>
              <w:pStyle w:val="Bezmezer"/>
              <w:keepNext/>
              <w:jc w:val="center"/>
              <w:rPr>
                <w:b/>
              </w:rPr>
            </w:pPr>
            <w:r w:rsidRPr="00E6686D">
              <w:rPr>
                <w:b/>
              </w:rPr>
              <w:t>Částka (v EUR)</w:t>
            </w:r>
          </w:p>
        </w:tc>
      </w:tr>
      <w:tr w:rsidR="00596435" w:rsidRPr="00E6686D" w14:paraId="02907887" w14:textId="77777777" w:rsidTr="009257CE">
        <w:trPr>
          <w:cantSplit/>
        </w:trPr>
        <w:tc>
          <w:tcPr>
            <w:tcW w:w="1618" w:type="dxa"/>
            <w:vMerge w:val="restart"/>
            <w:vAlign w:val="center"/>
          </w:tcPr>
          <w:p w14:paraId="6F0A11DA" w14:textId="77777777" w:rsidR="00596435" w:rsidRPr="00E6686D" w:rsidRDefault="00596435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5</w:t>
            </w:r>
          </w:p>
        </w:tc>
        <w:tc>
          <w:tcPr>
            <w:tcW w:w="1162" w:type="dxa"/>
            <w:vMerge w:val="restart"/>
            <w:vAlign w:val="center"/>
          </w:tcPr>
          <w:p w14:paraId="705BCF8E" w14:textId="77777777" w:rsidR="00596435" w:rsidRPr="00E6686D" w:rsidRDefault="00596435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EFRR</w:t>
            </w:r>
          </w:p>
        </w:tc>
        <w:tc>
          <w:tcPr>
            <w:tcW w:w="2059" w:type="dxa"/>
            <w:vAlign w:val="center"/>
          </w:tcPr>
          <w:p w14:paraId="0D366211" w14:textId="77777777" w:rsidR="00596435" w:rsidRPr="00E6686D" w:rsidRDefault="00596435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Přechodové</w:t>
            </w:r>
          </w:p>
        </w:tc>
        <w:tc>
          <w:tcPr>
            <w:tcW w:w="811" w:type="dxa"/>
            <w:vAlign w:val="center"/>
          </w:tcPr>
          <w:p w14:paraId="7A5CD3CE" w14:textId="0498F6DF" w:rsidR="00596435" w:rsidRPr="00E6686D" w:rsidRDefault="00A65299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27</w:t>
            </w:r>
          </w:p>
        </w:tc>
        <w:tc>
          <w:tcPr>
            <w:tcW w:w="2150" w:type="dxa"/>
            <w:vAlign w:val="center"/>
          </w:tcPr>
          <w:p w14:paraId="5636776D" w14:textId="77777777" w:rsidR="00596435" w:rsidRPr="00E6686D" w:rsidRDefault="00596435" w:rsidP="009257CE">
            <w:pPr>
              <w:pStyle w:val="Bezmezer"/>
              <w:jc w:val="right"/>
              <w:rPr>
                <w:szCs w:val="18"/>
              </w:rPr>
            </w:pPr>
          </w:p>
        </w:tc>
      </w:tr>
      <w:tr w:rsidR="00596435" w:rsidRPr="00E6686D" w14:paraId="2659B879" w14:textId="77777777" w:rsidTr="009257CE">
        <w:trPr>
          <w:cantSplit/>
        </w:trPr>
        <w:tc>
          <w:tcPr>
            <w:tcW w:w="1618" w:type="dxa"/>
            <w:vMerge/>
            <w:vAlign w:val="center"/>
          </w:tcPr>
          <w:p w14:paraId="7B6C840B" w14:textId="77777777" w:rsidR="00596435" w:rsidRPr="00E6686D" w:rsidRDefault="00596435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14:paraId="0D129243" w14:textId="77777777" w:rsidR="00596435" w:rsidRPr="00E6686D" w:rsidRDefault="00596435" w:rsidP="009257CE">
            <w:pPr>
              <w:pStyle w:val="Bezmezer"/>
              <w:jc w:val="center"/>
              <w:rPr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1C81CCEA" w14:textId="77777777" w:rsidR="00596435" w:rsidRPr="00E6686D" w:rsidRDefault="00596435" w:rsidP="009257CE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Méně rozvinuté</w:t>
            </w:r>
          </w:p>
        </w:tc>
        <w:tc>
          <w:tcPr>
            <w:tcW w:w="811" w:type="dxa"/>
            <w:vAlign w:val="center"/>
          </w:tcPr>
          <w:p w14:paraId="3A9EE5CE" w14:textId="7B437C69" w:rsidR="00596435" w:rsidRPr="00E6686D" w:rsidRDefault="00A65299" w:rsidP="00A65299">
            <w:pPr>
              <w:pStyle w:val="Bezmezer"/>
              <w:jc w:val="center"/>
              <w:rPr>
                <w:szCs w:val="18"/>
              </w:rPr>
            </w:pPr>
            <w:r w:rsidRPr="00E6686D">
              <w:rPr>
                <w:szCs w:val="18"/>
              </w:rPr>
              <w:t>27</w:t>
            </w:r>
          </w:p>
        </w:tc>
        <w:tc>
          <w:tcPr>
            <w:tcW w:w="2150" w:type="dxa"/>
            <w:vAlign w:val="center"/>
          </w:tcPr>
          <w:p w14:paraId="7CE2DD88" w14:textId="77777777" w:rsidR="00596435" w:rsidRPr="00E6686D" w:rsidRDefault="00596435" w:rsidP="009257CE">
            <w:pPr>
              <w:pStyle w:val="Bezmezer"/>
              <w:jc w:val="right"/>
              <w:rPr>
                <w:szCs w:val="18"/>
              </w:rPr>
            </w:pPr>
          </w:p>
        </w:tc>
      </w:tr>
    </w:tbl>
    <w:p w14:paraId="50D75929" w14:textId="680A7ED3" w:rsidR="000A4894" w:rsidRPr="00E6686D" w:rsidRDefault="000A4894" w:rsidP="00EA631C">
      <w:bookmarkStart w:id="143" w:name="_GoBack"/>
      <w:bookmarkEnd w:id="143"/>
      <w:r w:rsidRPr="00E6686D">
        <w:rPr>
          <w:noProof/>
        </w:rPr>
        <w:br w:type="page"/>
      </w:r>
    </w:p>
    <w:p w14:paraId="3D53853B" w14:textId="32BF8B23" w:rsidR="0085397A" w:rsidRPr="00E6686D" w:rsidRDefault="000A4894" w:rsidP="009B05B3">
      <w:pPr>
        <w:pStyle w:val="Nadpis1"/>
        <w:rPr>
          <w:noProof/>
        </w:rPr>
      </w:pPr>
      <w:r w:rsidRPr="00E6686D">
        <w:rPr>
          <w:noProof/>
        </w:rPr>
        <w:lastRenderedPageBreak/>
        <w:t xml:space="preserve"> </w:t>
      </w:r>
      <w:bookmarkStart w:id="144" w:name="_Toc49164962"/>
      <w:r w:rsidRPr="00E6686D">
        <w:rPr>
          <w:noProof/>
        </w:rPr>
        <w:t>Seznam zkratek</w:t>
      </w:r>
      <w:bookmarkEnd w:id="144"/>
    </w:p>
    <w:p w14:paraId="05D4B40D" w14:textId="47AD1A24" w:rsidR="00DB03A7" w:rsidRPr="00E6686D" w:rsidRDefault="00DB03A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CLLD</w:t>
      </w:r>
      <w:r w:rsidR="002F4E6F" w:rsidRPr="00E6686D">
        <w:tab/>
      </w:r>
      <w:r w:rsidRPr="00E6686D">
        <w:t>Komunitně vedený místní rozvoj</w:t>
      </w:r>
      <w:r w:rsidRPr="00E6686D">
        <w:rPr>
          <w:rStyle w:val="st1"/>
          <w:rFonts w:cs="Arial"/>
          <w:color w:val="545454"/>
        </w:rPr>
        <w:t xml:space="preserve"> (Community-led local development)</w:t>
      </w:r>
    </w:p>
    <w:p w14:paraId="14A85E34" w14:textId="08CEEFDD" w:rsidR="00105A54" w:rsidRPr="00E6686D" w:rsidRDefault="00105A54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CMS</w:t>
      </w:r>
      <w:r w:rsidRPr="00E6686D">
        <w:tab/>
        <w:t>Centrální místo služeb</w:t>
      </w:r>
    </w:p>
    <w:p w14:paraId="16E4C7D7" w14:textId="3634C800" w:rsidR="006C12F6" w:rsidRPr="00E6686D" w:rsidRDefault="006C12F6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CRR</w:t>
      </w:r>
      <w:r w:rsidRPr="00E6686D">
        <w:tab/>
        <w:t>Centrum pro regionální rozvoj ČR</w:t>
      </w:r>
    </w:p>
    <w:p w14:paraId="031EEF1E" w14:textId="5A3C52FA" w:rsidR="00C454DA" w:rsidRPr="00E6686D" w:rsidRDefault="00C454DA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ČR</w:t>
      </w:r>
      <w:r w:rsidRPr="00E6686D">
        <w:tab/>
        <w:t>Česká republika</w:t>
      </w:r>
    </w:p>
    <w:p w14:paraId="3E2C01AE" w14:textId="77777777" w:rsidR="008A0AE6" w:rsidRPr="00E6686D" w:rsidRDefault="008A0AE6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EFRR</w:t>
      </w:r>
      <w:r w:rsidRPr="00E6686D">
        <w:tab/>
        <w:t>Evropský fond pro regionální rozvoj</w:t>
      </w:r>
    </w:p>
    <w:p w14:paraId="66B19310" w14:textId="474C9EB3" w:rsidR="00794463" w:rsidRPr="00E6686D" w:rsidRDefault="00794463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EK</w:t>
      </w:r>
      <w:r w:rsidR="00084527" w:rsidRPr="00E6686D">
        <w:tab/>
        <w:t>Evropská komise</w:t>
      </w:r>
    </w:p>
    <w:p w14:paraId="1A97F8C3" w14:textId="7DAC94F8" w:rsidR="00933538" w:rsidRPr="00E6686D" w:rsidRDefault="00933538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ENRF</w:t>
      </w:r>
      <w:r w:rsidRPr="00E6686D">
        <w:tab/>
        <w:t>Evropský námořní a rybářský fond</w:t>
      </w:r>
    </w:p>
    <w:p w14:paraId="4C6D60ED" w14:textId="0BA05D73" w:rsidR="00933538" w:rsidRPr="00E6686D" w:rsidRDefault="00933538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ESF+</w:t>
      </w:r>
      <w:r w:rsidRPr="00E6686D">
        <w:tab/>
        <w:t>Evropský sociální fond Plus</w:t>
      </w:r>
    </w:p>
    <w:p w14:paraId="3701F03E" w14:textId="0E2C16A5" w:rsidR="0051097E" w:rsidRPr="00E6686D" w:rsidRDefault="0051097E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ESIF</w:t>
      </w:r>
      <w:r w:rsidRPr="00E6686D">
        <w:tab/>
        <w:t>Evropské strukturální a investiční fondy</w:t>
      </w:r>
    </w:p>
    <w:p w14:paraId="35ED913E" w14:textId="794068D0" w:rsidR="00C454DA" w:rsidRPr="00E6686D" w:rsidRDefault="00C454DA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EU</w:t>
      </w:r>
      <w:r w:rsidRPr="00E6686D">
        <w:tab/>
        <w:t>Evropská unie</w:t>
      </w:r>
    </w:p>
    <w:p w14:paraId="21ABFECB" w14:textId="34473814" w:rsidR="00933538" w:rsidRPr="00E6686D" w:rsidRDefault="00933538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FS</w:t>
      </w:r>
      <w:r w:rsidRPr="00E6686D">
        <w:tab/>
        <w:t>Fond soudružnosti</w:t>
      </w:r>
    </w:p>
    <w:p w14:paraId="3133A111" w14:textId="59B22115" w:rsidR="0051097E" w:rsidRPr="00E6686D" w:rsidRDefault="0051097E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HZS</w:t>
      </w:r>
      <w:r w:rsidRPr="00E6686D">
        <w:tab/>
        <w:t>Hasičský záchranný sbor</w:t>
      </w:r>
    </w:p>
    <w:p w14:paraId="7CEF1CFD" w14:textId="649B8F0D" w:rsidR="007657C5" w:rsidRPr="00E6686D" w:rsidRDefault="0054130B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IKT</w:t>
      </w:r>
      <w:r w:rsidR="002D1ED2" w:rsidRPr="00E6686D">
        <w:t>/</w:t>
      </w:r>
      <w:r w:rsidR="007657C5" w:rsidRPr="00E6686D">
        <w:t>ICT</w:t>
      </w:r>
      <w:r w:rsidR="007657C5" w:rsidRPr="00E6686D">
        <w:tab/>
        <w:t xml:space="preserve">Informační a komunikační technologie </w:t>
      </w:r>
      <w:r w:rsidR="007657C5" w:rsidRPr="00E6686D">
        <w:rPr>
          <w:rStyle w:val="st1"/>
          <w:rFonts w:cs="Arial"/>
          <w:color w:val="545454"/>
        </w:rPr>
        <w:t>(Information and Communication Technologies)</w:t>
      </w:r>
    </w:p>
    <w:p w14:paraId="08D68399" w14:textId="2543A0E3" w:rsidR="008A0AE6" w:rsidRPr="00E6686D" w:rsidRDefault="008A0AE6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IROP</w:t>
      </w:r>
      <w:r w:rsidRPr="00E6686D">
        <w:tab/>
        <w:t>Integrovaný regionální operační program 2021</w:t>
      </w:r>
      <w:r w:rsidR="0003001C" w:rsidRPr="00E6686D">
        <w:rPr>
          <w:noProof/>
        </w:rPr>
        <w:t>–</w:t>
      </w:r>
      <w:r w:rsidRPr="00E6686D">
        <w:t>2027</w:t>
      </w:r>
    </w:p>
    <w:p w14:paraId="28832BB2" w14:textId="4D894ECE" w:rsidR="008A0AE6" w:rsidRPr="00E6686D" w:rsidRDefault="008A0AE6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ITI</w:t>
      </w:r>
      <w:r w:rsidRPr="00E6686D">
        <w:tab/>
        <w:t>Integrované územní investice</w:t>
      </w:r>
      <w:r w:rsidR="001501C1" w:rsidRPr="00E6686D">
        <w:t xml:space="preserve"> </w:t>
      </w:r>
      <w:r w:rsidR="001501C1" w:rsidRPr="00E6686D">
        <w:rPr>
          <w:rStyle w:val="st1"/>
          <w:rFonts w:cs="Arial"/>
          <w:color w:val="545454"/>
          <w:lang w:val="en-US"/>
        </w:rPr>
        <w:t>(Integrated Territorial Investments</w:t>
      </w:r>
      <w:r w:rsidR="001501C1" w:rsidRPr="00E6686D">
        <w:rPr>
          <w:rStyle w:val="st1"/>
          <w:rFonts w:cs="Arial"/>
          <w:color w:val="545454"/>
        </w:rPr>
        <w:t>)</w:t>
      </w:r>
    </w:p>
    <w:p w14:paraId="4B301E76" w14:textId="5F442430" w:rsidR="008A0AE6" w:rsidRPr="00E6686D" w:rsidRDefault="008A0AE6" w:rsidP="00467981">
      <w:pPr>
        <w:tabs>
          <w:tab w:val="left" w:leader="dot" w:pos="2835"/>
        </w:tabs>
        <w:spacing w:line="240" w:lineRule="auto"/>
        <w:ind w:left="2835" w:hanging="2835"/>
        <w:jc w:val="left"/>
        <w:rPr>
          <w:rStyle w:val="st1"/>
          <w:rFonts w:cs="Arial"/>
          <w:color w:val="545454"/>
        </w:rPr>
      </w:pPr>
      <w:r w:rsidRPr="00E6686D">
        <w:t>ITS</w:t>
      </w:r>
      <w:r w:rsidRPr="00E6686D">
        <w:tab/>
        <w:t>Inteligentní dopravní systémy</w:t>
      </w:r>
      <w:r w:rsidR="001501C1" w:rsidRPr="00E6686D">
        <w:rPr>
          <w:rStyle w:val="st1"/>
          <w:rFonts w:cs="Arial"/>
          <w:color w:val="545454"/>
        </w:rPr>
        <w:t xml:space="preserve"> (Intelligent Transport Systems)</w:t>
      </w:r>
    </w:p>
    <w:p w14:paraId="100D63B2" w14:textId="77777777" w:rsidR="008A0AE6" w:rsidRPr="00E6686D" w:rsidRDefault="008A0AE6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IZS</w:t>
      </w:r>
      <w:r w:rsidRPr="00E6686D">
        <w:tab/>
        <w:t>Integrovaný záchranný systém</w:t>
      </w:r>
    </w:p>
    <w:p w14:paraId="735CD09D" w14:textId="40CD4399" w:rsidR="00E370AD" w:rsidRPr="00E6686D" w:rsidRDefault="00E370AD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LZP</w:t>
      </w:r>
      <w:r w:rsidRPr="00E6686D">
        <w:tab/>
        <w:t>Listina základních práv EU</w:t>
      </w:r>
    </w:p>
    <w:p w14:paraId="18437F3E" w14:textId="10ABA14F" w:rsidR="0051097E" w:rsidRPr="00E6686D" w:rsidRDefault="0051097E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MAS</w:t>
      </w:r>
      <w:r w:rsidRPr="00E6686D">
        <w:tab/>
        <w:t>Místní akční skupina</w:t>
      </w:r>
    </w:p>
    <w:p w14:paraId="712B9C96" w14:textId="1F6246D1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MD</w:t>
      </w:r>
      <w:r w:rsidRPr="00E6686D">
        <w:tab/>
        <w:t>Ministerstvo dopravy ČR</w:t>
      </w:r>
    </w:p>
    <w:p w14:paraId="042A5920" w14:textId="03B7712F" w:rsidR="000A4894" w:rsidRPr="00E6686D" w:rsidRDefault="00C454DA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MF</w:t>
      </w:r>
      <w:r w:rsidRPr="00E6686D">
        <w:tab/>
        <w:t>Ministerstvo financí ČR</w:t>
      </w:r>
    </w:p>
    <w:p w14:paraId="2F7DC568" w14:textId="60AF27AC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MK</w:t>
      </w:r>
      <w:r w:rsidRPr="00E6686D">
        <w:tab/>
        <w:t>Ministerstvo kultury ČR</w:t>
      </w:r>
    </w:p>
    <w:p w14:paraId="6FF9D61A" w14:textId="046CC0F4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MMR</w:t>
      </w:r>
      <w:r w:rsidRPr="00E6686D">
        <w:tab/>
        <w:t>Ministerstvo pro místní rozvoj ČR</w:t>
      </w:r>
    </w:p>
    <w:p w14:paraId="5B330F6E" w14:textId="51516AAB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MPSV</w:t>
      </w:r>
      <w:r w:rsidRPr="00E6686D">
        <w:tab/>
        <w:t>Ministerstvo práce a sociálních věcí ČR</w:t>
      </w:r>
    </w:p>
    <w:p w14:paraId="20AEB028" w14:textId="5F7C35AF" w:rsidR="00084527" w:rsidRPr="00E6686D" w:rsidRDefault="0008452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MRR</w:t>
      </w:r>
      <w:r w:rsidRPr="00E6686D">
        <w:tab/>
        <w:t>Méně rozvinuté regiony</w:t>
      </w:r>
    </w:p>
    <w:p w14:paraId="3B2460DA" w14:textId="393E6818" w:rsidR="0094113B" w:rsidRPr="00E6686D" w:rsidRDefault="0094113B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MŠ</w:t>
      </w:r>
      <w:r w:rsidRPr="00E6686D">
        <w:tab/>
        <w:t>Mateřská škola</w:t>
      </w:r>
    </w:p>
    <w:p w14:paraId="2A2C297A" w14:textId="68E5A6EA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MŠMT</w:t>
      </w:r>
      <w:r w:rsidRPr="00E6686D">
        <w:tab/>
        <w:t>Ministerstvo školství mládeže a tělovýchovy ČR</w:t>
      </w:r>
    </w:p>
    <w:p w14:paraId="7E1C1425" w14:textId="77777777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MV</w:t>
      </w:r>
      <w:r w:rsidRPr="00E6686D">
        <w:tab/>
        <w:t>Ministerstvo vnitra ČR</w:t>
      </w:r>
    </w:p>
    <w:p w14:paraId="163DDC62" w14:textId="77777777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MZd</w:t>
      </w:r>
      <w:r w:rsidRPr="00E6686D">
        <w:tab/>
        <w:t>Ministerstvo zdravotnictví ČR</w:t>
      </w:r>
    </w:p>
    <w:p w14:paraId="5E3C68B4" w14:textId="30CD1130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MZe</w:t>
      </w:r>
      <w:r w:rsidRPr="00E6686D">
        <w:tab/>
        <w:t>Ministerstvo zemědělství ČR</w:t>
      </w:r>
    </w:p>
    <w:p w14:paraId="46192312" w14:textId="459110D3" w:rsidR="00197177" w:rsidRPr="00E6686D" w:rsidRDefault="0019717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MŽP</w:t>
      </w:r>
      <w:r w:rsidRPr="00E6686D">
        <w:tab/>
        <w:t>Ministerstvo životního prostředí ČR</w:t>
      </w:r>
    </w:p>
    <w:p w14:paraId="5053D0DB" w14:textId="25693B54" w:rsidR="007A2523" w:rsidRPr="00E6686D" w:rsidRDefault="007A2523" w:rsidP="007A2523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NKR</w:t>
      </w:r>
      <w:r w:rsidRPr="00E6686D">
        <w:tab/>
        <w:t>Národní koncepce realizace politiky soudržnosti v ČR po roce 2020</w:t>
      </w:r>
    </w:p>
    <w:p w14:paraId="32E49CEF" w14:textId="0E83B9F4" w:rsidR="007A2523" w:rsidRPr="00E6686D" w:rsidRDefault="0061210E" w:rsidP="007A2523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NPR </w:t>
      </w:r>
      <w:r w:rsidR="007A2523" w:rsidRPr="00E6686D">
        <w:t>2019</w:t>
      </w:r>
      <w:r w:rsidR="007A2523" w:rsidRPr="00E6686D">
        <w:tab/>
        <w:t>Národní program reforem 2019</w:t>
      </w:r>
    </w:p>
    <w:p w14:paraId="420D49ED" w14:textId="46CFF486" w:rsidR="00794463" w:rsidRPr="00E6686D" w:rsidRDefault="00794463" w:rsidP="007A2523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lastRenderedPageBreak/>
        <w:t>OP</w:t>
      </w:r>
      <w:r w:rsidR="00084527" w:rsidRPr="00E6686D">
        <w:tab/>
        <w:t>Operační program</w:t>
      </w:r>
    </w:p>
    <w:p w14:paraId="4DA33E17" w14:textId="4142F316" w:rsidR="00A34FB2" w:rsidRPr="00E6686D" w:rsidRDefault="00A34FB2" w:rsidP="00A34FB2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OPD</w:t>
      </w:r>
      <w:r w:rsidRPr="00E6686D">
        <w:tab/>
        <w:t>Operační program Doprava</w:t>
      </w:r>
    </w:p>
    <w:p w14:paraId="77DA8A4D" w14:textId="13FAC6B9" w:rsidR="00A34FB2" w:rsidRPr="00E6686D" w:rsidRDefault="00A34FB2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OP JAK</w:t>
      </w:r>
      <w:r w:rsidRPr="00E6686D">
        <w:tab/>
        <w:t>Operační program Jan Amos Komenský</w:t>
      </w:r>
    </w:p>
    <w:p w14:paraId="3DE1C08D" w14:textId="7808AB85" w:rsidR="00A34FB2" w:rsidRPr="00E6686D" w:rsidRDefault="00A34FB2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OP TAK</w:t>
      </w:r>
      <w:r w:rsidRPr="00E6686D">
        <w:tab/>
        <w:t>Operační program Technologie a aplikace pro konkurenceschopnost</w:t>
      </w:r>
    </w:p>
    <w:p w14:paraId="7FA90D71" w14:textId="3EFB3A3D" w:rsidR="00730562" w:rsidRPr="00E6686D" w:rsidRDefault="00730562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OPTP</w:t>
      </w:r>
      <w:r w:rsidRPr="00E6686D">
        <w:tab/>
        <w:t>Operační program Technická pomoc</w:t>
      </w:r>
    </w:p>
    <w:p w14:paraId="5DA9D43A" w14:textId="47AD7EFA" w:rsidR="00A34FB2" w:rsidRPr="00E6686D" w:rsidRDefault="00A34FB2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OPZ+</w:t>
      </w:r>
      <w:r w:rsidRPr="00E6686D">
        <w:tab/>
      </w:r>
      <w:r w:rsidR="00BF5AC4" w:rsidRPr="00E6686D">
        <w:t>Operační program Zaměstnanost p</w:t>
      </w:r>
      <w:r w:rsidR="008C5514" w:rsidRPr="00E6686D">
        <w:t>lus</w:t>
      </w:r>
    </w:p>
    <w:p w14:paraId="3925CE64" w14:textId="5CD1CE15" w:rsidR="00A34FB2" w:rsidRPr="00E6686D" w:rsidRDefault="00A34FB2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OPŽP</w:t>
      </w:r>
      <w:r w:rsidRPr="00E6686D">
        <w:tab/>
      </w:r>
      <w:r w:rsidR="008C5514" w:rsidRPr="00E6686D">
        <w:t>Operační program Životní prostředí</w:t>
      </w:r>
    </w:p>
    <w:p w14:paraId="45507200" w14:textId="474657A1" w:rsidR="00084527" w:rsidRPr="00E6686D" w:rsidRDefault="0008452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PR</w:t>
      </w:r>
      <w:r w:rsidRPr="00E6686D">
        <w:tab/>
        <w:t>Přechodové regiony</w:t>
      </w:r>
    </w:p>
    <w:p w14:paraId="6617A262" w14:textId="611B19FB" w:rsidR="00B45728" w:rsidRPr="00E6686D" w:rsidRDefault="00B45728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ŘO</w:t>
      </w:r>
      <w:r w:rsidRPr="00E6686D">
        <w:tab/>
        <w:t>Řídicí orgán</w:t>
      </w:r>
    </w:p>
    <w:p w14:paraId="289E3F7C" w14:textId="613FC727" w:rsidR="0051312E" w:rsidRPr="00E6686D" w:rsidRDefault="0051312E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SC</w:t>
      </w:r>
      <w:r w:rsidRPr="00E6686D">
        <w:tab/>
        <w:t>Specifický cíl</w:t>
      </w:r>
    </w:p>
    <w:p w14:paraId="30A988F6" w14:textId="3178D768" w:rsidR="00467981" w:rsidRPr="00E6686D" w:rsidRDefault="00467981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SDR</w:t>
      </w:r>
      <w:r w:rsidR="0061210E" w:rsidRPr="00E6686D">
        <w:t> 2019</w:t>
      </w:r>
      <w:r w:rsidR="008D15D2" w:rsidRPr="00E6686D">
        <w:tab/>
      </w:r>
      <w:r w:rsidRPr="00E6686D">
        <w:t>Specifická doporučení Rady</w:t>
      </w:r>
    </w:p>
    <w:p w14:paraId="03EC89F3" w14:textId="36098EB3" w:rsidR="00EB2EB3" w:rsidRPr="00E6686D" w:rsidRDefault="00EB2EB3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SFEU</w:t>
      </w:r>
      <w:r w:rsidR="001442F4" w:rsidRPr="00E6686D">
        <w:tab/>
      </w:r>
      <w:r w:rsidRPr="00E6686D">
        <w:t>Smlouva o fungování Evropské unie</w:t>
      </w:r>
    </w:p>
    <w:p w14:paraId="275574FC" w14:textId="3CB99155" w:rsidR="00794463" w:rsidRPr="00E6686D" w:rsidRDefault="00794463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SRR</w:t>
      </w:r>
      <w:r w:rsidR="00AC3D85" w:rsidRPr="00E6686D">
        <w:t>21+</w:t>
      </w:r>
      <w:r w:rsidR="00084527" w:rsidRPr="00E6686D">
        <w:tab/>
        <w:t>Strategie regionálního rozvoje ČR 2021+</w:t>
      </w:r>
    </w:p>
    <w:p w14:paraId="5985938A" w14:textId="5CB24D68" w:rsidR="0094113B" w:rsidRPr="00E6686D" w:rsidRDefault="0094113B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SŠ</w:t>
      </w:r>
      <w:r w:rsidRPr="00E6686D">
        <w:tab/>
        <w:t>Střední škola</w:t>
      </w:r>
    </w:p>
    <w:p w14:paraId="59E18945" w14:textId="5935AC57" w:rsidR="00084527" w:rsidRPr="00E6686D" w:rsidRDefault="0008452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TEN-T</w:t>
      </w:r>
      <w:r w:rsidR="002F0E80" w:rsidRPr="00E6686D">
        <w:tab/>
        <w:t>Transevropská dopravní síť</w:t>
      </w:r>
      <w:r w:rsidR="001501C1" w:rsidRPr="00E6686D">
        <w:t xml:space="preserve"> </w:t>
      </w:r>
      <w:r w:rsidR="001501C1" w:rsidRPr="00E6686D">
        <w:rPr>
          <w:rStyle w:val="st1"/>
          <w:rFonts w:cs="Arial"/>
          <w:color w:val="545454"/>
        </w:rPr>
        <w:t>(Trans-European Transport Network)</w:t>
      </w:r>
    </w:p>
    <w:p w14:paraId="5C32CC16" w14:textId="414061D0" w:rsidR="0051312E" w:rsidRPr="00E6686D" w:rsidRDefault="0051312E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TP</w:t>
      </w:r>
      <w:r w:rsidRPr="00E6686D">
        <w:tab/>
        <w:t>Technická pomoc</w:t>
      </w:r>
    </w:p>
    <w:p w14:paraId="5DF54552" w14:textId="3C3F2890" w:rsidR="0094113B" w:rsidRPr="00E6686D" w:rsidRDefault="0094113B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VOŠ</w:t>
      </w:r>
      <w:r w:rsidRPr="00E6686D">
        <w:tab/>
        <w:t>Vyšší odborná škola</w:t>
      </w:r>
    </w:p>
    <w:p w14:paraId="7C5F6019" w14:textId="5C969283" w:rsidR="00084527" w:rsidRPr="00E6686D" w:rsidRDefault="00084527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VRR</w:t>
      </w:r>
      <w:r w:rsidRPr="00E6686D">
        <w:tab/>
        <w:t>Více rozvinuté regiony</w:t>
      </w:r>
    </w:p>
    <w:p w14:paraId="63EF4969" w14:textId="16B2484E" w:rsidR="00822AD0" w:rsidRPr="00E6686D" w:rsidRDefault="00822AD0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ZS IZS</w:t>
      </w:r>
      <w:r w:rsidR="008D15D2" w:rsidRPr="00E6686D">
        <w:tab/>
      </w:r>
      <w:r w:rsidR="00B47F94" w:rsidRPr="00E6686D">
        <w:t xml:space="preserve">Základní složky </w:t>
      </w:r>
      <w:r w:rsidR="0060769B" w:rsidRPr="00E6686D">
        <w:t>i</w:t>
      </w:r>
      <w:r w:rsidR="00B47F94" w:rsidRPr="00E6686D">
        <w:t>ntegrovaného záchranného systému</w:t>
      </w:r>
    </w:p>
    <w:p w14:paraId="3335E91C" w14:textId="70CC7D48" w:rsidR="00E370AD" w:rsidRPr="00E6686D" w:rsidRDefault="00E370AD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ZP</w:t>
      </w:r>
      <w:r w:rsidRPr="00E6686D">
        <w:tab/>
        <w:t>Základní podmínka</w:t>
      </w:r>
    </w:p>
    <w:p w14:paraId="5FD46165" w14:textId="4F600F40" w:rsidR="0094113B" w:rsidRPr="00E6686D" w:rsidRDefault="0094113B" w:rsidP="00467981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ZŠ</w:t>
      </w:r>
      <w:r w:rsidRPr="00E6686D">
        <w:tab/>
      </w:r>
      <w:r w:rsidR="008A0AE6" w:rsidRPr="00E6686D">
        <w:t>Z</w:t>
      </w:r>
      <w:r w:rsidRPr="00E6686D">
        <w:t>ákladní škola</w:t>
      </w:r>
    </w:p>
    <w:p w14:paraId="1B25FEDF" w14:textId="5D8D0871" w:rsidR="009C2F4C" w:rsidRPr="00E35A5E" w:rsidRDefault="001163AD" w:rsidP="00350AED">
      <w:pPr>
        <w:tabs>
          <w:tab w:val="left" w:leader="dot" w:pos="2835"/>
        </w:tabs>
        <w:spacing w:line="240" w:lineRule="auto"/>
        <w:ind w:left="2835" w:hanging="2835"/>
        <w:jc w:val="left"/>
      </w:pPr>
      <w:r w:rsidRPr="00E6686D">
        <w:t>Ž/P</w:t>
      </w:r>
      <w:r w:rsidRPr="00E6686D">
        <w:tab/>
        <w:t>Žadatel/příjemce</w:t>
      </w:r>
    </w:p>
    <w:sectPr w:rsidR="009C2F4C" w:rsidRPr="00E35A5E" w:rsidSect="0037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5AAC0B" w16cid:durableId="2237FB4F"/>
  <w16cid:commentId w16cid:paraId="0D7E74C8" w16cid:durableId="2237FB50"/>
  <w16cid:commentId w16cid:paraId="07ADEC24" w16cid:durableId="2237FB51"/>
  <w16cid:commentId w16cid:paraId="5C93DE1E" w16cid:durableId="2237FB52"/>
  <w16cid:commentId w16cid:paraId="2DD77156" w16cid:durableId="2237FB53"/>
  <w16cid:commentId w16cid:paraId="167CF73D" w16cid:durableId="2237FB54"/>
  <w16cid:commentId w16cid:paraId="1F344F8B" w16cid:durableId="2237FB55"/>
  <w16cid:commentId w16cid:paraId="27AB7572" w16cid:durableId="2237FB56"/>
  <w16cid:commentId w16cid:paraId="1C3330A5" w16cid:durableId="2237FB57"/>
  <w16cid:commentId w16cid:paraId="51A4D7C1" w16cid:durableId="2237FB58"/>
  <w16cid:commentId w16cid:paraId="48324C73" w16cid:durableId="2237FB59"/>
  <w16cid:commentId w16cid:paraId="6475C52A" w16cid:durableId="2237FB5A"/>
  <w16cid:commentId w16cid:paraId="2D460996" w16cid:durableId="2237FB5B"/>
  <w16cid:commentId w16cid:paraId="3ACEE2F1" w16cid:durableId="2237FB5C"/>
  <w16cid:commentId w16cid:paraId="421AE537" w16cid:durableId="2237FC41"/>
  <w16cid:commentId w16cid:paraId="71ABF56D" w16cid:durableId="2237FCBD"/>
  <w16cid:commentId w16cid:paraId="1EABA98C" w16cid:durableId="2237FB5D"/>
  <w16cid:commentId w16cid:paraId="1D4CAF6C" w16cid:durableId="2237FDE2"/>
  <w16cid:commentId w16cid:paraId="3330F617" w16cid:durableId="2237FD48"/>
  <w16cid:commentId w16cid:paraId="0CFE1AF4" w16cid:durableId="2237FB5E"/>
  <w16cid:commentId w16cid:paraId="1D14445A" w16cid:durableId="2237FB5F"/>
  <w16cid:commentId w16cid:paraId="2429398B" w16cid:durableId="2237FB60"/>
  <w16cid:commentId w16cid:paraId="14DE169B" w16cid:durableId="2237FB61"/>
  <w16cid:commentId w16cid:paraId="5137384E" w16cid:durableId="2237FB62"/>
  <w16cid:commentId w16cid:paraId="69356095" w16cid:durableId="2237FB63"/>
  <w16cid:commentId w16cid:paraId="27E7AA38" w16cid:durableId="2237FB64"/>
  <w16cid:commentId w16cid:paraId="0A6CCEBF" w16cid:durableId="2237FB65"/>
  <w16cid:commentId w16cid:paraId="4514D94F" w16cid:durableId="2237FB66"/>
  <w16cid:commentId w16cid:paraId="370BB4ED" w16cid:durableId="2237FB67"/>
  <w16cid:commentId w16cid:paraId="24A2AE1B" w16cid:durableId="2237FB68"/>
  <w16cid:commentId w16cid:paraId="62605C98" w16cid:durableId="2237FB69"/>
  <w16cid:commentId w16cid:paraId="30FAAA40" w16cid:durableId="2237FB6A"/>
  <w16cid:commentId w16cid:paraId="4A2DF060" w16cid:durableId="2237FB6B"/>
  <w16cid:commentId w16cid:paraId="694F72F2" w16cid:durableId="2237FB6C"/>
  <w16cid:commentId w16cid:paraId="7D9894D8" w16cid:durableId="2237FB6D"/>
  <w16cid:commentId w16cid:paraId="4ACDB9EC" w16cid:durableId="2237FB6E"/>
  <w16cid:commentId w16cid:paraId="3B505A1E" w16cid:durableId="2237FB6F"/>
  <w16cid:commentId w16cid:paraId="7E662365" w16cid:durableId="2237FB70"/>
  <w16cid:commentId w16cid:paraId="4EC46024" w16cid:durableId="2237FB71"/>
  <w16cid:commentId w16cid:paraId="0B84583E" w16cid:durableId="2237FB72"/>
  <w16cid:commentId w16cid:paraId="142D6B81" w16cid:durableId="2237FB73"/>
  <w16cid:commentId w16cid:paraId="2BEBA723" w16cid:durableId="2237FB74"/>
  <w16cid:commentId w16cid:paraId="3F2D5C57" w16cid:durableId="2237FB75"/>
  <w16cid:commentId w16cid:paraId="392C903A" w16cid:durableId="2237FB76"/>
  <w16cid:commentId w16cid:paraId="3CA58C07" w16cid:durableId="2237FB77"/>
  <w16cid:commentId w16cid:paraId="606BCF7F" w16cid:durableId="2237FB78"/>
  <w16cid:commentId w16cid:paraId="29537AD1" w16cid:durableId="2237FE53"/>
  <w16cid:commentId w16cid:paraId="2304022D" w16cid:durableId="2237FB79"/>
  <w16cid:commentId w16cid:paraId="518A9ABE" w16cid:durableId="2237FB7A"/>
  <w16cid:commentId w16cid:paraId="39A3CC99" w16cid:durableId="2237FB7B"/>
  <w16cid:commentId w16cid:paraId="4AB5461F" w16cid:durableId="2237FB7C"/>
  <w16cid:commentId w16cid:paraId="5163B679" w16cid:durableId="2237FB7D"/>
  <w16cid:commentId w16cid:paraId="10616901" w16cid:durableId="2237FB7E"/>
  <w16cid:commentId w16cid:paraId="7E725D5D" w16cid:durableId="2237FB7F"/>
  <w16cid:commentId w16cid:paraId="46E2C193" w16cid:durableId="2237FB80"/>
  <w16cid:commentId w16cid:paraId="387AA954" w16cid:durableId="2237FB81"/>
  <w16cid:commentId w16cid:paraId="22AE176F" w16cid:durableId="2237FB82"/>
  <w16cid:commentId w16cid:paraId="2779A401" w16cid:durableId="2237FB83"/>
  <w16cid:commentId w16cid:paraId="44ED58AE" w16cid:durableId="2237FB84"/>
  <w16cid:commentId w16cid:paraId="065D1E9D" w16cid:durableId="2237FB85"/>
  <w16cid:commentId w16cid:paraId="38EF530E" w16cid:durableId="2237FB86"/>
  <w16cid:commentId w16cid:paraId="492D5D09" w16cid:durableId="2237FB87"/>
  <w16cid:commentId w16cid:paraId="0000F261" w16cid:durableId="2237FB88"/>
  <w16cid:commentId w16cid:paraId="3522CBA5" w16cid:durableId="2237FB89"/>
  <w16cid:commentId w16cid:paraId="6DB482D3" w16cid:durableId="2237FB8A"/>
  <w16cid:commentId w16cid:paraId="210A0830" w16cid:durableId="2237FB8B"/>
  <w16cid:commentId w16cid:paraId="3D98EC03" w16cid:durableId="2237FB8C"/>
  <w16cid:commentId w16cid:paraId="6A8085CC" w16cid:durableId="2237FB8D"/>
  <w16cid:commentId w16cid:paraId="5DAA1325" w16cid:durableId="2237FB8E"/>
  <w16cid:commentId w16cid:paraId="6CC1632C" w16cid:durableId="2237FB8F"/>
  <w16cid:commentId w16cid:paraId="20D321BC" w16cid:durableId="2237FB90"/>
  <w16cid:commentId w16cid:paraId="58AC46EA" w16cid:durableId="2237FB91"/>
  <w16cid:commentId w16cid:paraId="562017E6" w16cid:durableId="2237FB92"/>
  <w16cid:commentId w16cid:paraId="21F16B36" w16cid:durableId="2237FB93"/>
  <w16cid:commentId w16cid:paraId="5D562EA2" w16cid:durableId="2237FB94"/>
  <w16cid:commentId w16cid:paraId="11B8572B" w16cid:durableId="2237FB95"/>
  <w16cid:commentId w16cid:paraId="1ECC4567" w16cid:durableId="2237FB96"/>
  <w16cid:commentId w16cid:paraId="5F68B09C" w16cid:durableId="2237FEC8"/>
  <w16cid:commentId w16cid:paraId="1A165757" w16cid:durableId="2237FEFA"/>
  <w16cid:commentId w16cid:paraId="7A2F61BC" w16cid:durableId="2237FF27"/>
  <w16cid:commentId w16cid:paraId="7A67B6E5" w16cid:durableId="2237FF78"/>
  <w16cid:commentId w16cid:paraId="063B9956" w16cid:durableId="2237FFC2"/>
  <w16cid:commentId w16cid:paraId="6C4D7CA6" w16cid:durableId="22380005"/>
  <w16cid:commentId w16cid:paraId="1612D500" w16cid:durableId="2238007B"/>
  <w16cid:commentId w16cid:paraId="6579F06A" w16cid:durableId="2237FB97"/>
  <w16cid:commentId w16cid:paraId="1EC12FE7" w16cid:durableId="223800C8"/>
  <w16cid:commentId w16cid:paraId="72B1A5B1" w16cid:durableId="2237FB98"/>
  <w16cid:commentId w16cid:paraId="6FFAB47B" w16cid:durableId="22380163"/>
  <w16cid:commentId w16cid:paraId="2A81255E" w16cid:durableId="2237FB99"/>
  <w16cid:commentId w16cid:paraId="654D9E2F" w16cid:durableId="2237FB9A"/>
  <w16cid:commentId w16cid:paraId="42AEAFE4" w16cid:durableId="2238021F"/>
  <w16cid:commentId w16cid:paraId="739887DD" w16cid:durableId="22380274"/>
  <w16cid:commentId w16cid:paraId="0B980A1C" w16cid:durableId="2237FB9B"/>
  <w16cid:commentId w16cid:paraId="00DCAC0E" w16cid:durableId="223802C5"/>
  <w16cid:commentId w16cid:paraId="38E6935E" w16cid:durableId="2237FB9C"/>
  <w16cid:commentId w16cid:paraId="07708050" w16cid:durableId="2237FB9D"/>
  <w16cid:commentId w16cid:paraId="2A2CD9FB" w16cid:durableId="22380356"/>
  <w16cid:commentId w16cid:paraId="48F390CF" w16cid:durableId="2237FB9E"/>
  <w16cid:commentId w16cid:paraId="3F66BB1B" w16cid:durableId="223803C5"/>
  <w16cid:commentId w16cid:paraId="4D1A75D2" w16cid:durableId="2238045F"/>
  <w16cid:commentId w16cid:paraId="01D5BD6B" w16cid:durableId="2237FB9F"/>
  <w16cid:commentId w16cid:paraId="2C6BB186" w16cid:durableId="2237FBA0"/>
  <w16cid:commentId w16cid:paraId="521A45F5" w16cid:durableId="2237FBA1"/>
  <w16cid:commentId w16cid:paraId="200EA0FA" w16cid:durableId="2237FBA2"/>
  <w16cid:commentId w16cid:paraId="659672BE" w16cid:durableId="22380471"/>
  <w16cid:commentId w16cid:paraId="37DD3360" w16cid:durableId="2237FBA3"/>
  <w16cid:commentId w16cid:paraId="45A4FC0B" w16cid:durableId="2237FBA4"/>
  <w16cid:commentId w16cid:paraId="0FFAE4EC" w16cid:durableId="2237FBA5"/>
  <w16cid:commentId w16cid:paraId="74D10014" w16cid:durableId="2237FBA6"/>
  <w16cid:commentId w16cid:paraId="5EC13A3D" w16cid:durableId="2237FBA7"/>
  <w16cid:commentId w16cid:paraId="38AAFC32" w16cid:durableId="2237FBA8"/>
  <w16cid:commentId w16cid:paraId="4EC72154" w16cid:durableId="2237FBA9"/>
  <w16cid:commentId w16cid:paraId="159B3800" w16cid:durableId="2237FBAA"/>
  <w16cid:commentId w16cid:paraId="45764F59" w16cid:durableId="2237FBAB"/>
  <w16cid:commentId w16cid:paraId="1EDCDE71" w16cid:durableId="2237FBAC"/>
  <w16cid:commentId w16cid:paraId="3784A5CA" w16cid:durableId="223804DE"/>
  <w16cid:commentId w16cid:paraId="34885F3D" w16cid:durableId="2237FBAD"/>
  <w16cid:commentId w16cid:paraId="727CA18C" w16cid:durableId="2237FBAE"/>
  <w16cid:commentId w16cid:paraId="6656F1AE" w16cid:durableId="2237FBAF"/>
  <w16cid:commentId w16cid:paraId="6DD7F360" w16cid:durableId="2237FBB0"/>
  <w16cid:commentId w16cid:paraId="692888BA" w16cid:durableId="2237FBB1"/>
  <w16cid:commentId w16cid:paraId="0A64D428" w16cid:durableId="2237FBB2"/>
  <w16cid:commentId w16cid:paraId="0F188592" w16cid:durableId="2237FBB3"/>
  <w16cid:commentId w16cid:paraId="1D337F21" w16cid:durableId="2237FBB4"/>
  <w16cid:commentId w16cid:paraId="5574CAEA" w16cid:durableId="2237FBB5"/>
  <w16cid:commentId w16cid:paraId="5FE61578" w16cid:durableId="2237FBB6"/>
  <w16cid:commentId w16cid:paraId="320D6E53" w16cid:durableId="2237FBB7"/>
  <w16cid:commentId w16cid:paraId="2E1B99DA" w16cid:durableId="2237FBB8"/>
  <w16cid:commentId w16cid:paraId="4EF3A98C" w16cid:durableId="2237FBB9"/>
  <w16cid:commentId w16cid:paraId="62D35AEB" w16cid:durableId="2237FBBA"/>
  <w16cid:commentId w16cid:paraId="4F528197" w16cid:durableId="2237FBBB"/>
  <w16cid:commentId w16cid:paraId="2DF07AF9" w16cid:durableId="2237FBBC"/>
  <w16cid:commentId w16cid:paraId="63E1F394" w16cid:durableId="2237FBBD"/>
  <w16cid:commentId w16cid:paraId="154993B0" w16cid:durableId="2237FBBE"/>
  <w16cid:commentId w16cid:paraId="0E52176F" w16cid:durableId="2237FBBF"/>
  <w16cid:commentId w16cid:paraId="517D2206" w16cid:durableId="2237FBC0"/>
  <w16cid:commentId w16cid:paraId="013580AC" w16cid:durableId="2237FBC1"/>
  <w16cid:commentId w16cid:paraId="0B91D689" w16cid:durableId="2237FBC2"/>
  <w16cid:commentId w16cid:paraId="77A5BA32" w16cid:durableId="2237FB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8794F" w14:textId="77777777" w:rsidR="0046028C" w:rsidRDefault="0046028C" w:rsidP="005F7750">
      <w:pPr>
        <w:spacing w:before="0" w:after="0" w:line="240" w:lineRule="auto"/>
      </w:pPr>
      <w:r>
        <w:separator/>
      </w:r>
    </w:p>
    <w:p w14:paraId="32E2B127" w14:textId="77777777" w:rsidR="0046028C" w:rsidRDefault="0046028C"/>
  </w:endnote>
  <w:endnote w:type="continuationSeparator" w:id="0">
    <w:p w14:paraId="169D4506" w14:textId="77777777" w:rsidR="0046028C" w:rsidRDefault="0046028C" w:rsidP="005F7750">
      <w:pPr>
        <w:spacing w:before="0" w:after="0" w:line="240" w:lineRule="auto"/>
      </w:pPr>
      <w:r>
        <w:continuationSeparator/>
      </w:r>
    </w:p>
    <w:p w14:paraId="2A6DAA82" w14:textId="77777777" w:rsidR="0046028C" w:rsidRDefault="00460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942617"/>
      <w:docPartObj>
        <w:docPartGallery w:val="Page Numbers (Bottom of Page)"/>
        <w:docPartUnique/>
      </w:docPartObj>
    </w:sdtPr>
    <w:sdtEndPr/>
    <w:sdtContent>
      <w:p w14:paraId="3C3336E6" w14:textId="7A801D8E" w:rsidR="0046028C" w:rsidRDefault="0046028C" w:rsidP="009E76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31C">
          <w:rPr>
            <w:noProof/>
          </w:rPr>
          <w:t>64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25634" w14:textId="057515CA" w:rsidR="0046028C" w:rsidRDefault="0046028C">
    <w:pPr>
      <w:pStyle w:val="Zpat"/>
      <w:jc w:val="right"/>
    </w:pPr>
    <w:r w:rsidRPr="00522795">
      <w:rPr>
        <w:b/>
      </w:rPr>
      <w:t>Pracovní verze pro jednání P</w:t>
    </w:r>
    <w:r>
      <w:rPr>
        <w:b/>
      </w:rPr>
      <w:t>řípravného výboru IROP dne 18. září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ECEC" w14:textId="77777777" w:rsidR="0046028C" w:rsidRDefault="0046028C" w:rsidP="005F7750">
      <w:pPr>
        <w:spacing w:before="0" w:after="0" w:line="240" w:lineRule="auto"/>
      </w:pPr>
      <w:r>
        <w:separator/>
      </w:r>
    </w:p>
  </w:footnote>
  <w:footnote w:type="continuationSeparator" w:id="0">
    <w:p w14:paraId="67920D48" w14:textId="77777777" w:rsidR="0046028C" w:rsidRDefault="0046028C" w:rsidP="005F7750">
      <w:pPr>
        <w:spacing w:before="0" w:after="0" w:line="240" w:lineRule="auto"/>
      </w:pPr>
      <w:r>
        <w:continuationSeparator/>
      </w:r>
    </w:p>
    <w:p w14:paraId="691461A3" w14:textId="77777777" w:rsidR="0046028C" w:rsidRDefault="0046028C"/>
  </w:footnote>
  <w:footnote w:id="1">
    <w:p w14:paraId="1E1B2D7A" w14:textId="3191DB66" w:rsidR="0046028C" w:rsidRDefault="0046028C" w:rsidP="001442F4">
      <w:pPr>
        <w:pStyle w:val="Textpoznpodarou"/>
        <w:spacing w:after="60"/>
        <w:ind w:left="0" w:firstLine="0"/>
      </w:pPr>
      <w:r w:rsidRPr="001442F4">
        <w:rPr>
          <w:rFonts w:ascii="Arial" w:hAnsi="Arial" w:cs="Arial"/>
          <w:vertAlign w:val="superscript"/>
        </w:rPr>
        <w:footnoteRef/>
      </w:r>
      <w:r w:rsidRPr="001442F4">
        <w:rPr>
          <w:rFonts w:ascii="Arial" w:hAnsi="Arial" w:cs="Arial"/>
        </w:rPr>
        <w:t xml:space="preserve"> Smlouva o fungování Evropské unie ze dne 13. prosince 2007 – konsolidované znění (Úř. věst. C 202, 7.</w:t>
      </w:r>
      <w:r>
        <w:rPr>
          <w:rFonts w:ascii="Arial" w:hAnsi="Arial" w:cs="Arial"/>
        </w:rPr>
        <w:t> </w:t>
      </w:r>
      <w:r w:rsidRPr="001442F4">
        <w:rPr>
          <w:rFonts w:ascii="Arial" w:hAnsi="Arial" w:cs="Arial"/>
        </w:rPr>
        <w:t>6.</w:t>
      </w:r>
      <w:r>
        <w:rPr>
          <w:rFonts w:ascii="Arial" w:hAnsi="Arial" w:cs="Arial"/>
        </w:rPr>
        <w:t> </w:t>
      </w:r>
      <w:r w:rsidRPr="001442F4">
        <w:rPr>
          <w:rFonts w:ascii="Arial" w:hAnsi="Arial" w:cs="Arial"/>
        </w:rPr>
        <w:t>2016, s. 47–360)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EF14" w14:textId="68D30861" w:rsidR="0046028C" w:rsidRPr="005F6951" w:rsidRDefault="0046028C" w:rsidP="005F6951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IROP</w:t>
    </w:r>
    <w:r w:rsidRPr="005F6951">
      <w:rPr>
        <w:sz w:val="20"/>
        <w:szCs w:val="20"/>
      </w:rPr>
      <w:t xml:space="preserve"> 2021</w:t>
    </w:r>
    <w:r>
      <w:rPr>
        <w:noProof/>
      </w:rPr>
      <w:t>–</w:t>
    </w:r>
    <w:r w:rsidRPr="002F455C">
      <w:rPr>
        <w:sz w:val="20"/>
        <w:szCs w:val="20"/>
      </w:rPr>
      <w:t>2027, 24. srpna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C2818" w14:textId="0181DF27" w:rsidR="0046028C" w:rsidRPr="00377E36" w:rsidRDefault="0046028C" w:rsidP="00377E36">
    <w:pPr>
      <w:pStyle w:val="Zhlav"/>
    </w:pPr>
    <w:r>
      <w:rPr>
        <w:noProof/>
      </w:rPr>
      <w:drawing>
        <wp:inline distT="0" distB="0" distL="0" distR="0" wp14:anchorId="19CCB8B9" wp14:editId="5E106E92">
          <wp:extent cx="5760720" cy="983930"/>
          <wp:effectExtent l="0" t="0" r="0" b="6985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0"/>
                  <a:stretch/>
                </pic:blipFill>
                <pic:spPr bwMode="auto">
                  <a:xfrm>
                    <a:off x="0" y="0"/>
                    <a:ext cx="5760720" cy="983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40D"/>
    <w:multiLevelType w:val="hybridMultilevel"/>
    <w:tmpl w:val="40348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7A30"/>
    <w:multiLevelType w:val="hybridMultilevel"/>
    <w:tmpl w:val="98EAC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3F5F"/>
    <w:multiLevelType w:val="hybridMultilevel"/>
    <w:tmpl w:val="ABC2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77CF2"/>
    <w:multiLevelType w:val="hybridMultilevel"/>
    <w:tmpl w:val="261C4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B75DE"/>
    <w:multiLevelType w:val="hybridMultilevel"/>
    <w:tmpl w:val="13621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B3107"/>
    <w:multiLevelType w:val="hybridMultilevel"/>
    <w:tmpl w:val="2BACA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47AF4"/>
    <w:multiLevelType w:val="hybridMultilevel"/>
    <w:tmpl w:val="86004D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500FB"/>
    <w:multiLevelType w:val="hybridMultilevel"/>
    <w:tmpl w:val="F6B2D310"/>
    <w:lvl w:ilvl="0" w:tplc="862E10D2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84F03"/>
    <w:multiLevelType w:val="hybridMultilevel"/>
    <w:tmpl w:val="AAFC2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5CAE">
      <w:numFmt w:val="bullet"/>
      <w:lvlText w:val="-"/>
      <w:lvlJc w:val="left"/>
      <w:pPr>
        <w:ind w:left="1665" w:hanging="585"/>
      </w:pPr>
      <w:rPr>
        <w:rFonts w:ascii="Arial" w:eastAsia="Batang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90099"/>
    <w:multiLevelType w:val="hybridMultilevel"/>
    <w:tmpl w:val="3E383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269E9"/>
    <w:multiLevelType w:val="hybridMultilevel"/>
    <w:tmpl w:val="BFA48846"/>
    <w:lvl w:ilvl="0" w:tplc="3A0E93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3056E"/>
    <w:multiLevelType w:val="hybridMultilevel"/>
    <w:tmpl w:val="DF0A3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C4041"/>
    <w:multiLevelType w:val="hybridMultilevel"/>
    <w:tmpl w:val="EDB035BA"/>
    <w:lvl w:ilvl="0" w:tplc="A498D8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A9626D0"/>
    <w:multiLevelType w:val="hybridMultilevel"/>
    <w:tmpl w:val="092E8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E5BBD"/>
    <w:multiLevelType w:val="hybridMultilevel"/>
    <w:tmpl w:val="489A9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3F1558"/>
    <w:multiLevelType w:val="hybridMultilevel"/>
    <w:tmpl w:val="0FD82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0B3274"/>
    <w:multiLevelType w:val="hybridMultilevel"/>
    <w:tmpl w:val="CC8A6098"/>
    <w:lvl w:ilvl="0" w:tplc="7F9033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44B28"/>
    <w:multiLevelType w:val="hybridMultilevel"/>
    <w:tmpl w:val="26CA8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7F1CC6"/>
    <w:multiLevelType w:val="hybridMultilevel"/>
    <w:tmpl w:val="1E1A4A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BE432B"/>
    <w:multiLevelType w:val="hybridMultilevel"/>
    <w:tmpl w:val="A1B8B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D943F2"/>
    <w:multiLevelType w:val="hybridMultilevel"/>
    <w:tmpl w:val="C0AAE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50123A"/>
    <w:multiLevelType w:val="hybridMultilevel"/>
    <w:tmpl w:val="D182EC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00A50"/>
    <w:multiLevelType w:val="hybridMultilevel"/>
    <w:tmpl w:val="C1102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D43316"/>
    <w:multiLevelType w:val="hybridMultilevel"/>
    <w:tmpl w:val="CE2E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372A00"/>
    <w:multiLevelType w:val="hybridMultilevel"/>
    <w:tmpl w:val="147C5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5805AF"/>
    <w:multiLevelType w:val="hybridMultilevel"/>
    <w:tmpl w:val="78281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1425FA"/>
    <w:multiLevelType w:val="hybridMultilevel"/>
    <w:tmpl w:val="5538B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732E87"/>
    <w:multiLevelType w:val="hybridMultilevel"/>
    <w:tmpl w:val="76763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F75501"/>
    <w:multiLevelType w:val="hybridMultilevel"/>
    <w:tmpl w:val="5C98A7F0"/>
    <w:lvl w:ilvl="0" w:tplc="268C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126786"/>
    <w:multiLevelType w:val="hybridMultilevel"/>
    <w:tmpl w:val="89645A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C4BF3"/>
    <w:multiLevelType w:val="hybridMultilevel"/>
    <w:tmpl w:val="CE648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E747AC"/>
    <w:multiLevelType w:val="hybridMultilevel"/>
    <w:tmpl w:val="C1124D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3A36D8"/>
    <w:multiLevelType w:val="hybridMultilevel"/>
    <w:tmpl w:val="648CD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6A23C0"/>
    <w:multiLevelType w:val="hybridMultilevel"/>
    <w:tmpl w:val="1C68209E"/>
    <w:lvl w:ilvl="0" w:tplc="92322A1E">
      <w:numFmt w:val="bullet"/>
      <w:lvlText w:val=""/>
      <w:lvlJc w:val="left"/>
      <w:pPr>
        <w:ind w:left="720" w:hanging="360"/>
      </w:pPr>
      <w:rPr>
        <w:rFonts w:ascii="Wingdings" w:eastAsia="Batang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3F7050"/>
    <w:multiLevelType w:val="hybridMultilevel"/>
    <w:tmpl w:val="0B5E5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485598"/>
    <w:multiLevelType w:val="hybridMultilevel"/>
    <w:tmpl w:val="C624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3696C"/>
    <w:multiLevelType w:val="hybridMultilevel"/>
    <w:tmpl w:val="2FFC2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4C495B"/>
    <w:multiLevelType w:val="hybridMultilevel"/>
    <w:tmpl w:val="E862B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71297A"/>
    <w:multiLevelType w:val="hybridMultilevel"/>
    <w:tmpl w:val="DBE21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EE5DFA"/>
    <w:multiLevelType w:val="hybridMultilevel"/>
    <w:tmpl w:val="3F90E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1B0738"/>
    <w:multiLevelType w:val="hybridMultilevel"/>
    <w:tmpl w:val="3D6E3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3D1AFA"/>
    <w:multiLevelType w:val="hybridMultilevel"/>
    <w:tmpl w:val="5A10A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575BEC"/>
    <w:multiLevelType w:val="hybridMultilevel"/>
    <w:tmpl w:val="886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6A25BF"/>
    <w:multiLevelType w:val="hybridMultilevel"/>
    <w:tmpl w:val="7FF0BE0E"/>
    <w:lvl w:ilvl="0" w:tplc="B042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05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2B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4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ED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F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4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2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470D000C"/>
    <w:multiLevelType w:val="multilevel"/>
    <w:tmpl w:val="8D9E88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2850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0">
    <w:nsid w:val="47386ECE"/>
    <w:multiLevelType w:val="hybridMultilevel"/>
    <w:tmpl w:val="E59AD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5B7DEF"/>
    <w:multiLevelType w:val="multilevel"/>
    <w:tmpl w:val="0970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>
    <w:nsid w:val="4C397A05"/>
    <w:multiLevelType w:val="hybridMultilevel"/>
    <w:tmpl w:val="CFB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A442EC"/>
    <w:multiLevelType w:val="hybridMultilevel"/>
    <w:tmpl w:val="3AC4E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CB1735"/>
    <w:multiLevelType w:val="hybridMultilevel"/>
    <w:tmpl w:val="4A3E7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2353F4"/>
    <w:multiLevelType w:val="hybridMultilevel"/>
    <w:tmpl w:val="E7E04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5E3F65"/>
    <w:multiLevelType w:val="hybridMultilevel"/>
    <w:tmpl w:val="6052A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4161A0"/>
    <w:multiLevelType w:val="hybridMultilevel"/>
    <w:tmpl w:val="FD6A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2F0C66"/>
    <w:multiLevelType w:val="hybridMultilevel"/>
    <w:tmpl w:val="7B2E2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83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9B3961"/>
    <w:multiLevelType w:val="hybridMultilevel"/>
    <w:tmpl w:val="16EA5284"/>
    <w:lvl w:ilvl="0" w:tplc="EDC8B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6463D9"/>
    <w:multiLevelType w:val="hybridMultilevel"/>
    <w:tmpl w:val="70FA9F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745FB6"/>
    <w:multiLevelType w:val="hybridMultilevel"/>
    <w:tmpl w:val="0930E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0664CB"/>
    <w:multiLevelType w:val="hybridMultilevel"/>
    <w:tmpl w:val="FD0C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B705FB"/>
    <w:multiLevelType w:val="hybridMultilevel"/>
    <w:tmpl w:val="269CA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D50B94"/>
    <w:multiLevelType w:val="hybridMultilevel"/>
    <w:tmpl w:val="9FA60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E01B1A"/>
    <w:multiLevelType w:val="hybridMultilevel"/>
    <w:tmpl w:val="C58620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293528A"/>
    <w:multiLevelType w:val="hybridMultilevel"/>
    <w:tmpl w:val="59521A9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9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863A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6D5A90"/>
    <w:multiLevelType w:val="hybridMultilevel"/>
    <w:tmpl w:val="53207738"/>
    <w:lvl w:ilvl="0" w:tplc="D1C0430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66C59CF"/>
    <w:multiLevelType w:val="hybridMultilevel"/>
    <w:tmpl w:val="521A0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EB63D8"/>
    <w:multiLevelType w:val="hybridMultilevel"/>
    <w:tmpl w:val="9FE832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9A05A08">
      <w:numFmt w:val="bullet"/>
      <w:lvlText w:val="-"/>
      <w:lvlJc w:val="left"/>
      <w:pPr>
        <w:ind w:left="2874" w:hanging="360"/>
      </w:pPr>
      <w:rPr>
        <w:rFonts w:ascii="Arial" w:eastAsia="Batang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>
    <w:nsid w:val="7735113E"/>
    <w:multiLevelType w:val="hybridMultilevel"/>
    <w:tmpl w:val="4AC4A7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6358BC"/>
    <w:multiLevelType w:val="hybridMultilevel"/>
    <w:tmpl w:val="15246AFE"/>
    <w:lvl w:ilvl="0" w:tplc="27D80C10">
      <w:numFmt w:val="bullet"/>
      <w:lvlText w:val=""/>
      <w:lvlJc w:val="left"/>
      <w:pPr>
        <w:ind w:left="720" w:hanging="360"/>
      </w:pPr>
      <w:rPr>
        <w:rFonts w:ascii="Wingdings" w:eastAsia="Batang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A45E71"/>
    <w:multiLevelType w:val="hybridMultilevel"/>
    <w:tmpl w:val="AD88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EE2674"/>
    <w:multiLevelType w:val="hybridMultilevel"/>
    <w:tmpl w:val="F496A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134427"/>
    <w:multiLevelType w:val="hybridMultilevel"/>
    <w:tmpl w:val="AC363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D393C68"/>
    <w:multiLevelType w:val="hybridMultilevel"/>
    <w:tmpl w:val="53487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8"/>
  </w:num>
  <w:num w:numId="3">
    <w:abstractNumId w:val="44"/>
  </w:num>
  <w:num w:numId="4">
    <w:abstractNumId w:val="15"/>
  </w:num>
  <w:num w:numId="5">
    <w:abstractNumId w:val="73"/>
  </w:num>
  <w:num w:numId="6">
    <w:abstractNumId w:val="7"/>
  </w:num>
  <w:num w:numId="7">
    <w:abstractNumId w:val="24"/>
  </w:num>
  <w:num w:numId="8">
    <w:abstractNumId w:val="32"/>
  </w:num>
  <w:num w:numId="9">
    <w:abstractNumId w:val="34"/>
  </w:num>
  <w:num w:numId="10">
    <w:abstractNumId w:val="67"/>
  </w:num>
  <w:num w:numId="11">
    <w:abstractNumId w:val="11"/>
  </w:num>
  <w:num w:numId="12">
    <w:abstractNumId w:val="6"/>
  </w:num>
  <w:num w:numId="13">
    <w:abstractNumId w:val="29"/>
  </w:num>
  <w:num w:numId="14">
    <w:abstractNumId w:val="64"/>
  </w:num>
  <w:num w:numId="15">
    <w:abstractNumId w:val="62"/>
  </w:num>
  <w:num w:numId="16">
    <w:abstractNumId w:val="54"/>
  </w:num>
  <w:num w:numId="17">
    <w:abstractNumId w:val="3"/>
  </w:num>
  <w:num w:numId="18">
    <w:abstractNumId w:val="41"/>
  </w:num>
  <w:num w:numId="19">
    <w:abstractNumId w:val="38"/>
  </w:num>
  <w:num w:numId="20">
    <w:abstractNumId w:val="33"/>
  </w:num>
  <w:num w:numId="21">
    <w:abstractNumId w:val="68"/>
  </w:num>
  <w:num w:numId="22">
    <w:abstractNumId w:val="1"/>
  </w:num>
  <w:num w:numId="23">
    <w:abstractNumId w:val="39"/>
  </w:num>
  <w:num w:numId="24">
    <w:abstractNumId w:val="72"/>
  </w:num>
  <w:num w:numId="25">
    <w:abstractNumId w:val="25"/>
  </w:num>
  <w:num w:numId="26">
    <w:abstractNumId w:val="9"/>
  </w:num>
  <w:num w:numId="27">
    <w:abstractNumId w:val="20"/>
  </w:num>
  <w:num w:numId="28">
    <w:abstractNumId w:val="23"/>
  </w:num>
  <w:num w:numId="29">
    <w:abstractNumId w:val="66"/>
  </w:num>
  <w:num w:numId="30">
    <w:abstractNumId w:val="78"/>
  </w:num>
  <w:num w:numId="31">
    <w:abstractNumId w:val="30"/>
  </w:num>
  <w:num w:numId="32">
    <w:abstractNumId w:val="58"/>
  </w:num>
  <w:num w:numId="33">
    <w:abstractNumId w:val="45"/>
  </w:num>
  <w:num w:numId="34">
    <w:abstractNumId w:val="0"/>
  </w:num>
  <w:num w:numId="35">
    <w:abstractNumId w:val="56"/>
  </w:num>
  <w:num w:numId="36">
    <w:abstractNumId w:val="63"/>
  </w:num>
  <w:num w:numId="37">
    <w:abstractNumId w:val="59"/>
  </w:num>
  <w:num w:numId="38">
    <w:abstractNumId w:val="52"/>
  </w:num>
  <w:num w:numId="39">
    <w:abstractNumId w:val="4"/>
  </w:num>
  <w:num w:numId="40">
    <w:abstractNumId w:val="71"/>
  </w:num>
  <w:num w:numId="41">
    <w:abstractNumId w:val="27"/>
  </w:num>
  <w:num w:numId="42">
    <w:abstractNumId w:val="26"/>
  </w:num>
  <w:num w:numId="43">
    <w:abstractNumId w:val="46"/>
  </w:num>
  <w:num w:numId="44">
    <w:abstractNumId w:val="57"/>
  </w:num>
  <w:num w:numId="45">
    <w:abstractNumId w:val="13"/>
  </w:num>
  <w:num w:numId="46">
    <w:abstractNumId w:val="21"/>
  </w:num>
  <w:num w:numId="47">
    <w:abstractNumId w:val="75"/>
  </w:num>
  <w:num w:numId="48">
    <w:abstractNumId w:val="76"/>
  </w:num>
  <w:num w:numId="49">
    <w:abstractNumId w:val="17"/>
  </w:num>
  <w:num w:numId="50">
    <w:abstractNumId w:val="77"/>
  </w:num>
  <w:num w:numId="51">
    <w:abstractNumId w:val="53"/>
  </w:num>
  <w:num w:numId="52">
    <w:abstractNumId w:val="47"/>
  </w:num>
  <w:num w:numId="53">
    <w:abstractNumId w:val="61"/>
  </w:num>
  <w:num w:numId="54">
    <w:abstractNumId w:val="28"/>
  </w:num>
  <w:num w:numId="55">
    <w:abstractNumId w:val="18"/>
  </w:num>
  <w:num w:numId="56">
    <w:abstractNumId w:val="25"/>
  </w:num>
  <w:num w:numId="57">
    <w:abstractNumId w:val="40"/>
  </w:num>
  <w:num w:numId="58">
    <w:abstractNumId w:val="69"/>
  </w:num>
  <w:num w:numId="59">
    <w:abstractNumId w:val="10"/>
  </w:num>
  <w:num w:numId="60">
    <w:abstractNumId w:val="60"/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</w:num>
  <w:num w:numId="63">
    <w:abstractNumId w:val="43"/>
  </w:num>
  <w:num w:numId="64">
    <w:abstractNumId w:val="55"/>
  </w:num>
  <w:num w:numId="65">
    <w:abstractNumId w:val="65"/>
  </w:num>
  <w:num w:numId="66">
    <w:abstractNumId w:val="5"/>
  </w:num>
  <w:num w:numId="67">
    <w:abstractNumId w:val="35"/>
  </w:num>
  <w:num w:numId="68">
    <w:abstractNumId w:val="50"/>
  </w:num>
  <w:num w:numId="69">
    <w:abstractNumId w:val="42"/>
  </w:num>
  <w:num w:numId="70">
    <w:abstractNumId w:val="70"/>
  </w:num>
  <w:num w:numId="71">
    <w:abstractNumId w:val="36"/>
  </w:num>
  <w:num w:numId="72">
    <w:abstractNumId w:val="74"/>
  </w:num>
  <w:num w:numId="73">
    <w:abstractNumId w:val="37"/>
  </w:num>
  <w:num w:numId="74">
    <w:abstractNumId w:val="19"/>
  </w:num>
  <w:num w:numId="75">
    <w:abstractNumId w:val="12"/>
  </w:num>
  <w:num w:numId="76">
    <w:abstractNumId w:val="22"/>
  </w:num>
  <w:num w:numId="77">
    <w:abstractNumId w:val="14"/>
  </w:num>
  <w:num w:numId="78">
    <w:abstractNumId w:val="31"/>
  </w:num>
  <w:num w:numId="79">
    <w:abstractNumId w:val="51"/>
  </w:num>
  <w:num w:numId="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</w:num>
  <w:num w:numId="83">
    <w:abstractNumId w:val="48"/>
  </w:num>
  <w:num w:numId="84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0"/>
    <w:rsid w:val="00000C8D"/>
    <w:rsid w:val="0000114D"/>
    <w:rsid w:val="000022B4"/>
    <w:rsid w:val="000026E7"/>
    <w:rsid w:val="00002CC9"/>
    <w:rsid w:val="0000342D"/>
    <w:rsid w:val="00003BF5"/>
    <w:rsid w:val="00004E42"/>
    <w:rsid w:val="000051B5"/>
    <w:rsid w:val="00005366"/>
    <w:rsid w:val="000053B9"/>
    <w:rsid w:val="0000670F"/>
    <w:rsid w:val="000078E4"/>
    <w:rsid w:val="00007C14"/>
    <w:rsid w:val="00010BFB"/>
    <w:rsid w:val="000113FF"/>
    <w:rsid w:val="000117CF"/>
    <w:rsid w:val="00011C7D"/>
    <w:rsid w:val="000128EF"/>
    <w:rsid w:val="00012B38"/>
    <w:rsid w:val="00012EB0"/>
    <w:rsid w:val="00013EB9"/>
    <w:rsid w:val="000144D7"/>
    <w:rsid w:val="00014CF6"/>
    <w:rsid w:val="0001600C"/>
    <w:rsid w:val="00016A0F"/>
    <w:rsid w:val="0002080E"/>
    <w:rsid w:val="00020C46"/>
    <w:rsid w:val="000210FF"/>
    <w:rsid w:val="00021D88"/>
    <w:rsid w:val="00022E2D"/>
    <w:rsid w:val="00023816"/>
    <w:rsid w:val="00023EFC"/>
    <w:rsid w:val="000241C2"/>
    <w:rsid w:val="00024D1A"/>
    <w:rsid w:val="0002581D"/>
    <w:rsid w:val="00025A39"/>
    <w:rsid w:val="00025B7C"/>
    <w:rsid w:val="0002671B"/>
    <w:rsid w:val="0002672B"/>
    <w:rsid w:val="00027C33"/>
    <w:rsid w:val="0003001C"/>
    <w:rsid w:val="00031206"/>
    <w:rsid w:val="000332F6"/>
    <w:rsid w:val="000336E0"/>
    <w:rsid w:val="000344B0"/>
    <w:rsid w:val="00034B51"/>
    <w:rsid w:val="00034D80"/>
    <w:rsid w:val="00034FB9"/>
    <w:rsid w:val="00035217"/>
    <w:rsid w:val="00035248"/>
    <w:rsid w:val="00035E0F"/>
    <w:rsid w:val="000367B1"/>
    <w:rsid w:val="00037235"/>
    <w:rsid w:val="00040C0D"/>
    <w:rsid w:val="00040CF7"/>
    <w:rsid w:val="000419B7"/>
    <w:rsid w:val="000427A1"/>
    <w:rsid w:val="00042D77"/>
    <w:rsid w:val="00042E82"/>
    <w:rsid w:val="00043814"/>
    <w:rsid w:val="00044458"/>
    <w:rsid w:val="00044767"/>
    <w:rsid w:val="000449B8"/>
    <w:rsid w:val="00044D8D"/>
    <w:rsid w:val="00044F20"/>
    <w:rsid w:val="00044FAB"/>
    <w:rsid w:val="000452D5"/>
    <w:rsid w:val="00046EEA"/>
    <w:rsid w:val="00046FE8"/>
    <w:rsid w:val="00047927"/>
    <w:rsid w:val="00050FCD"/>
    <w:rsid w:val="000529DF"/>
    <w:rsid w:val="0005353A"/>
    <w:rsid w:val="000535D5"/>
    <w:rsid w:val="000535E1"/>
    <w:rsid w:val="000536F3"/>
    <w:rsid w:val="00054018"/>
    <w:rsid w:val="00054661"/>
    <w:rsid w:val="00054946"/>
    <w:rsid w:val="00054ECE"/>
    <w:rsid w:val="0005590C"/>
    <w:rsid w:val="00056010"/>
    <w:rsid w:val="000565CA"/>
    <w:rsid w:val="00056842"/>
    <w:rsid w:val="000570BD"/>
    <w:rsid w:val="00057D24"/>
    <w:rsid w:val="00057F3D"/>
    <w:rsid w:val="0006125A"/>
    <w:rsid w:val="00061B63"/>
    <w:rsid w:val="000625D1"/>
    <w:rsid w:val="00062ACC"/>
    <w:rsid w:val="00062B0F"/>
    <w:rsid w:val="00062C91"/>
    <w:rsid w:val="000634D2"/>
    <w:rsid w:val="00063FD0"/>
    <w:rsid w:val="00065811"/>
    <w:rsid w:val="00065AFA"/>
    <w:rsid w:val="00065BC9"/>
    <w:rsid w:val="00066024"/>
    <w:rsid w:val="00067340"/>
    <w:rsid w:val="000700A2"/>
    <w:rsid w:val="000702F9"/>
    <w:rsid w:val="000703EE"/>
    <w:rsid w:val="000705F7"/>
    <w:rsid w:val="0007062E"/>
    <w:rsid w:val="00070E4E"/>
    <w:rsid w:val="00071935"/>
    <w:rsid w:val="00071D7A"/>
    <w:rsid w:val="00072995"/>
    <w:rsid w:val="000733AC"/>
    <w:rsid w:val="000733EF"/>
    <w:rsid w:val="0007361B"/>
    <w:rsid w:val="00073D16"/>
    <w:rsid w:val="00075299"/>
    <w:rsid w:val="00075360"/>
    <w:rsid w:val="000770B6"/>
    <w:rsid w:val="00077133"/>
    <w:rsid w:val="000776DA"/>
    <w:rsid w:val="00077F03"/>
    <w:rsid w:val="00081325"/>
    <w:rsid w:val="000819B4"/>
    <w:rsid w:val="00082C2F"/>
    <w:rsid w:val="00083134"/>
    <w:rsid w:val="0008388E"/>
    <w:rsid w:val="00083D50"/>
    <w:rsid w:val="00084527"/>
    <w:rsid w:val="00085136"/>
    <w:rsid w:val="000855F4"/>
    <w:rsid w:val="00085AFB"/>
    <w:rsid w:val="000864E4"/>
    <w:rsid w:val="00086C85"/>
    <w:rsid w:val="00087E0C"/>
    <w:rsid w:val="00091716"/>
    <w:rsid w:val="00091ED3"/>
    <w:rsid w:val="00092ADC"/>
    <w:rsid w:val="00093012"/>
    <w:rsid w:val="00093105"/>
    <w:rsid w:val="00094279"/>
    <w:rsid w:val="000953C1"/>
    <w:rsid w:val="0009543A"/>
    <w:rsid w:val="000966F8"/>
    <w:rsid w:val="0009696A"/>
    <w:rsid w:val="00096987"/>
    <w:rsid w:val="00096B11"/>
    <w:rsid w:val="000970A2"/>
    <w:rsid w:val="00097275"/>
    <w:rsid w:val="00097D61"/>
    <w:rsid w:val="000A1B84"/>
    <w:rsid w:val="000A23D0"/>
    <w:rsid w:val="000A28D9"/>
    <w:rsid w:val="000A4894"/>
    <w:rsid w:val="000A4B6B"/>
    <w:rsid w:val="000A4D8E"/>
    <w:rsid w:val="000A50B5"/>
    <w:rsid w:val="000A6F2F"/>
    <w:rsid w:val="000A70DB"/>
    <w:rsid w:val="000A79DD"/>
    <w:rsid w:val="000B18BA"/>
    <w:rsid w:val="000B1FA4"/>
    <w:rsid w:val="000B2036"/>
    <w:rsid w:val="000B2895"/>
    <w:rsid w:val="000B2B15"/>
    <w:rsid w:val="000B30A0"/>
    <w:rsid w:val="000B3A66"/>
    <w:rsid w:val="000B3BA7"/>
    <w:rsid w:val="000B4083"/>
    <w:rsid w:val="000B40E3"/>
    <w:rsid w:val="000B554B"/>
    <w:rsid w:val="000B5654"/>
    <w:rsid w:val="000B5820"/>
    <w:rsid w:val="000B7170"/>
    <w:rsid w:val="000B75D9"/>
    <w:rsid w:val="000B7630"/>
    <w:rsid w:val="000B7884"/>
    <w:rsid w:val="000C00FB"/>
    <w:rsid w:val="000C0855"/>
    <w:rsid w:val="000C0A7E"/>
    <w:rsid w:val="000C18D4"/>
    <w:rsid w:val="000C3211"/>
    <w:rsid w:val="000C3242"/>
    <w:rsid w:val="000C34A3"/>
    <w:rsid w:val="000C46D3"/>
    <w:rsid w:val="000C482A"/>
    <w:rsid w:val="000C5122"/>
    <w:rsid w:val="000C792D"/>
    <w:rsid w:val="000D0171"/>
    <w:rsid w:val="000D047D"/>
    <w:rsid w:val="000D053C"/>
    <w:rsid w:val="000D1618"/>
    <w:rsid w:val="000D1C78"/>
    <w:rsid w:val="000D308A"/>
    <w:rsid w:val="000D4115"/>
    <w:rsid w:val="000D4D83"/>
    <w:rsid w:val="000D6CB9"/>
    <w:rsid w:val="000D6D59"/>
    <w:rsid w:val="000D753F"/>
    <w:rsid w:val="000D757D"/>
    <w:rsid w:val="000D79A8"/>
    <w:rsid w:val="000E0CE0"/>
    <w:rsid w:val="000E0DCE"/>
    <w:rsid w:val="000E149D"/>
    <w:rsid w:val="000E1697"/>
    <w:rsid w:val="000E1FF9"/>
    <w:rsid w:val="000E22B4"/>
    <w:rsid w:val="000E30D4"/>
    <w:rsid w:val="000E44C7"/>
    <w:rsid w:val="000E4A7E"/>
    <w:rsid w:val="000E5140"/>
    <w:rsid w:val="000E5B98"/>
    <w:rsid w:val="000E6145"/>
    <w:rsid w:val="000E61A4"/>
    <w:rsid w:val="000E61BF"/>
    <w:rsid w:val="000E6250"/>
    <w:rsid w:val="000E6CAB"/>
    <w:rsid w:val="000E6D87"/>
    <w:rsid w:val="000E6FE3"/>
    <w:rsid w:val="000E7FB2"/>
    <w:rsid w:val="000F0FE1"/>
    <w:rsid w:val="000F184D"/>
    <w:rsid w:val="000F24C5"/>
    <w:rsid w:val="000F2A19"/>
    <w:rsid w:val="000F2A78"/>
    <w:rsid w:val="000F2B20"/>
    <w:rsid w:val="000F2B5B"/>
    <w:rsid w:val="000F3264"/>
    <w:rsid w:val="000F42FD"/>
    <w:rsid w:val="000F477C"/>
    <w:rsid w:val="000F7203"/>
    <w:rsid w:val="000F7CB2"/>
    <w:rsid w:val="000F7DE5"/>
    <w:rsid w:val="0010081D"/>
    <w:rsid w:val="00100BAB"/>
    <w:rsid w:val="00100C72"/>
    <w:rsid w:val="00100DA4"/>
    <w:rsid w:val="0010101B"/>
    <w:rsid w:val="00104C63"/>
    <w:rsid w:val="00104D49"/>
    <w:rsid w:val="00104FD6"/>
    <w:rsid w:val="00105A54"/>
    <w:rsid w:val="00105F10"/>
    <w:rsid w:val="00105F9B"/>
    <w:rsid w:val="001066EA"/>
    <w:rsid w:val="00106CA6"/>
    <w:rsid w:val="0010738F"/>
    <w:rsid w:val="00107BAD"/>
    <w:rsid w:val="00107E06"/>
    <w:rsid w:val="001107AF"/>
    <w:rsid w:val="00110831"/>
    <w:rsid w:val="0011177A"/>
    <w:rsid w:val="001118EC"/>
    <w:rsid w:val="001119C3"/>
    <w:rsid w:val="00111F8E"/>
    <w:rsid w:val="00114AE4"/>
    <w:rsid w:val="00114DD4"/>
    <w:rsid w:val="00115483"/>
    <w:rsid w:val="00115948"/>
    <w:rsid w:val="001163AD"/>
    <w:rsid w:val="00116769"/>
    <w:rsid w:val="00116AF5"/>
    <w:rsid w:val="00120969"/>
    <w:rsid w:val="00121221"/>
    <w:rsid w:val="00121337"/>
    <w:rsid w:val="00121553"/>
    <w:rsid w:val="0012270E"/>
    <w:rsid w:val="00122847"/>
    <w:rsid w:val="00123446"/>
    <w:rsid w:val="00123D6C"/>
    <w:rsid w:val="001248F1"/>
    <w:rsid w:val="001250A3"/>
    <w:rsid w:val="00125DF2"/>
    <w:rsid w:val="00130BCA"/>
    <w:rsid w:val="00131586"/>
    <w:rsid w:val="00131704"/>
    <w:rsid w:val="001334B3"/>
    <w:rsid w:val="001358E9"/>
    <w:rsid w:val="001358FD"/>
    <w:rsid w:val="00136860"/>
    <w:rsid w:val="001369A1"/>
    <w:rsid w:val="00137B79"/>
    <w:rsid w:val="00140EF0"/>
    <w:rsid w:val="001431B4"/>
    <w:rsid w:val="00143C99"/>
    <w:rsid w:val="001442F4"/>
    <w:rsid w:val="00144CB8"/>
    <w:rsid w:val="00146094"/>
    <w:rsid w:val="001460EF"/>
    <w:rsid w:val="001465F0"/>
    <w:rsid w:val="001479A8"/>
    <w:rsid w:val="00147FEF"/>
    <w:rsid w:val="001501C1"/>
    <w:rsid w:val="00150E13"/>
    <w:rsid w:val="00151630"/>
    <w:rsid w:val="001519AB"/>
    <w:rsid w:val="00152828"/>
    <w:rsid w:val="001536AD"/>
    <w:rsid w:val="00153E68"/>
    <w:rsid w:val="00155CB5"/>
    <w:rsid w:val="00155E27"/>
    <w:rsid w:val="00155E57"/>
    <w:rsid w:val="00156260"/>
    <w:rsid w:val="0015674E"/>
    <w:rsid w:val="00156C14"/>
    <w:rsid w:val="001603A2"/>
    <w:rsid w:val="001609FA"/>
    <w:rsid w:val="00160B06"/>
    <w:rsid w:val="00160BA9"/>
    <w:rsid w:val="00160E2A"/>
    <w:rsid w:val="00160EAC"/>
    <w:rsid w:val="00161740"/>
    <w:rsid w:val="00161BBE"/>
    <w:rsid w:val="001627F6"/>
    <w:rsid w:val="00163809"/>
    <w:rsid w:val="00165341"/>
    <w:rsid w:val="00165F81"/>
    <w:rsid w:val="001676D6"/>
    <w:rsid w:val="00167CA3"/>
    <w:rsid w:val="0017024A"/>
    <w:rsid w:val="00171A9C"/>
    <w:rsid w:val="001726D8"/>
    <w:rsid w:val="0017301A"/>
    <w:rsid w:val="001735F3"/>
    <w:rsid w:val="00173C6C"/>
    <w:rsid w:val="00174D41"/>
    <w:rsid w:val="0017548A"/>
    <w:rsid w:val="001764FF"/>
    <w:rsid w:val="00176582"/>
    <w:rsid w:val="00176C31"/>
    <w:rsid w:val="00180D49"/>
    <w:rsid w:val="00181925"/>
    <w:rsid w:val="001823B9"/>
    <w:rsid w:val="001830FF"/>
    <w:rsid w:val="001833FB"/>
    <w:rsid w:val="00183D0D"/>
    <w:rsid w:val="00183EEB"/>
    <w:rsid w:val="00185981"/>
    <w:rsid w:val="00190FD2"/>
    <w:rsid w:val="00190FDB"/>
    <w:rsid w:val="00191AC6"/>
    <w:rsid w:val="00192259"/>
    <w:rsid w:val="00192B0E"/>
    <w:rsid w:val="00192EA5"/>
    <w:rsid w:val="00193781"/>
    <w:rsid w:val="00193C39"/>
    <w:rsid w:val="0019412A"/>
    <w:rsid w:val="00194490"/>
    <w:rsid w:val="001950D9"/>
    <w:rsid w:val="001952CD"/>
    <w:rsid w:val="00195848"/>
    <w:rsid w:val="00195D91"/>
    <w:rsid w:val="00196491"/>
    <w:rsid w:val="00196760"/>
    <w:rsid w:val="001967C5"/>
    <w:rsid w:val="00197177"/>
    <w:rsid w:val="00197630"/>
    <w:rsid w:val="001977DF"/>
    <w:rsid w:val="00197F20"/>
    <w:rsid w:val="00197FF1"/>
    <w:rsid w:val="001A01BD"/>
    <w:rsid w:val="001A1048"/>
    <w:rsid w:val="001A258F"/>
    <w:rsid w:val="001A27E6"/>
    <w:rsid w:val="001A2E66"/>
    <w:rsid w:val="001A3669"/>
    <w:rsid w:val="001A52D8"/>
    <w:rsid w:val="001A5AE4"/>
    <w:rsid w:val="001A6D6B"/>
    <w:rsid w:val="001A70F7"/>
    <w:rsid w:val="001B0007"/>
    <w:rsid w:val="001B19C9"/>
    <w:rsid w:val="001B2337"/>
    <w:rsid w:val="001B2BCB"/>
    <w:rsid w:val="001B36C6"/>
    <w:rsid w:val="001B4610"/>
    <w:rsid w:val="001B4E95"/>
    <w:rsid w:val="001B65A0"/>
    <w:rsid w:val="001B6AA6"/>
    <w:rsid w:val="001B6E1B"/>
    <w:rsid w:val="001B7643"/>
    <w:rsid w:val="001B7974"/>
    <w:rsid w:val="001B7E0B"/>
    <w:rsid w:val="001C06DC"/>
    <w:rsid w:val="001C0771"/>
    <w:rsid w:val="001C3260"/>
    <w:rsid w:val="001C4441"/>
    <w:rsid w:val="001C51F0"/>
    <w:rsid w:val="001C61B0"/>
    <w:rsid w:val="001C6BCC"/>
    <w:rsid w:val="001C7CF5"/>
    <w:rsid w:val="001D021A"/>
    <w:rsid w:val="001D0EDE"/>
    <w:rsid w:val="001D1097"/>
    <w:rsid w:val="001D10A2"/>
    <w:rsid w:val="001D244A"/>
    <w:rsid w:val="001D2AE6"/>
    <w:rsid w:val="001D4087"/>
    <w:rsid w:val="001D43A0"/>
    <w:rsid w:val="001D4A96"/>
    <w:rsid w:val="001D5808"/>
    <w:rsid w:val="001D60B1"/>
    <w:rsid w:val="001D6A2C"/>
    <w:rsid w:val="001D754B"/>
    <w:rsid w:val="001E0D2A"/>
    <w:rsid w:val="001E101E"/>
    <w:rsid w:val="001E12C1"/>
    <w:rsid w:val="001E146C"/>
    <w:rsid w:val="001E1659"/>
    <w:rsid w:val="001E1685"/>
    <w:rsid w:val="001E1738"/>
    <w:rsid w:val="001E1F20"/>
    <w:rsid w:val="001E245F"/>
    <w:rsid w:val="001E2996"/>
    <w:rsid w:val="001E2B68"/>
    <w:rsid w:val="001E2FAB"/>
    <w:rsid w:val="001E2FCC"/>
    <w:rsid w:val="001E4627"/>
    <w:rsid w:val="001E47F9"/>
    <w:rsid w:val="001E5685"/>
    <w:rsid w:val="001F0ED3"/>
    <w:rsid w:val="001F11BE"/>
    <w:rsid w:val="001F2FFA"/>
    <w:rsid w:val="001F3113"/>
    <w:rsid w:val="001F3B1B"/>
    <w:rsid w:val="001F4AE9"/>
    <w:rsid w:val="001F4B39"/>
    <w:rsid w:val="001F5283"/>
    <w:rsid w:val="001F52F9"/>
    <w:rsid w:val="001F5C28"/>
    <w:rsid w:val="001F5CF8"/>
    <w:rsid w:val="001F6C07"/>
    <w:rsid w:val="001F700C"/>
    <w:rsid w:val="001F73A7"/>
    <w:rsid w:val="001F7AC6"/>
    <w:rsid w:val="00200B92"/>
    <w:rsid w:val="00200E4D"/>
    <w:rsid w:val="002012AD"/>
    <w:rsid w:val="00201367"/>
    <w:rsid w:val="00201693"/>
    <w:rsid w:val="00201844"/>
    <w:rsid w:val="002024A3"/>
    <w:rsid w:val="00202C9E"/>
    <w:rsid w:val="00203AF9"/>
    <w:rsid w:val="0020502C"/>
    <w:rsid w:val="0020576A"/>
    <w:rsid w:val="0020683A"/>
    <w:rsid w:val="00206D21"/>
    <w:rsid w:val="002072C3"/>
    <w:rsid w:val="002101AF"/>
    <w:rsid w:val="00210F24"/>
    <w:rsid w:val="00210F60"/>
    <w:rsid w:val="002118C4"/>
    <w:rsid w:val="00211A39"/>
    <w:rsid w:val="0021296E"/>
    <w:rsid w:val="0021353B"/>
    <w:rsid w:val="00213D5E"/>
    <w:rsid w:val="00213DB5"/>
    <w:rsid w:val="00214076"/>
    <w:rsid w:val="00215602"/>
    <w:rsid w:val="002156FC"/>
    <w:rsid w:val="0021583D"/>
    <w:rsid w:val="00215A73"/>
    <w:rsid w:val="00216787"/>
    <w:rsid w:val="002173A8"/>
    <w:rsid w:val="00217C73"/>
    <w:rsid w:val="002206F0"/>
    <w:rsid w:val="00220873"/>
    <w:rsid w:val="00220B74"/>
    <w:rsid w:val="002211C1"/>
    <w:rsid w:val="002215A9"/>
    <w:rsid w:val="002222A8"/>
    <w:rsid w:val="0022315F"/>
    <w:rsid w:val="00223CCA"/>
    <w:rsid w:val="00223DE1"/>
    <w:rsid w:val="0022471C"/>
    <w:rsid w:val="00224AF5"/>
    <w:rsid w:val="00225740"/>
    <w:rsid w:val="00225E41"/>
    <w:rsid w:val="00226DCC"/>
    <w:rsid w:val="00227835"/>
    <w:rsid w:val="00227D81"/>
    <w:rsid w:val="002310C0"/>
    <w:rsid w:val="00232A6D"/>
    <w:rsid w:val="0023393F"/>
    <w:rsid w:val="002355FF"/>
    <w:rsid w:val="00236164"/>
    <w:rsid w:val="0023629A"/>
    <w:rsid w:val="00236464"/>
    <w:rsid w:val="002368B3"/>
    <w:rsid w:val="00236F67"/>
    <w:rsid w:val="00237598"/>
    <w:rsid w:val="00237D92"/>
    <w:rsid w:val="00240953"/>
    <w:rsid w:val="00240FE6"/>
    <w:rsid w:val="002415B7"/>
    <w:rsid w:val="00241E56"/>
    <w:rsid w:val="00242AE0"/>
    <w:rsid w:val="00242D09"/>
    <w:rsid w:val="00243855"/>
    <w:rsid w:val="00243CF5"/>
    <w:rsid w:val="00244001"/>
    <w:rsid w:val="002443F9"/>
    <w:rsid w:val="00244946"/>
    <w:rsid w:val="002453EC"/>
    <w:rsid w:val="002457C9"/>
    <w:rsid w:val="002466D6"/>
    <w:rsid w:val="00246895"/>
    <w:rsid w:val="00246B57"/>
    <w:rsid w:val="00246C0C"/>
    <w:rsid w:val="00247444"/>
    <w:rsid w:val="00247D5A"/>
    <w:rsid w:val="0025015D"/>
    <w:rsid w:val="00250208"/>
    <w:rsid w:val="00250541"/>
    <w:rsid w:val="002507B6"/>
    <w:rsid w:val="00250A66"/>
    <w:rsid w:val="00251206"/>
    <w:rsid w:val="00251502"/>
    <w:rsid w:val="00252949"/>
    <w:rsid w:val="00253E28"/>
    <w:rsid w:val="00253FE2"/>
    <w:rsid w:val="00254F7D"/>
    <w:rsid w:val="002552FA"/>
    <w:rsid w:val="0025542C"/>
    <w:rsid w:val="0025571D"/>
    <w:rsid w:val="0025582F"/>
    <w:rsid w:val="00255943"/>
    <w:rsid w:val="00255E3D"/>
    <w:rsid w:val="0025636F"/>
    <w:rsid w:val="0025672C"/>
    <w:rsid w:val="00256ABD"/>
    <w:rsid w:val="00257421"/>
    <w:rsid w:val="002578E8"/>
    <w:rsid w:val="00261356"/>
    <w:rsid w:val="00261BD1"/>
    <w:rsid w:val="00262072"/>
    <w:rsid w:val="00262C07"/>
    <w:rsid w:val="002633FE"/>
    <w:rsid w:val="0026389E"/>
    <w:rsid w:val="00264A56"/>
    <w:rsid w:val="00265554"/>
    <w:rsid w:val="00265B90"/>
    <w:rsid w:val="002667CC"/>
    <w:rsid w:val="00266EEB"/>
    <w:rsid w:val="0027046A"/>
    <w:rsid w:val="00270D85"/>
    <w:rsid w:val="0027175F"/>
    <w:rsid w:val="00271F0D"/>
    <w:rsid w:val="00272B04"/>
    <w:rsid w:val="002732C7"/>
    <w:rsid w:val="0027348D"/>
    <w:rsid w:val="00274551"/>
    <w:rsid w:val="0027488F"/>
    <w:rsid w:val="00274B91"/>
    <w:rsid w:val="00275669"/>
    <w:rsid w:val="00276D6E"/>
    <w:rsid w:val="0027738A"/>
    <w:rsid w:val="00277AA3"/>
    <w:rsid w:val="00280A24"/>
    <w:rsid w:val="002816B4"/>
    <w:rsid w:val="00281B56"/>
    <w:rsid w:val="00282076"/>
    <w:rsid w:val="00282995"/>
    <w:rsid w:val="002833F5"/>
    <w:rsid w:val="00283698"/>
    <w:rsid w:val="002836DF"/>
    <w:rsid w:val="002840EB"/>
    <w:rsid w:val="00284B2E"/>
    <w:rsid w:val="00284E80"/>
    <w:rsid w:val="00285666"/>
    <w:rsid w:val="002862E4"/>
    <w:rsid w:val="00286A1F"/>
    <w:rsid w:val="002917F2"/>
    <w:rsid w:val="00291823"/>
    <w:rsid w:val="00292A68"/>
    <w:rsid w:val="00293209"/>
    <w:rsid w:val="00293CD2"/>
    <w:rsid w:val="002946CC"/>
    <w:rsid w:val="002946CD"/>
    <w:rsid w:val="002947FD"/>
    <w:rsid w:val="00294897"/>
    <w:rsid w:val="0029547C"/>
    <w:rsid w:val="002964BF"/>
    <w:rsid w:val="00296A7D"/>
    <w:rsid w:val="00296E74"/>
    <w:rsid w:val="0029761C"/>
    <w:rsid w:val="00297D81"/>
    <w:rsid w:val="002A03F6"/>
    <w:rsid w:val="002A0430"/>
    <w:rsid w:val="002A1945"/>
    <w:rsid w:val="002A2160"/>
    <w:rsid w:val="002A2897"/>
    <w:rsid w:val="002A28F7"/>
    <w:rsid w:val="002A30F5"/>
    <w:rsid w:val="002A35FD"/>
    <w:rsid w:val="002A39E6"/>
    <w:rsid w:val="002A4371"/>
    <w:rsid w:val="002A494C"/>
    <w:rsid w:val="002A6133"/>
    <w:rsid w:val="002A6329"/>
    <w:rsid w:val="002A6E4D"/>
    <w:rsid w:val="002A70F0"/>
    <w:rsid w:val="002A7923"/>
    <w:rsid w:val="002A7D01"/>
    <w:rsid w:val="002A7D64"/>
    <w:rsid w:val="002B0E4D"/>
    <w:rsid w:val="002B1946"/>
    <w:rsid w:val="002B1C03"/>
    <w:rsid w:val="002B1EE5"/>
    <w:rsid w:val="002B2F67"/>
    <w:rsid w:val="002B2FB5"/>
    <w:rsid w:val="002B4C5A"/>
    <w:rsid w:val="002B4E8D"/>
    <w:rsid w:val="002B56D9"/>
    <w:rsid w:val="002B659C"/>
    <w:rsid w:val="002B7852"/>
    <w:rsid w:val="002C2308"/>
    <w:rsid w:val="002C249B"/>
    <w:rsid w:val="002C27ED"/>
    <w:rsid w:val="002C2F49"/>
    <w:rsid w:val="002C38C7"/>
    <w:rsid w:val="002C3E2B"/>
    <w:rsid w:val="002C485E"/>
    <w:rsid w:val="002C5A76"/>
    <w:rsid w:val="002C7D68"/>
    <w:rsid w:val="002D1203"/>
    <w:rsid w:val="002D1ED2"/>
    <w:rsid w:val="002D2659"/>
    <w:rsid w:val="002D2CA7"/>
    <w:rsid w:val="002D310F"/>
    <w:rsid w:val="002D3F30"/>
    <w:rsid w:val="002D492F"/>
    <w:rsid w:val="002D5245"/>
    <w:rsid w:val="002D6E3E"/>
    <w:rsid w:val="002D7094"/>
    <w:rsid w:val="002D724D"/>
    <w:rsid w:val="002D76A6"/>
    <w:rsid w:val="002D7E94"/>
    <w:rsid w:val="002E0090"/>
    <w:rsid w:val="002E2410"/>
    <w:rsid w:val="002E2481"/>
    <w:rsid w:val="002E4F04"/>
    <w:rsid w:val="002E75DD"/>
    <w:rsid w:val="002E7872"/>
    <w:rsid w:val="002E78AC"/>
    <w:rsid w:val="002E7C0D"/>
    <w:rsid w:val="002F02D2"/>
    <w:rsid w:val="002F07D8"/>
    <w:rsid w:val="002F0E80"/>
    <w:rsid w:val="002F16C5"/>
    <w:rsid w:val="002F2002"/>
    <w:rsid w:val="002F25D9"/>
    <w:rsid w:val="002F290E"/>
    <w:rsid w:val="002F301D"/>
    <w:rsid w:val="002F344E"/>
    <w:rsid w:val="002F3921"/>
    <w:rsid w:val="002F43FD"/>
    <w:rsid w:val="002F455C"/>
    <w:rsid w:val="002F486A"/>
    <w:rsid w:val="002F4E6F"/>
    <w:rsid w:val="002F4F72"/>
    <w:rsid w:val="002F4FD6"/>
    <w:rsid w:val="002F5DD9"/>
    <w:rsid w:val="002F64EF"/>
    <w:rsid w:val="002F68EF"/>
    <w:rsid w:val="002F70E5"/>
    <w:rsid w:val="00300C34"/>
    <w:rsid w:val="003014A9"/>
    <w:rsid w:val="00302E54"/>
    <w:rsid w:val="00302F90"/>
    <w:rsid w:val="0030352D"/>
    <w:rsid w:val="00303DC2"/>
    <w:rsid w:val="003048DD"/>
    <w:rsid w:val="00304F17"/>
    <w:rsid w:val="003055D6"/>
    <w:rsid w:val="00306040"/>
    <w:rsid w:val="00306A2E"/>
    <w:rsid w:val="00307659"/>
    <w:rsid w:val="00307BFB"/>
    <w:rsid w:val="00307DC2"/>
    <w:rsid w:val="0031014C"/>
    <w:rsid w:val="0031141A"/>
    <w:rsid w:val="00311456"/>
    <w:rsid w:val="00311817"/>
    <w:rsid w:val="00311FC6"/>
    <w:rsid w:val="0031264F"/>
    <w:rsid w:val="00312654"/>
    <w:rsid w:val="00314448"/>
    <w:rsid w:val="0031462F"/>
    <w:rsid w:val="00314CE7"/>
    <w:rsid w:val="0031570A"/>
    <w:rsid w:val="003158A1"/>
    <w:rsid w:val="00317345"/>
    <w:rsid w:val="00317825"/>
    <w:rsid w:val="00320B69"/>
    <w:rsid w:val="00320B6B"/>
    <w:rsid w:val="00321971"/>
    <w:rsid w:val="0032252C"/>
    <w:rsid w:val="0032268A"/>
    <w:rsid w:val="003239A5"/>
    <w:rsid w:val="00323E0E"/>
    <w:rsid w:val="00323FE8"/>
    <w:rsid w:val="00325751"/>
    <w:rsid w:val="003259F6"/>
    <w:rsid w:val="00325CB9"/>
    <w:rsid w:val="003267A7"/>
    <w:rsid w:val="00327398"/>
    <w:rsid w:val="00327A64"/>
    <w:rsid w:val="00330249"/>
    <w:rsid w:val="003313B6"/>
    <w:rsid w:val="00331956"/>
    <w:rsid w:val="003319A3"/>
    <w:rsid w:val="003338A0"/>
    <w:rsid w:val="00333B53"/>
    <w:rsid w:val="00333E4B"/>
    <w:rsid w:val="00334ECA"/>
    <w:rsid w:val="003353DB"/>
    <w:rsid w:val="00336207"/>
    <w:rsid w:val="00336845"/>
    <w:rsid w:val="0033756D"/>
    <w:rsid w:val="003403C3"/>
    <w:rsid w:val="00340B03"/>
    <w:rsid w:val="00340D67"/>
    <w:rsid w:val="00341839"/>
    <w:rsid w:val="0034184C"/>
    <w:rsid w:val="00341BB2"/>
    <w:rsid w:val="00341F4B"/>
    <w:rsid w:val="003422F6"/>
    <w:rsid w:val="00343E53"/>
    <w:rsid w:val="00344706"/>
    <w:rsid w:val="00344A9E"/>
    <w:rsid w:val="0034541F"/>
    <w:rsid w:val="0034641E"/>
    <w:rsid w:val="00346928"/>
    <w:rsid w:val="00347864"/>
    <w:rsid w:val="00347EB7"/>
    <w:rsid w:val="00350910"/>
    <w:rsid w:val="00350A30"/>
    <w:rsid w:val="00350AED"/>
    <w:rsid w:val="003515C3"/>
    <w:rsid w:val="003526B7"/>
    <w:rsid w:val="00353268"/>
    <w:rsid w:val="00354116"/>
    <w:rsid w:val="00355BB5"/>
    <w:rsid w:val="00355D93"/>
    <w:rsid w:val="003568CC"/>
    <w:rsid w:val="003576A0"/>
    <w:rsid w:val="00357CE8"/>
    <w:rsid w:val="00360674"/>
    <w:rsid w:val="00361148"/>
    <w:rsid w:val="00362312"/>
    <w:rsid w:val="00363F42"/>
    <w:rsid w:val="0036425E"/>
    <w:rsid w:val="003648E9"/>
    <w:rsid w:val="00364D68"/>
    <w:rsid w:val="00365369"/>
    <w:rsid w:val="00365390"/>
    <w:rsid w:val="003679B1"/>
    <w:rsid w:val="00370646"/>
    <w:rsid w:val="00371535"/>
    <w:rsid w:val="00371BA3"/>
    <w:rsid w:val="003720C5"/>
    <w:rsid w:val="003724B3"/>
    <w:rsid w:val="0037254D"/>
    <w:rsid w:val="00372E33"/>
    <w:rsid w:val="00372F21"/>
    <w:rsid w:val="00373284"/>
    <w:rsid w:val="003739A5"/>
    <w:rsid w:val="00374003"/>
    <w:rsid w:val="00374D05"/>
    <w:rsid w:val="00375BF2"/>
    <w:rsid w:val="00375E6F"/>
    <w:rsid w:val="00375E9A"/>
    <w:rsid w:val="003769E2"/>
    <w:rsid w:val="00376FE1"/>
    <w:rsid w:val="00377258"/>
    <w:rsid w:val="00377E36"/>
    <w:rsid w:val="00380907"/>
    <w:rsid w:val="00380D2C"/>
    <w:rsid w:val="003816B1"/>
    <w:rsid w:val="00381F09"/>
    <w:rsid w:val="003823F5"/>
    <w:rsid w:val="00383133"/>
    <w:rsid w:val="0038480E"/>
    <w:rsid w:val="00385F00"/>
    <w:rsid w:val="0038633B"/>
    <w:rsid w:val="00386409"/>
    <w:rsid w:val="00386505"/>
    <w:rsid w:val="003867C8"/>
    <w:rsid w:val="00386CAF"/>
    <w:rsid w:val="00387A9A"/>
    <w:rsid w:val="003913A4"/>
    <w:rsid w:val="00391A23"/>
    <w:rsid w:val="00391D6D"/>
    <w:rsid w:val="0039298C"/>
    <w:rsid w:val="00392E81"/>
    <w:rsid w:val="0039427B"/>
    <w:rsid w:val="00394A16"/>
    <w:rsid w:val="00394BCB"/>
    <w:rsid w:val="00395DE8"/>
    <w:rsid w:val="00396CD0"/>
    <w:rsid w:val="00397F67"/>
    <w:rsid w:val="003A00DB"/>
    <w:rsid w:val="003A0221"/>
    <w:rsid w:val="003A0378"/>
    <w:rsid w:val="003A0958"/>
    <w:rsid w:val="003A12C8"/>
    <w:rsid w:val="003A15CB"/>
    <w:rsid w:val="003A3173"/>
    <w:rsid w:val="003A42C9"/>
    <w:rsid w:val="003A517E"/>
    <w:rsid w:val="003A7D30"/>
    <w:rsid w:val="003B19F8"/>
    <w:rsid w:val="003B2870"/>
    <w:rsid w:val="003B2B3F"/>
    <w:rsid w:val="003B2CE7"/>
    <w:rsid w:val="003B3303"/>
    <w:rsid w:val="003B38CB"/>
    <w:rsid w:val="003B604B"/>
    <w:rsid w:val="003B6FCE"/>
    <w:rsid w:val="003B7609"/>
    <w:rsid w:val="003C074A"/>
    <w:rsid w:val="003C07A5"/>
    <w:rsid w:val="003C0CF1"/>
    <w:rsid w:val="003C10E4"/>
    <w:rsid w:val="003C16C5"/>
    <w:rsid w:val="003C19B6"/>
    <w:rsid w:val="003C1F58"/>
    <w:rsid w:val="003C2134"/>
    <w:rsid w:val="003C3F00"/>
    <w:rsid w:val="003C42A5"/>
    <w:rsid w:val="003C4764"/>
    <w:rsid w:val="003C47CB"/>
    <w:rsid w:val="003C4FE4"/>
    <w:rsid w:val="003C6B72"/>
    <w:rsid w:val="003C7477"/>
    <w:rsid w:val="003C7AF1"/>
    <w:rsid w:val="003C7D94"/>
    <w:rsid w:val="003D127C"/>
    <w:rsid w:val="003D242E"/>
    <w:rsid w:val="003D42C3"/>
    <w:rsid w:val="003D4EA4"/>
    <w:rsid w:val="003D5504"/>
    <w:rsid w:val="003D6AA0"/>
    <w:rsid w:val="003E354F"/>
    <w:rsid w:val="003E35AE"/>
    <w:rsid w:val="003E3714"/>
    <w:rsid w:val="003E3B2C"/>
    <w:rsid w:val="003E4A48"/>
    <w:rsid w:val="003E5482"/>
    <w:rsid w:val="003E578C"/>
    <w:rsid w:val="003E5CD3"/>
    <w:rsid w:val="003F0CFF"/>
    <w:rsid w:val="003F1AA7"/>
    <w:rsid w:val="003F1EB5"/>
    <w:rsid w:val="003F1EDC"/>
    <w:rsid w:val="003F2985"/>
    <w:rsid w:val="003F39B6"/>
    <w:rsid w:val="003F3C66"/>
    <w:rsid w:val="003F5DAB"/>
    <w:rsid w:val="003F6EE4"/>
    <w:rsid w:val="003F77BC"/>
    <w:rsid w:val="00400B84"/>
    <w:rsid w:val="00400BAF"/>
    <w:rsid w:val="00400F79"/>
    <w:rsid w:val="00401723"/>
    <w:rsid w:val="00401C6A"/>
    <w:rsid w:val="0040211E"/>
    <w:rsid w:val="004039E4"/>
    <w:rsid w:val="00404069"/>
    <w:rsid w:val="00404E65"/>
    <w:rsid w:val="00405CA3"/>
    <w:rsid w:val="00405DE0"/>
    <w:rsid w:val="00406587"/>
    <w:rsid w:val="00410036"/>
    <w:rsid w:val="00410ACC"/>
    <w:rsid w:val="00410C95"/>
    <w:rsid w:val="0041167C"/>
    <w:rsid w:val="004119AA"/>
    <w:rsid w:val="004121CF"/>
    <w:rsid w:val="004122A7"/>
    <w:rsid w:val="0041259B"/>
    <w:rsid w:val="00412B47"/>
    <w:rsid w:val="00412E73"/>
    <w:rsid w:val="00413505"/>
    <w:rsid w:val="00413AAB"/>
    <w:rsid w:val="004145BE"/>
    <w:rsid w:val="0041507D"/>
    <w:rsid w:val="0041582A"/>
    <w:rsid w:val="0041596A"/>
    <w:rsid w:val="00415BE0"/>
    <w:rsid w:val="00415C4F"/>
    <w:rsid w:val="00416782"/>
    <w:rsid w:val="00416A81"/>
    <w:rsid w:val="00416A85"/>
    <w:rsid w:val="00417875"/>
    <w:rsid w:val="00417970"/>
    <w:rsid w:val="00417CEE"/>
    <w:rsid w:val="004219BC"/>
    <w:rsid w:val="00421F12"/>
    <w:rsid w:val="00423233"/>
    <w:rsid w:val="00423A02"/>
    <w:rsid w:val="00423A1C"/>
    <w:rsid w:val="004249CE"/>
    <w:rsid w:val="00425154"/>
    <w:rsid w:val="0042551B"/>
    <w:rsid w:val="00425E44"/>
    <w:rsid w:val="00426B60"/>
    <w:rsid w:val="00430380"/>
    <w:rsid w:val="0043085E"/>
    <w:rsid w:val="00430D0F"/>
    <w:rsid w:val="00430D77"/>
    <w:rsid w:val="004315CD"/>
    <w:rsid w:val="004316CF"/>
    <w:rsid w:val="00431A26"/>
    <w:rsid w:val="00432193"/>
    <w:rsid w:val="004332DC"/>
    <w:rsid w:val="0043385C"/>
    <w:rsid w:val="004339A6"/>
    <w:rsid w:val="00433BDA"/>
    <w:rsid w:val="00433C46"/>
    <w:rsid w:val="00434209"/>
    <w:rsid w:val="00434548"/>
    <w:rsid w:val="00435801"/>
    <w:rsid w:val="00436270"/>
    <w:rsid w:val="00436793"/>
    <w:rsid w:val="00437A90"/>
    <w:rsid w:val="00440B05"/>
    <w:rsid w:val="00440EAD"/>
    <w:rsid w:val="00442427"/>
    <w:rsid w:val="00442EA4"/>
    <w:rsid w:val="004433C6"/>
    <w:rsid w:val="00443A9A"/>
    <w:rsid w:val="00446209"/>
    <w:rsid w:val="004468AC"/>
    <w:rsid w:val="00446A5A"/>
    <w:rsid w:val="004473F6"/>
    <w:rsid w:val="00447D77"/>
    <w:rsid w:val="004500C1"/>
    <w:rsid w:val="004501E6"/>
    <w:rsid w:val="00450295"/>
    <w:rsid w:val="00450BB6"/>
    <w:rsid w:val="00450ED2"/>
    <w:rsid w:val="00451889"/>
    <w:rsid w:val="0045214C"/>
    <w:rsid w:val="00452392"/>
    <w:rsid w:val="00452452"/>
    <w:rsid w:val="00452C7C"/>
    <w:rsid w:val="00453ACF"/>
    <w:rsid w:val="00453CB6"/>
    <w:rsid w:val="00454906"/>
    <w:rsid w:val="004561BB"/>
    <w:rsid w:val="00457325"/>
    <w:rsid w:val="00457A1C"/>
    <w:rsid w:val="00457AD9"/>
    <w:rsid w:val="0046028C"/>
    <w:rsid w:val="00460EB4"/>
    <w:rsid w:val="00461797"/>
    <w:rsid w:val="00462FD0"/>
    <w:rsid w:val="00463095"/>
    <w:rsid w:val="00463290"/>
    <w:rsid w:val="004636A7"/>
    <w:rsid w:val="004637DB"/>
    <w:rsid w:val="00463C26"/>
    <w:rsid w:val="00465AF6"/>
    <w:rsid w:val="00465E2D"/>
    <w:rsid w:val="00466F6F"/>
    <w:rsid w:val="00467981"/>
    <w:rsid w:val="00467B5A"/>
    <w:rsid w:val="00471063"/>
    <w:rsid w:val="0047121B"/>
    <w:rsid w:val="00471C06"/>
    <w:rsid w:val="00471F72"/>
    <w:rsid w:val="00472CB4"/>
    <w:rsid w:val="0047322F"/>
    <w:rsid w:val="00473474"/>
    <w:rsid w:val="00474739"/>
    <w:rsid w:val="004751CE"/>
    <w:rsid w:val="00475978"/>
    <w:rsid w:val="00475CA8"/>
    <w:rsid w:val="00476B68"/>
    <w:rsid w:val="00476F27"/>
    <w:rsid w:val="00477017"/>
    <w:rsid w:val="00480541"/>
    <w:rsid w:val="004805B6"/>
    <w:rsid w:val="00480784"/>
    <w:rsid w:val="00480B05"/>
    <w:rsid w:val="00480BE5"/>
    <w:rsid w:val="00481673"/>
    <w:rsid w:val="00481941"/>
    <w:rsid w:val="00481CFF"/>
    <w:rsid w:val="00482F44"/>
    <w:rsid w:val="004838AF"/>
    <w:rsid w:val="0048409A"/>
    <w:rsid w:val="00484278"/>
    <w:rsid w:val="004846A3"/>
    <w:rsid w:val="004848EA"/>
    <w:rsid w:val="00485659"/>
    <w:rsid w:val="004856CE"/>
    <w:rsid w:val="00486550"/>
    <w:rsid w:val="0048716B"/>
    <w:rsid w:val="00490327"/>
    <w:rsid w:val="0049093F"/>
    <w:rsid w:val="00490A9D"/>
    <w:rsid w:val="00491052"/>
    <w:rsid w:val="004916ED"/>
    <w:rsid w:val="004924CF"/>
    <w:rsid w:val="0049321C"/>
    <w:rsid w:val="004933B0"/>
    <w:rsid w:val="00493425"/>
    <w:rsid w:val="0049373F"/>
    <w:rsid w:val="004937D6"/>
    <w:rsid w:val="00493E71"/>
    <w:rsid w:val="00495582"/>
    <w:rsid w:val="004959BD"/>
    <w:rsid w:val="00496285"/>
    <w:rsid w:val="004976A6"/>
    <w:rsid w:val="00497A07"/>
    <w:rsid w:val="004A0001"/>
    <w:rsid w:val="004A0F4E"/>
    <w:rsid w:val="004A1D82"/>
    <w:rsid w:val="004A1DFB"/>
    <w:rsid w:val="004A1ECC"/>
    <w:rsid w:val="004A1F87"/>
    <w:rsid w:val="004A2920"/>
    <w:rsid w:val="004A3BE3"/>
    <w:rsid w:val="004A5B02"/>
    <w:rsid w:val="004A638B"/>
    <w:rsid w:val="004A6395"/>
    <w:rsid w:val="004A6AB2"/>
    <w:rsid w:val="004A6C47"/>
    <w:rsid w:val="004A6D0A"/>
    <w:rsid w:val="004A6E5C"/>
    <w:rsid w:val="004B077A"/>
    <w:rsid w:val="004B1329"/>
    <w:rsid w:val="004B2DD9"/>
    <w:rsid w:val="004B313F"/>
    <w:rsid w:val="004B31EA"/>
    <w:rsid w:val="004B5679"/>
    <w:rsid w:val="004B5CCD"/>
    <w:rsid w:val="004B656C"/>
    <w:rsid w:val="004B739F"/>
    <w:rsid w:val="004B7C66"/>
    <w:rsid w:val="004C0984"/>
    <w:rsid w:val="004C09F2"/>
    <w:rsid w:val="004C1B8B"/>
    <w:rsid w:val="004C1BDC"/>
    <w:rsid w:val="004C223A"/>
    <w:rsid w:val="004C3BA1"/>
    <w:rsid w:val="004C3C74"/>
    <w:rsid w:val="004C3F71"/>
    <w:rsid w:val="004C41B1"/>
    <w:rsid w:val="004C5807"/>
    <w:rsid w:val="004C6F04"/>
    <w:rsid w:val="004C73B4"/>
    <w:rsid w:val="004C73BB"/>
    <w:rsid w:val="004C7E62"/>
    <w:rsid w:val="004D0C15"/>
    <w:rsid w:val="004D2040"/>
    <w:rsid w:val="004D2952"/>
    <w:rsid w:val="004D2C05"/>
    <w:rsid w:val="004D2D7F"/>
    <w:rsid w:val="004D50E5"/>
    <w:rsid w:val="004D5A8E"/>
    <w:rsid w:val="004D5BC9"/>
    <w:rsid w:val="004E049A"/>
    <w:rsid w:val="004E0A0D"/>
    <w:rsid w:val="004E0C75"/>
    <w:rsid w:val="004E20AA"/>
    <w:rsid w:val="004E24E8"/>
    <w:rsid w:val="004E2B49"/>
    <w:rsid w:val="004E36E4"/>
    <w:rsid w:val="004E3C1E"/>
    <w:rsid w:val="004E4D3B"/>
    <w:rsid w:val="004E4EC7"/>
    <w:rsid w:val="004E5379"/>
    <w:rsid w:val="004E56E7"/>
    <w:rsid w:val="004E6F59"/>
    <w:rsid w:val="004E73E9"/>
    <w:rsid w:val="004E7A0B"/>
    <w:rsid w:val="004F0597"/>
    <w:rsid w:val="004F193A"/>
    <w:rsid w:val="004F2837"/>
    <w:rsid w:val="004F3DAE"/>
    <w:rsid w:val="004F4CC2"/>
    <w:rsid w:val="004F5E22"/>
    <w:rsid w:val="004F683A"/>
    <w:rsid w:val="004F6D2C"/>
    <w:rsid w:val="0050043C"/>
    <w:rsid w:val="00500589"/>
    <w:rsid w:val="00500BFC"/>
    <w:rsid w:val="00501824"/>
    <w:rsid w:val="00501B38"/>
    <w:rsid w:val="00502C54"/>
    <w:rsid w:val="00504983"/>
    <w:rsid w:val="005067C5"/>
    <w:rsid w:val="00506968"/>
    <w:rsid w:val="00507119"/>
    <w:rsid w:val="005076FA"/>
    <w:rsid w:val="00507906"/>
    <w:rsid w:val="00510157"/>
    <w:rsid w:val="005106FA"/>
    <w:rsid w:val="0051097E"/>
    <w:rsid w:val="00511272"/>
    <w:rsid w:val="00511E9C"/>
    <w:rsid w:val="0051298A"/>
    <w:rsid w:val="0051312E"/>
    <w:rsid w:val="00513528"/>
    <w:rsid w:val="005137A6"/>
    <w:rsid w:val="00513874"/>
    <w:rsid w:val="00514A78"/>
    <w:rsid w:val="00514F87"/>
    <w:rsid w:val="0051515D"/>
    <w:rsid w:val="00515D0B"/>
    <w:rsid w:val="00516147"/>
    <w:rsid w:val="0052016E"/>
    <w:rsid w:val="00520476"/>
    <w:rsid w:val="00520855"/>
    <w:rsid w:val="00520A04"/>
    <w:rsid w:val="00520CDD"/>
    <w:rsid w:val="0052117F"/>
    <w:rsid w:val="005223B8"/>
    <w:rsid w:val="005238EF"/>
    <w:rsid w:val="00523F11"/>
    <w:rsid w:val="00524066"/>
    <w:rsid w:val="00525079"/>
    <w:rsid w:val="00525832"/>
    <w:rsid w:val="00525CB9"/>
    <w:rsid w:val="0052629F"/>
    <w:rsid w:val="00526349"/>
    <w:rsid w:val="005264AA"/>
    <w:rsid w:val="005269BF"/>
    <w:rsid w:val="0053039A"/>
    <w:rsid w:val="00530C0E"/>
    <w:rsid w:val="0053156D"/>
    <w:rsid w:val="00531E9E"/>
    <w:rsid w:val="0053261E"/>
    <w:rsid w:val="005333D4"/>
    <w:rsid w:val="005338DA"/>
    <w:rsid w:val="0053460C"/>
    <w:rsid w:val="00534AC9"/>
    <w:rsid w:val="00534B77"/>
    <w:rsid w:val="005351EB"/>
    <w:rsid w:val="005352A9"/>
    <w:rsid w:val="005353F9"/>
    <w:rsid w:val="0053684F"/>
    <w:rsid w:val="00536B45"/>
    <w:rsid w:val="00536BAE"/>
    <w:rsid w:val="005406A3"/>
    <w:rsid w:val="00540B8E"/>
    <w:rsid w:val="005412F3"/>
    <w:rsid w:val="0054130B"/>
    <w:rsid w:val="005419CD"/>
    <w:rsid w:val="0054213A"/>
    <w:rsid w:val="00542CBD"/>
    <w:rsid w:val="00542D88"/>
    <w:rsid w:val="00542FD9"/>
    <w:rsid w:val="00543773"/>
    <w:rsid w:val="00545AF1"/>
    <w:rsid w:val="00546F75"/>
    <w:rsid w:val="00547F8F"/>
    <w:rsid w:val="00550C96"/>
    <w:rsid w:val="00550E0C"/>
    <w:rsid w:val="005513A4"/>
    <w:rsid w:val="005514C7"/>
    <w:rsid w:val="005515C5"/>
    <w:rsid w:val="00551EEF"/>
    <w:rsid w:val="00552457"/>
    <w:rsid w:val="00552AC1"/>
    <w:rsid w:val="00552B70"/>
    <w:rsid w:val="0055311B"/>
    <w:rsid w:val="00553BF8"/>
    <w:rsid w:val="00553CFE"/>
    <w:rsid w:val="00554CAC"/>
    <w:rsid w:val="0055539D"/>
    <w:rsid w:val="005556B8"/>
    <w:rsid w:val="005557B8"/>
    <w:rsid w:val="00555997"/>
    <w:rsid w:val="00555A48"/>
    <w:rsid w:val="00556076"/>
    <w:rsid w:val="005571DA"/>
    <w:rsid w:val="00560496"/>
    <w:rsid w:val="005611C9"/>
    <w:rsid w:val="00562159"/>
    <w:rsid w:val="005621D5"/>
    <w:rsid w:val="005651A3"/>
    <w:rsid w:val="00565592"/>
    <w:rsid w:val="005665FF"/>
    <w:rsid w:val="00566AE8"/>
    <w:rsid w:val="00567002"/>
    <w:rsid w:val="0056739D"/>
    <w:rsid w:val="0056747A"/>
    <w:rsid w:val="005674C9"/>
    <w:rsid w:val="005674EF"/>
    <w:rsid w:val="0056794E"/>
    <w:rsid w:val="00570A2B"/>
    <w:rsid w:val="00570A43"/>
    <w:rsid w:val="0057101F"/>
    <w:rsid w:val="00572A39"/>
    <w:rsid w:val="00572AF4"/>
    <w:rsid w:val="00572BF3"/>
    <w:rsid w:val="00573399"/>
    <w:rsid w:val="0057385A"/>
    <w:rsid w:val="00573873"/>
    <w:rsid w:val="00573F69"/>
    <w:rsid w:val="0057442A"/>
    <w:rsid w:val="00575C86"/>
    <w:rsid w:val="0057616B"/>
    <w:rsid w:val="00576909"/>
    <w:rsid w:val="00576D63"/>
    <w:rsid w:val="00576DEF"/>
    <w:rsid w:val="0057722D"/>
    <w:rsid w:val="005777A0"/>
    <w:rsid w:val="00580821"/>
    <w:rsid w:val="005817D6"/>
    <w:rsid w:val="00582BC3"/>
    <w:rsid w:val="005836A8"/>
    <w:rsid w:val="005838C6"/>
    <w:rsid w:val="00585D67"/>
    <w:rsid w:val="0058609E"/>
    <w:rsid w:val="00587209"/>
    <w:rsid w:val="00587297"/>
    <w:rsid w:val="00587A83"/>
    <w:rsid w:val="00587C62"/>
    <w:rsid w:val="00587D9D"/>
    <w:rsid w:val="005903BC"/>
    <w:rsid w:val="00591016"/>
    <w:rsid w:val="0059120E"/>
    <w:rsid w:val="00591854"/>
    <w:rsid w:val="00591B4C"/>
    <w:rsid w:val="00591E2D"/>
    <w:rsid w:val="00593AEB"/>
    <w:rsid w:val="00593CD2"/>
    <w:rsid w:val="00594400"/>
    <w:rsid w:val="00596435"/>
    <w:rsid w:val="00596BC2"/>
    <w:rsid w:val="005975AA"/>
    <w:rsid w:val="00597703"/>
    <w:rsid w:val="005A0E45"/>
    <w:rsid w:val="005A1287"/>
    <w:rsid w:val="005A29C7"/>
    <w:rsid w:val="005A2ADC"/>
    <w:rsid w:val="005A4493"/>
    <w:rsid w:val="005A533B"/>
    <w:rsid w:val="005A5414"/>
    <w:rsid w:val="005A5E07"/>
    <w:rsid w:val="005A73AA"/>
    <w:rsid w:val="005A74BF"/>
    <w:rsid w:val="005B038E"/>
    <w:rsid w:val="005B0AF5"/>
    <w:rsid w:val="005B145A"/>
    <w:rsid w:val="005B1739"/>
    <w:rsid w:val="005B1E6A"/>
    <w:rsid w:val="005B2FFA"/>
    <w:rsid w:val="005B32F3"/>
    <w:rsid w:val="005B40AA"/>
    <w:rsid w:val="005B4A43"/>
    <w:rsid w:val="005B5DB1"/>
    <w:rsid w:val="005B601D"/>
    <w:rsid w:val="005B6529"/>
    <w:rsid w:val="005C0335"/>
    <w:rsid w:val="005C0703"/>
    <w:rsid w:val="005C0F7B"/>
    <w:rsid w:val="005C24FE"/>
    <w:rsid w:val="005C274B"/>
    <w:rsid w:val="005C4CE1"/>
    <w:rsid w:val="005C50A2"/>
    <w:rsid w:val="005C5487"/>
    <w:rsid w:val="005C601B"/>
    <w:rsid w:val="005D089A"/>
    <w:rsid w:val="005D0C28"/>
    <w:rsid w:val="005D108D"/>
    <w:rsid w:val="005D2549"/>
    <w:rsid w:val="005D26BB"/>
    <w:rsid w:val="005D2978"/>
    <w:rsid w:val="005D463F"/>
    <w:rsid w:val="005D4891"/>
    <w:rsid w:val="005D489C"/>
    <w:rsid w:val="005D5548"/>
    <w:rsid w:val="005D592E"/>
    <w:rsid w:val="005D5F9B"/>
    <w:rsid w:val="005D6BD8"/>
    <w:rsid w:val="005D75C7"/>
    <w:rsid w:val="005E06EB"/>
    <w:rsid w:val="005E0D92"/>
    <w:rsid w:val="005E12F5"/>
    <w:rsid w:val="005E1409"/>
    <w:rsid w:val="005E17C1"/>
    <w:rsid w:val="005E1988"/>
    <w:rsid w:val="005E1A8F"/>
    <w:rsid w:val="005E1CEB"/>
    <w:rsid w:val="005E1DEB"/>
    <w:rsid w:val="005E21EF"/>
    <w:rsid w:val="005E2F89"/>
    <w:rsid w:val="005E33CF"/>
    <w:rsid w:val="005E4307"/>
    <w:rsid w:val="005E605C"/>
    <w:rsid w:val="005E7281"/>
    <w:rsid w:val="005F000C"/>
    <w:rsid w:val="005F0345"/>
    <w:rsid w:val="005F104E"/>
    <w:rsid w:val="005F4160"/>
    <w:rsid w:val="005F429B"/>
    <w:rsid w:val="005F4AB1"/>
    <w:rsid w:val="005F58B1"/>
    <w:rsid w:val="005F5BD9"/>
    <w:rsid w:val="005F5E6C"/>
    <w:rsid w:val="005F682C"/>
    <w:rsid w:val="005F6924"/>
    <w:rsid w:val="005F6951"/>
    <w:rsid w:val="005F6B9E"/>
    <w:rsid w:val="005F7053"/>
    <w:rsid w:val="005F7750"/>
    <w:rsid w:val="005F7A19"/>
    <w:rsid w:val="005F7B94"/>
    <w:rsid w:val="00600B17"/>
    <w:rsid w:val="00600DD6"/>
    <w:rsid w:val="00601235"/>
    <w:rsid w:val="006013B2"/>
    <w:rsid w:val="0060185E"/>
    <w:rsid w:val="00601A72"/>
    <w:rsid w:val="00601E7C"/>
    <w:rsid w:val="00602E60"/>
    <w:rsid w:val="00602F47"/>
    <w:rsid w:val="00602F72"/>
    <w:rsid w:val="00603917"/>
    <w:rsid w:val="0060481F"/>
    <w:rsid w:val="00605B4F"/>
    <w:rsid w:val="00605DB4"/>
    <w:rsid w:val="006070F0"/>
    <w:rsid w:val="00607392"/>
    <w:rsid w:val="0060748F"/>
    <w:rsid w:val="006074BD"/>
    <w:rsid w:val="0060769B"/>
    <w:rsid w:val="006077DE"/>
    <w:rsid w:val="00607C18"/>
    <w:rsid w:val="00607CB3"/>
    <w:rsid w:val="0061135E"/>
    <w:rsid w:val="006113E3"/>
    <w:rsid w:val="0061210E"/>
    <w:rsid w:val="00612235"/>
    <w:rsid w:val="00612E85"/>
    <w:rsid w:val="00613883"/>
    <w:rsid w:val="00613B58"/>
    <w:rsid w:val="0061421B"/>
    <w:rsid w:val="0061471E"/>
    <w:rsid w:val="00615A59"/>
    <w:rsid w:val="00615CAF"/>
    <w:rsid w:val="00615CF2"/>
    <w:rsid w:val="00616075"/>
    <w:rsid w:val="00616A55"/>
    <w:rsid w:val="006178CD"/>
    <w:rsid w:val="00617DF7"/>
    <w:rsid w:val="006202AD"/>
    <w:rsid w:val="006204D2"/>
    <w:rsid w:val="006205F7"/>
    <w:rsid w:val="00620E03"/>
    <w:rsid w:val="00620ECA"/>
    <w:rsid w:val="00621575"/>
    <w:rsid w:val="006217C9"/>
    <w:rsid w:val="00621DCB"/>
    <w:rsid w:val="0062268D"/>
    <w:rsid w:val="00622D11"/>
    <w:rsid w:val="00623F18"/>
    <w:rsid w:val="00624127"/>
    <w:rsid w:val="006242F1"/>
    <w:rsid w:val="00624672"/>
    <w:rsid w:val="00625381"/>
    <w:rsid w:val="0062540A"/>
    <w:rsid w:val="00625A28"/>
    <w:rsid w:val="00626A15"/>
    <w:rsid w:val="00626A7F"/>
    <w:rsid w:val="00626F7A"/>
    <w:rsid w:val="00627D76"/>
    <w:rsid w:val="00630C30"/>
    <w:rsid w:val="00630F69"/>
    <w:rsid w:val="00631913"/>
    <w:rsid w:val="006321E4"/>
    <w:rsid w:val="00633532"/>
    <w:rsid w:val="006341D4"/>
    <w:rsid w:val="00634259"/>
    <w:rsid w:val="00635C23"/>
    <w:rsid w:val="00635C44"/>
    <w:rsid w:val="00635CEE"/>
    <w:rsid w:val="00635F6C"/>
    <w:rsid w:val="006400FE"/>
    <w:rsid w:val="00640420"/>
    <w:rsid w:val="006422B5"/>
    <w:rsid w:val="00643E15"/>
    <w:rsid w:val="0064471D"/>
    <w:rsid w:val="006458CC"/>
    <w:rsid w:val="006462CE"/>
    <w:rsid w:val="00646574"/>
    <w:rsid w:val="00646719"/>
    <w:rsid w:val="00646EBC"/>
    <w:rsid w:val="00646EC0"/>
    <w:rsid w:val="006476FC"/>
    <w:rsid w:val="006500B5"/>
    <w:rsid w:val="0065036E"/>
    <w:rsid w:val="00650571"/>
    <w:rsid w:val="006505A3"/>
    <w:rsid w:val="0065078A"/>
    <w:rsid w:val="00650A98"/>
    <w:rsid w:val="00651A64"/>
    <w:rsid w:val="0065222C"/>
    <w:rsid w:val="00652E1C"/>
    <w:rsid w:val="00653939"/>
    <w:rsid w:val="00653EBE"/>
    <w:rsid w:val="0065510E"/>
    <w:rsid w:val="0065515A"/>
    <w:rsid w:val="00655AA6"/>
    <w:rsid w:val="00656D19"/>
    <w:rsid w:val="00657136"/>
    <w:rsid w:val="00657216"/>
    <w:rsid w:val="0066010F"/>
    <w:rsid w:val="00660767"/>
    <w:rsid w:val="0066083D"/>
    <w:rsid w:val="00660B54"/>
    <w:rsid w:val="00661511"/>
    <w:rsid w:val="0066239E"/>
    <w:rsid w:val="00663AF8"/>
    <w:rsid w:val="00663FB3"/>
    <w:rsid w:val="00664085"/>
    <w:rsid w:val="00665715"/>
    <w:rsid w:val="00666450"/>
    <w:rsid w:val="00666DEE"/>
    <w:rsid w:val="00667098"/>
    <w:rsid w:val="00667254"/>
    <w:rsid w:val="00670ACA"/>
    <w:rsid w:val="0067105C"/>
    <w:rsid w:val="00671847"/>
    <w:rsid w:val="00672CE5"/>
    <w:rsid w:val="00673211"/>
    <w:rsid w:val="00673AC6"/>
    <w:rsid w:val="00673C68"/>
    <w:rsid w:val="00674A34"/>
    <w:rsid w:val="00675C2D"/>
    <w:rsid w:val="006768E7"/>
    <w:rsid w:val="00676C0F"/>
    <w:rsid w:val="0067797E"/>
    <w:rsid w:val="0067798A"/>
    <w:rsid w:val="0068051F"/>
    <w:rsid w:val="00680F2A"/>
    <w:rsid w:val="00681D79"/>
    <w:rsid w:val="00681E0F"/>
    <w:rsid w:val="00681E30"/>
    <w:rsid w:val="00681FBB"/>
    <w:rsid w:val="0068286F"/>
    <w:rsid w:val="006831CE"/>
    <w:rsid w:val="006840B6"/>
    <w:rsid w:val="00684FB7"/>
    <w:rsid w:val="0068535B"/>
    <w:rsid w:val="00685B69"/>
    <w:rsid w:val="00685F86"/>
    <w:rsid w:val="00686001"/>
    <w:rsid w:val="006871AB"/>
    <w:rsid w:val="00687875"/>
    <w:rsid w:val="00690608"/>
    <w:rsid w:val="00690E07"/>
    <w:rsid w:val="00691D04"/>
    <w:rsid w:val="00693956"/>
    <w:rsid w:val="006946B4"/>
    <w:rsid w:val="00694D88"/>
    <w:rsid w:val="0069506D"/>
    <w:rsid w:val="006A2283"/>
    <w:rsid w:val="006A294C"/>
    <w:rsid w:val="006A3081"/>
    <w:rsid w:val="006A3AA9"/>
    <w:rsid w:val="006A5483"/>
    <w:rsid w:val="006A55E7"/>
    <w:rsid w:val="006A5743"/>
    <w:rsid w:val="006A6E5E"/>
    <w:rsid w:val="006A74CA"/>
    <w:rsid w:val="006A78F0"/>
    <w:rsid w:val="006A7AF8"/>
    <w:rsid w:val="006A7AFD"/>
    <w:rsid w:val="006A7CAA"/>
    <w:rsid w:val="006B086A"/>
    <w:rsid w:val="006B2A73"/>
    <w:rsid w:val="006B2BC8"/>
    <w:rsid w:val="006B4662"/>
    <w:rsid w:val="006B4F1F"/>
    <w:rsid w:val="006B7BAF"/>
    <w:rsid w:val="006C0294"/>
    <w:rsid w:val="006C0567"/>
    <w:rsid w:val="006C05BE"/>
    <w:rsid w:val="006C06EB"/>
    <w:rsid w:val="006C12F6"/>
    <w:rsid w:val="006C242D"/>
    <w:rsid w:val="006C2B47"/>
    <w:rsid w:val="006C3216"/>
    <w:rsid w:val="006C327C"/>
    <w:rsid w:val="006C3D91"/>
    <w:rsid w:val="006C4647"/>
    <w:rsid w:val="006C5395"/>
    <w:rsid w:val="006C55B7"/>
    <w:rsid w:val="006C5650"/>
    <w:rsid w:val="006C571D"/>
    <w:rsid w:val="006C5AB3"/>
    <w:rsid w:val="006C5D48"/>
    <w:rsid w:val="006D11A2"/>
    <w:rsid w:val="006D1939"/>
    <w:rsid w:val="006D1D64"/>
    <w:rsid w:val="006D1FE5"/>
    <w:rsid w:val="006D3944"/>
    <w:rsid w:val="006D5953"/>
    <w:rsid w:val="006D7781"/>
    <w:rsid w:val="006E01EE"/>
    <w:rsid w:val="006E03B6"/>
    <w:rsid w:val="006E0AD0"/>
    <w:rsid w:val="006E1155"/>
    <w:rsid w:val="006E2CA8"/>
    <w:rsid w:val="006E2F15"/>
    <w:rsid w:val="006E3084"/>
    <w:rsid w:val="006E74E9"/>
    <w:rsid w:val="006F0EA4"/>
    <w:rsid w:val="006F1203"/>
    <w:rsid w:val="006F27FE"/>
    <w:rsid w:val="006F32E6"/>
    <w:rsid w:val="006F35C9"/>
    <w:rsid w:val="006F3642"/>
    <w:rsid w:val="006F4188"/>
    <w:rsid w:val="006F4550"/>
    <w:rsid w:val="006F5E29"/>
    <w:rsid w:val="006F6DBD"/>
    <w:rsid w:val="006F6FEF"/>
    <w:rsid w:val="006F73AB"/>
    <w:rsid w:val="006F7D3B"/>
    <w:rsid w:val="007001EA"/>
    <w:rsid w:val="00700404"/>
    <w:rsid w:val="0070124E"/>
    <w:rsid w:val="007014F2"/>
    <w:rsid w:val="00703F17"/>
    <w:rsid w:val="007044FD"/>
    <w:rsid w:val="00704701"/>
    <w:rsid w:val="00704B82"/>
    <w:rsid w:val="00704EEA"/>
    <w:rsid w:val="007060EB"/>
    <w:rsid w:val="00706121"/>
    <w:rsid w:val="00706461"/>
    <w:rsid w:val="00706CBD"/>
    <w:rsid w:val="00706DEC"/>
    <w:rsid w:val="0070709D"/>
    <w:rsid w:val="007075B5"/>
    <w:rsid w:val="00707F7C"/>
    <w:rsid w:val="00710425"/>
    <w:rsid w:val="0071160D"/>
    <w:rsid w:val="00712695"/>
    <w:rsid w:val="00712760"/>
    <w:rsid w:val="0071356C"/>
    <w:rsid w:val="00714C13"/>
    <w:rsid w:val="00714FA0"/>
    <w:rsid w:val="00715439"/>
    <w:rsid w:val="00715811"/>
    <w:rsid w:val="0071594F"/>
    <w:rsid w:val="00715BB7"/>
    <w:rsid w:val="00717001"/>
    <w:rsid w:val="00717053"/>
    <w:rsid w:val="0071772B"/>
    <w:rsid w:val="00717750"/>
    <w:rsid w:val="007205CC"/>
    <w:rsid w:val="00720666"/>
    <w:rsid w:val="007210DF"/>
    <w:rsid w:val="007213D7"/>
    <w:rsid w:val="00721510"/>
    <w:rsid w:val="00721C3B"/>
    <w:rsid w:val="00722BEB"/>
    <w:rsid w:val="00723452"/>
    <w:rsid w:val="00723640"/>
    <w:rsid w:val="00724F96"/>
    <w:rsid w:val="00726236"/>
    <w:rsid w:val="00726DDF"/>
    <w:rsid w:val="00727958"/>
    <w:rsid w:val="00727AF8"/>
    <w:rsid w:val="00730562"/>
    <w:rsid w:val="00730F35"/>
    <w:rsid w:val="0073114B"/>
    <w:rsid w:val="00731B41"/>
    <w:rsid w:val="00731ECA"/>
    <w:rsid w:val="007327B7"/>
    <w:rsid w:val="00733C81"/>
    <w:rsid w:val="00734346"/>
    <w:rsid w:val="00734E7E"/>
    <w:rsid w:val="007360FD"/>
    <w:rsid w:val="00736D2F"/>
    <w:rsid w:val="00736EDB"/>
    <w:rsid w:val="00740490"/>
    <w:rsid w:val="007405FB"/>
    <w:rsid w:val="007408A8"/>
    <w:rsid w:val="007408D5"/>
    <w:rsid w:val="00740D2E"/>
    <w:rsid w:val="0074184B"/>
    <w:rsid w:val="00742D03"/>
    <w:rsid w:val="007441DF"/>
    <w:rsid w:val="00744BBE"/>
    <w:rsid w:val="00744C54"/>
    <w:rsid w:val="007454AE"/>
    <w:rsid w:val="00746AD3"/>
    <w:rsid w:val="007471A0"/>
    <w:rsid w:val="007501A7"/>
    <w:rsid w:val="00750E89"/>
    <w:rsid w:val="007513CD"/>
    <w:rsid w:val="007514E1"/>
    <w:rsid w:val="00751584"/>
    <w:rsid w:val="00752AD2"/>
    <w:rsid w:val="00752F23"/>
    <w:rsid w:val="00753E07"/>
    <w:rsid w:val="007545EB"/>
    <w:rsid w:val="007546D9"/>
    <w:rsid w:val="007546DA"/>
    <w:rsid w:val="00755D2D"/>
    <w:rsid w:val="00756589"/>
    <w:rsid w:val="00757D03"/>
    <w:rsid w:val="00760E8E"/>
    <w:rsid w:val="0076167F"/>
    <w:rsid w:val="00764B58"/>
    <w:rsid w:val="0076524E"/>
    <w:rsid w:val="00765525"/>
    <w:rsid w:val="007656E5"/>
    <w:rsid w:val="007657C5"/>
    <w:rsid w:val="007660C1"/>
    <w:rsid w:val="00766A2F"/>
    <w:rsid w:val="007702B1"/>
    <w:rsid w:val="007709D7"/>
    <w:rsid w:val="007712EB"/>
    <w:rsid w:val="007716B7"/>
    <w:rsid w:val="007719CB"/>
    <w:rsid w:val="00772D32"/>
    <w:rsid w:val="00773232"/>
    <w:rsid w:val="00773315"/>
    <w:rsid w:val="00773BFF"/>
    <w:rsid w:val="0077411F"/>
    <w:rsid w:val="00774BE2"/>
    <w:rsid w:val="007762B6"/>
    <w:rsid w:val="00780C08"/>
    <w:rsid w:val="00781134"/>
    <w:rsid w:val="0078139D"/>
    <w:rsid w:val="0078195F"/>
    <w:rsid w:val="007830F3"/>
    <w:rsid w:val="00783ABE"/>
    <w:rsid w:val="00783CA0"/>
    <w:rsid w:val="00784272"/>
    <w:rsid w:val="0078575D"/>
    <w:rsid w:val="007869AB"/>
    <w:rsid w:val="007879DC"/>
    <w:rsid w:val="00791081"/>
    <w:rsid w:val="00791BD6"/>
    <w:rsid w:val="00791DB8"/>
    <w:rsid w:val="00792103"/>
    <w:rsid w:val="00792964"/>
    <w:rsid w:val="00793EC3"/>
    <w:rsid w:val="00794088"/>
    <w:rsid w:val="00794463"/>
    <w:rsid w:val="007947EE"/>
    <w:rsid w:val="0079509A"/>
    <w:rsid w:val="00795162"/>
    <w:rsid w:val="0079593F"/>
    <w:rsid w:val="00796AAB"/>
    <w:rsid w:val="0079776D"/>
    <w:rsid w:val="0079780B"/>
    <w:rsid w:val="00797AF7"/>
    <w:rsid w:val="007A0010"/>
    <w:rsid w:val="007A0539"/>
    <w:rsid w:val="007A17F2"/>
    <w:rsid w:val="007A1913"/>
    <w:rsid w:val="007A23EC"/>
    <w:rsid w:val="007A2523"/>
    <w:rsid w:val="007A3081"/>
    <w:rsid w:val="007A3D10"/>
    <w:rsid w:val="007A4591"/>
    <w:rsid w:val="007A4D0C"/>
    <w:rsid w:val="007A7C5A"/>
    <w:rsid w:val="007A7F09"/>
    <w:rsid w:val="007B0191"/>
    <w:rsid w:val="007B07CC"/>
    <w:rsid w:val="007B28DF"/>
    <w:rsid w:val="007B4D0B"/>
    <w:rsid w:val="007B4DE2"/>
    <w:rsid w:val="007B56D3"/>
    <w:rsid w:val="007B5CCE"/>
    <w:rsid w:val="007B6617"/>
    <w:rsid w:val="007B7F54"/>
    <w:rsid w:val="007C04DB"/>
    <w:rsid w:val="007C11B6"/>
    <w:rsid w:val="007C11CD"/>
    <w:rsid w:val="007C1490"/>
    <w:rsid w:val="007C15B4"/>
    <w:rsid w:val="007C1727"/>
    <w:rsid w:val="007C21F6"/>
    <w:rsid w:val="007C325A"/>
    <w:rsid w:val="007C3823"/>
    <w:rsid w:val="007C3A27"/>
    <w:rsid w:val="007C3BA3"/>
    <w:rsid w:val="007C50EB"/>
    <w:rsid w:val="007C578D"/>
    <w:rsid w:val="007C6F01"/>
    <w:rsid w:val="007C7EE7"/>
    <w:rsid w:val="007D1CA2"/>
    <w:rsid w:val="007D39D9"/>
    <w:rsid w:val="007D4D1D"/>
    <w:rsid w:val="007D539B"/>
    <w:rsid w:val="007D59ED"/>
    <w:rsid w:val="007D7DB2"/>
    <w:rsid w:val="007E0068"/>
    <w:rsid w:val="007E08D0"/>
    <w:rsid w:val="007E0A18"/>
    <w:rsid w:val="007E0DE7"/>
    <w:rsid w:val="007E14DA"/>
    <w:rsid w:val="007E2A23"/>
    <w:rsid w:val="007E40C7"/>
    <w:rsid w:val="007E4836"/>
    <w:rsid w:val="007E50B8"/>
    <w:rsid w:val="007E5BE1"/>
    <w:rsid w:val="007E5DFC"/>
    <w:rsid w:val="007E6613"/>
    <w:rsid w:val="007F0375"/>
    <w:rsid w:val="007F06FD"/>
    <w:rsid w:val="007F18F4"/>
    <w:rsid w:val="007F2C81"/>
    <w:rsid w:val="007F2D0C"/>
    <w:rsid w:val="007F40E0"/>
    <w:rsid w:val="007F41B9"/>
    <w:rsid w:val="007F576D"/>
    <w:rsid w:val="007F6DD6"/>
    <w:rsid w:val="007F7109"/>
    <w:rsid w:val="007F7681"/>
    <w:rsid w:val="007F7C2E"/>
    <w:rsid w:val="0080010E"/>
    <w:rsid w:val="0080011C"/>
    <w:rsid w:val="00800F37"/>
    <w:rsid w:val="00801461"/>
    <w:rsid w:val="00801CA5"/>
    <w:rsid w:val="0080212E"/>
    <w:rsid w:val="0080341A"/>
    <w:rsid w:val="008037E8"/>
    <w:rsid w:val="00803DF1"/>
    <w:rsid w:val="00803F78"/>
    <w:rsid w:val="00804852"/>
    <w:rsid w:val="0080560D"/>
    <w:rsid w:val="008068C6"/>
    <w:rsid w:val="00807264"/>
    <w:rsid w:val="00807295"/>
    <w:rsid w:val="00807B23"/>
    <w:rsid w:val="00807E2F"/>
    <w:rsid w:val="008103A1"/>
    <w:rsid w:val="00811574"/>
    <w:rsid w:val="00811832"/>
    <w:rsid w:val="00811C35"/>
    <w:rsid w:val="00813F50"/>
    <w:rsid w:val="00814439"/>
    <w:rsid w:val="00815D44"/>
    <w:rsid w:val="00816250"/>
    <w:rsid w:val="00816963"/>
    <w:rsid w:val="00820643"/>
    <w:rsid w:val="0082227A"/>
    <w:rsid w:val="00822619"/>
    <w:rsid w:val="00822AD0"/>
    <w:rsid w:val="00822C04"/>
    <w:rsid w:val="00822C86"/>
    <w:rsid w:val="008234C5"/>
    <w:rsid w:val="00823E4B"/>
    <w:rsid w:val="008248BC"/>
    <w:rsid w:val="008266C8"/>
    <w:rsid w:val="00826929"/>
    <w:rsid w:val="00827210"/>
    <w:rsid w:val="00827976"/>
    <w:rsid w:val="00830CCF"/>
    <w:rsid w:val="00831100"/>
    <w:rsid w:val="00831CA6"/>
    <w:rsid w:val="008324AE"/>
    <w:rsid w:val="00833983"/>
    <w:rsid w:val="00833B99"/>
    <w:rsid w:val="0083434D"/>
    <w:rsid w:val="00834550"/>
    <w:rsid w:val="00834B83"/>
    <w:rsid w:val="00834C52"/>
    <w:rsid w:val="0083648A"/>
    <w:rsid w:val="0083760E"/>
    <w:rsid w:val="00840159"/>
    <w:rsid w:val="00841E9B"/>
    <w:rsid w:val="00843655"/>
    <w:rsid w:val="008436F9"/>
    <w:rsid w:val="008444F2"/>
    <w:rsid w:val="00845099"/>
    <w:rsid w:val="008451CC"/>
    <w:rsid w:val="008455F6"/>
    <w:rsid w:val="00845799"/>
    <w:rsid w:val="00845C78"/>
    <w:rsid w:val="0084671D"/>
    <w:rsid w:val="00847FA2"/>
    <w:rsid w:val="008507D1"/>
    <w:rsid w:val="00850955"/>
    <w:rsid w:val="00850D03"/>
    <w:rsid w:val="00851B82"/>
    <w:rsid w:val="00851C37"/>
    <w:rsid w:val="00852B20"/>
    <w:rsid w:val="0085397A"/>
    <w:rsid w:val="00853A42"/>
    <w:rsid w:val="008545D2"/>
    <w:rsid w:val="00854727"/>
    <w:rsid w:val="00855286"/>
    <w:rsid w:val="00856172"/>
    <w:rsid w:val="00856D04"/>
    <w:rsid w:val="00856D9C"/>
    <w:rsid w:val="00856EC6"/>
    <w:rsid w:val="0085782E"/>
    <w:rsid w:val="00860289"/>
    <w:rsid w:val="00860329"/>
    <w:rsid w:val="0086099C"/>
    <w:rsid w:val="008613E6"/>
    <w:rsid w:val="008618DB"/>
    <w:rsid w:val="0086249D"/>
    <w:rsid w:val="00862588"/>
    <w:rsid w:val="00862B93"/>
    <w:rsid w:val="008636C5"/>
    <w:rsid w:val="008649A5"/>
    <w:rsid w:val="00864C90"/>
    <w:rsid w:val="00864EB4"/>
    <w:rsid w:val="00864FF0"/>
    <w:rsid w:val="00865D10"/>
    <w:rsid w:val="008665D9"/>
    <w:rsid w:val="00867646"/>
    <w:rsid w:val="00867C0C"/>
    <w:rsid w:val="008714E5"/>
    <w:rsid w:val="0087238D"/>
    <w:rsid w:val="00872E81"/>
    <w:rsid w:val="00873694"/>
    <w:rsid w:val="008736F0"/>
    <w:rsid w:val="00875511"/>
    <w:rsid w:val="0087629A"/>
    <w:rsid w:val="008771D7"/>
    <w:rsid w:val="008776E1"/>
    <w:rsid w:val="00877A83"/>
    <w:rsid w:val="00881152"/>
    <w:rsid w:val="00881AA7"/>
    <w:rsid w:val="008825E7"/>
    <w:rsid w:val="00882866"/>
    <w:rsid w:val="00884DFB"/>
    <w:rsid w:val="00885AAE"/>
    <w:rsid w:val="00887358"/>
    <w:rsid w:val="008876FF"/>
    <w:rsid w:val="0089013E"/>
    <w:rsid w:val="008907E7"/>
    <w:rsid w:val="00891B73"/>
    <w:rsid w:val="00891CA5"/>
    <w:rsid w:val="008929E3"/>
    <w:rsid w:val="008931B2"/>
    <w:rsid w:val="0089329C"/>
    <w:rsid w:val="00893774"/>
    <w:rsid w:val="0089410E"/>
    <w:rsid w:val="008945F1"/>
    <w:rsid w:val="008972FA"/>
    <w:rsid w:val="008975EA"/>
    <w:rsid w:val="00897A44"/>
    <w:rsid w:val="00897CFD"/>
    <w:rsid w:val="00897D86"/>
    <w:rsid w:val="008A03E6"/>
    <w:rsid w:val="008A0AE6"/>
    <w:rsid w:val="008A0B8D"/>
    <w:rsid w:val="008A14B9"/>
    <w:rsid w:val="008A153C"/>
    <w:rsid w:val="008A1671"/>
    <w:rsid w:val="008A1CE5"/>
    <w:rsid w:val="008A1D0D"/>
    <w:rsid w:val="008A37D5"/>
    <w:rsid w:val="008A3D92"/>
    <w:rsid w:val="008A422A"/>
    <w:rsid w:val="008A435B"/>
    <w:rsid w:val="008A460A"/>
    <w:rsid w:val="008A4C49"/>
    <w:rsid w:val="008A4E73"/>
    <w:rsid w:val="008A50B6"/>
    <w:rsid w:val="008A55D8"/>
    <w:rsid w:val="008A56EF"/>
    <w:rsid w:val="008A6B16"/>
    <w:rsid w:val="008A6F5F"/>
    <w:rsid w:val="008B0BA5"/>
    <w:rsid w:val="008B1307"/>
    <w:rsid w:val="008B138F"/>
    <w:rsid w:val="008B1F9E"/>
    <w:rsid w:val="008B21E0"/>
    <w:rsid w:val="008B3EAE"/>
    <w:rsid w:val="008B41B3"/>
    <w:rsid w:val="008B512D"/>
    <w:rsid w:val="008B57A1"/>
    <w:rsid w:val="008B6452"/>
    <w:rsid w:val="008B7123"/>
    <w:rsid w:val="008B716A"/>
    <w:rsid w:val="008C119D"/>
    <w:rsid w:val="008C15C7"/>
    <w:rsid w:val="008C28FB"/>
    <w:rsid w:val="008C3304"/>
    <w:rsid w:val="008C34AB"/>
    <w:rsid w:val="008C3A64"/>
    <w:rsid w:val="008C42D0"/>
    <w:rsid w:val="008C4344"/>
    <w:rsid w:val="008C4405"/>
    <w:rsid w:val="008C50BE"/>
    <w:rsid w:val="008C5514"/>
    <w:rsid w:val="008C55F3"/>
    <w:rsid w:val="008C6291"/>
    <w:rsid w:val="008C662B"/>
    <w:rsid w:val="008C72A6"/>
    <w:rsid w:val="008C72BC"/>
    <w:rsid w:val="008C74CA"/>
    <w:rsid w:val="008C7FAC"/>
    <w:rsid w:val="008D0331"/>
    <w:rsid w:val="008D060F"/>
    <w:rsid w:val="008D0D5D"/>
    <w:rsid w:val="008D148B"/>
    <w:rsid w:val="008D14AE"/>
    <w:rsid w:val="008D15D2"/>
    <w:rsid w:val="008D17D6"/>
    <w:rsid w:val="008D1C1C"/>
    <w:rsid w:val="008D35A5"/>
    <w:rsid w:val="008D401C"/>
    <w:rsid w:val="008D4046"/>
    <w:rsid w:val="008D6637"/>
    <w:rsid w:val="008D6FEF"/>
    <w:rsid w:val="008D7E9C"/>
    <w:rsid w:val="008E14F1"/>
    <w:rsid w:val="008E2152"/>
    <w:rsid w:val="008E2AB3"/>
    <w:rsid w:val="008E36F9"/>
    <w:rsid w:val="008E44AE"/>
    <w:rsid w:val="008E625D"/>
    <w:rsid w:val="008F0801"/>
    <w:rsid w:val="008F1B35"/>
    <w:rsid w:val="008F1F10"/>
    <w:rsid w:val="008F2354"/>
    <w:rsid w:val="008F3BA0"/>
    <w:rsid w:val="008F4050"/>
    <w:rsid w:val="008F46DD"/>
    <w:rsid w:val="008F4714"/>
    <w:rsid w:val="008F684B"/>
    <w:rsid w:val="008F68BC"/>
    <w:rsid w:val="008F7112"/>
    <w:rsid w:val="008F7A0A"/>
    <w:rsid w:val="008F7B2F"/>
    <w:rsid w:val="008F7D63"/>
    <w:rsid w:val="00900E40"/>
    <w:rsid w:val="009015A2"/>
    <w:rsid w:val="00901622"/>
    <w:rsid w:val="009016D1"/>
    <w:rsid w:val="00901958"/>
    <w:rsid w:val="009026B6"/>
    <w:rsid w:val="00902773"/>
    <w:rsid w:val="00903B0D"/>
    <w:rsid w:val="009040A2"/>
    <w:rsid w:val="009046C2"/>
    <w:rsid w:val="00905623"/>
    <w:rsid w:val="00906149"/>
    <w:rsid w:val="00907509"/>
    <w:rsid w:val="009078D7"/>
    <w:rsid w:val="0090792A"/>
    <w:rsid w:val="00910571"/>
    <w:rsid w:val="00910FDC"/>
    <w:rsid w:val="0091100E"/>
    <w:rsid w:val="00911B5C"/>
    <w:rsid w:val="009136B8"/>
    <w:rsid w:val="00913F66"/>
    <w:rsid w:val="00914D5E"/>
    <w:rsid w:val="0091546F"/>
    <w:rsid w:val="00915896"/>
    <w:rsid w:val="00915A75"/>
    <w:rsid w:val="00916C2E"/>
    <w:rsid w:val="00917028"/>
    <w:rsid w:val="00923187"/>
    <w:rsid w:val="00923CAA"/>
    <w:rsid w:val="009240D4"/>
    <w:rsid w:val="0092425C"/>
    <w:rsid w:val="009257CE"/>
    <w:rsid w:val="00925933"/>
    <w:rsid w:val="00926E0E"/>
    <w:rsid w:val="0092731C"/>
    <w:rsid w:val="00927573"/>
    <w:rsid w:val="009275C2"/>
    <w:rsid w:val="00927FDD"/>
    <w:rsid w:val="009309F9"/>
    <w:rsid w:val="009311B3"/>
    <w:rsid w:val="009312B5"/>
    <w:rsid w:val="00931F35"/>
    <w:rsid w:val="00932304"/>
    <w:rsid w:val="009328DC"/>
    <w:rsid w:val="0093290A"/>
    <w:rsid w:val="00933538"/>
    <w:rsid w:val="00934821"/>
    <w:rsid w:val="00934C84"/>
    <w:rsid w:val="0094113B"/>
    <w:rsid w:val="00943178"/>
    <w:rsid w:val="0094379D"/>
    <w:rsid w:val="009442F2"/>
    <w:rsid w:val="00945170"/>
    <w:rsid w:val="0094572E"/>
    <w:rsid w:val="00945FD1"/>
    <w:rsid w:val="00946315"/>
    <w:rsid w:val="00946808"/>
    <w:rsid w:val="00946CA8"/>
    <w:rsid w:val="009472A9"/>
    <w:rsid w:val="009503EE"/>
    <w:rsid w:val="00950E2F"/>
    <w:rsid w:val="009510D8"/>
    <w:rsid w:val="00951F25"/>
    <w:rsid w:val="0095355B"/>
    <w:rsid w:val="00953A40"/>
    <w:rsid w:val="009547D7"/>
    <w:rsid w:val="00955146"/>
    <w:rsid w:val="00955AE5"/>
    <w:rsid w:val="0095613E"/>
    <w:rsid w:val="0095729B"/>
    <w:rsid w:val="00957AE8"/>
    <w:rsid w:val="009604E3"/>
    <w:rsid w:val="009608B8"/>
    <w:rsid w:val="009609C7"/>
    <w:rsid w:val="00960C1C"/>
    <w:rsid w:val="00962EF2"/>
    <w:rsid w:val="00963842"/>
    <w:rsid w:val="009639D3"/>
    <w:rsid w:val="00964A0F"/>
    <w:rsid w:val="00964A44"/>
    <w:rsid w:val="00964D67"/>
    <w:rsid w:val="00965071"/>
    <w:rsid w:val="009650C3"/>
    <w:rsid w:val="0096527D"/>
    <w:rsid w:val="00965894"/>
    <w:rsid w:val="00966000"/>
    <w:rsid w:val="0096668E"/>
    <w:rsid w:val="00966D65"/>
    <w:rsid w:val="009700CC"/>
    <w:rsid w:val="0097021C"/>
    <w:rsid w:val="0097103C"/>
    <w:rsid w:val="00971535"/>
    <w:rsid w:val="009721AD"/>
    <w:rsid w:val="00972431"/>
    <w:rsid w:val="00972574"/>
    <w:rsid w:val="00972597"/>
    <w:rsid w:val="00972913"/>
    <w:rsid w:val="00972A0E"/>
    <w:rsid w:val="00972AB6"/>
    <w:rsid w:val="00972D0B"/>
    <w:rsid w:val="00972E1A"/>
    <w:rsid w:val="0097381E"/>
    <w:rsid w:val="00973FB6"/>
    <w:rsid w:val="0097427A"/>
    <w:rsid w:val="00974A3E"/>
    <w:rsid w:val="00976260"/>
    <w:rsid w:val="009771DB"/>
    <w:rsid w:val="00977349"/>
    <w:rsid w:val="009776B5"/>
    <w:rsid w:val="00977AD6"/>
    <w:rsid w:val="00977D8E"/>
    <w:rsid w:val="00977E3A"/>
    <w:rsid w:val="00980D59"/>
    <w:rsid w:val="009817C2"/>
    <w:rsid w:val="00981D00"/>
    <w:rsid w:val="0098372F"/>
    <w:rsid w:val="00983D02"/>
    <w:rsid w:val="0098449A"/>
    <w:rsid w:val="009846F6"/>
    <w:rsid w:val="0098509F"/>
    <w:rsid w:val="009874B1"/>
    <w:rsid w:val="00987510"/>
    <w:rsid w:val="00987855"/>
    <w:rsid w:val="009878EE"/>
    <w:rsid w:val="00990DB4"/>
    <w:rsid w:val="0099168C"/>
    <w:rsid w:val="0099180D"/>
    <w:rsid w:val="00991D97"/>
    <w:rsid w:val="00991EFD"/>
    <w:rsid w:val="00993578"/>
    <w:rsid w:val="009938BC"/>
    <w:rsid w:val="009938EB"/>
    <w:rsid w:val="00995B12"/>
    <w:rsid w:val="00996121"/>
    <w:rsid w:val="00996A46"/>
    <w:rsid w:val="00996C90"/>
    <w:rsid w:val="009A02B3"/>
    <w:rsid w:val="009A3761"/>
    <w:rsid w:val="009A3AED"/>
    <w:rsid w:val="009A487F"/>
    <w:rsid w:val="009A520E"/>
    <w:rsid w:val="009A57DC"/>
    <w:rsid w:val="009A5E28"/>
    <w:rsid w:val="009A6082"/>
    <w:rsid w:val="009A64B5"/>
    <w:rsid w:val="009A6A57"/>
    <w:rsid w:val="009B05B3"/>
    <w:rsid w:val="009B1BD9"/>
    <w:rsid w:val="009B1FC5"/>
    <w:rsid w:val="009B26CD"/>
    <w:rsid w:val="009B3922"/>
    <w:rsid w:val="009B3B8F"/>
    <w:rsid w:val="009B4A6C"/>
    <w:rsid w:val="009B64B0"/>
    <w:rsid w:val="009B64E1"/>
    <w:rsid w:val="009B6A16"/>
    <w:rsid w:val="009B7222"/>
    <w:rsid w:val="009B73B2"/>
    <w:rsid w:val="009B77D9"/>
    <w:rsid w:val="009C040C"/>
    <w:rsid w:val="009C0B07"/>
    <w:rsid w:val="009C162E"/>
    <w:rsid w:val="009C1BDD"/>
    <w:rsid w:val="009C2593"/>
    <w:rsid w:val="009C25AA"/>
    <w:rsid w:val="009C2662"/>
    <w:rsid w:val="009C2F4C"/>
    <w:rsid w:val="009C2F9F"/>
    <w:rsid w:val="009C43E0"/>
    <w:rsid w:val="009C569F"/>
    <w:rsid w:val="009C5801"/>
    <w:rsid w:val="009C5825"/>
    <w:rsid w:val="009C5CC2"/>
    <w:rsid w:val="009C5E68"/>
    <w:rsid w:val="009C6907"/>
    <w:rsid w:val="009C715A"/>
    <w:rsid w:val="009C7946"/>
    <w:rsid w:val="009D0C1E"/>
    <w:rsid w:val="009D1A69"/>
    <w:rsid w:val="009D279C"/>
    <w:rsid w:val="009D3346"/>
    <w:rsid w:val="009D408D"/>
    <w:rsid w:val="009D4EEE"/>
    <w:rsid w:val="009D4F8C"/>
    <w:rsid w:val="009D6AB4"/>
    <w:rsid w:val="009D755F"/>
    <w:rsid w:val="009D7D5E"/>
    <w:rsid w:val="009E02FF"/>
    <w:rsid w:val="009E037D"/>
    <w:rsid w:val="009E07F8"/>
    <w:rsid w:val="009E0DAC"/>
    <w:rsid w:val="009E15C5"/>
    <w:rsid w:val="009E2CD8"/>
    <w:rsid w:val="009E3CF2"/>
    <w:rsid w:val="009E4BC7"/>
    <w:rsid w:val="009E4E29"/>
    <w:rsid w:val="009E6C25"/>
    <w:rsid w:val="009E6E9E"/>
    <w:rsid w:val="009E741C"/>
    <w:rsid w:val="009E7658"/>
    <w:rsid w:val="009F0499"/>
    <w:rsid w:val="009F08B8"/>
    <w:rsid w:val="009F09B2"/>
    <w:rsid w:val="009F1126"/>
    <w:rsid w:val="009F1EE6"/>
    <w:rsid w:val="009F21BD"/>
    <w:rsid w:val="009F2479"/>
    <w:rsid w:val="009F2A68"/>
    <w:rsid w:val="009F2B1B"/>
    <w:rsid w:val="009F2FA0"/>
    <w:rsid w:val="009F4776"/>
    <w:rsid w:val="009F5BBD"/>
    <w:rsid w:val="009F5CC5"/>
    <w:rsid w:val="009F5FB8"/>
    <w:rsid w:val="009F6F9D"/>
    <w:rsid w:val="009F75AC"/>
    <w:rsid w:val="009F7A8A"/>
    <w:rsid w:val="00A00128"/>
    <w:rsid w:val="00A003CA"/>
    <w:rsid w:val="00A00757"/>
    <w:rsid w:val="00A01CA7"/>
    <w:rsid w:val="00A01D7B"/>
    <w:rsid w:val="00A01FEA"/>
    <w:rsid w:val="00A0288F"/>
    <w:rsid w:val="00A02DBC"/>
    <w:rsid w:val="00A03109"/>
    <w:rsid w:val="00A03A97"/>
    <w:rsid w:val="00A03B1D"/>
    <w:rsid w:val="00A03FF4"/>
    <w:rsid w:val="00A04A40"/>
    <w:rsid w:val="00A050EB"/>
    <w:rsid w:val="00A05758"/>
    <w:rsid w:val="00A06851"/>
    <w:rsid w:val="00A0787B"/>
    <w:rsid w:val="00A1079A"/>
    <w:rsid w:val="00A10D00"/>
    <w:rsid w:val="00A12A69"/>
    <w:rsid w:val="00A12E25"/>
    <w:rsid w:val="00A14046"/>
    <w:rsid w:val="00A1491C"/>
    <w:rsid w:val="00A14C35"/>
    <w:rsid w:val="00A15ECD"/>
    <w:rsid w:val="00A17718"/>
    <w:rsid w:val="00A17999"/>
    <w:rsid w:val="00A20D66"/>
    <w:rsid w:val="00A213DF"/>
    <w:rsid w:val="00A235CB"/>
    <w:rsid w:val="00A23DB3"/>
    <w:rsid w:val="00A23F30"/>
    <w:rsid w:val="00A24CF5"/>
    <w:rsid w:val="00A2542A"/>
    <w:rsid w:val="00A254AA"/>
    <w:rsid w:val="00A25C9F"/>
    <w:rsid w:val="00A2663B"/>
    <w:rsid w:val="00A26CEA"/>
    <w:rsid w:val="00A26F6E"/>
    <w:rsid w:val="00A27342"/>
    <w:rsid w:val="00A2776A"/>
    <w:rsid w:val="00A27DD8"/>
    <w:rsid w:val="00A30961"/>
    <w:rsid w:val="00A30D2D"/>
    <w:rsid w:val="00A31470"/>
    <w:rsid w:val="00A31BE2"/>
    <w:rsid w:val="00A329D6"/>
    <w:rsid w:val="00A32A38"/>
    <w:rsid w:val="00A332F2"/>
    <w:rsid w:val="00A334F5"/>
    <w:rsid w:val="00A342E6"/>
    <w:rsid w:val="00A34FB2"/>
    <w:rsid w:val="00A35A07"/>
    <w:rsid w:val="00A35A67"/>
    <w:rsid w:val="00A36E3A"/>
    <w:rsid w:val="00A370AC"/>
    <w:rsid w:val="00A37FCF"/>
    <w:rsid w:val="00A406F6"/>
    <w:rsid w:val="00A40C9A"/>
    <w:rsid w:val="00A416C8"/>
    <w:rsid w:val="00A42067"/>
    <w:rsid w:val="00A42134"/>
    <w:rsid w:val="00A42213"/>
    <w:rsid w:val="00A42ACF"/>
    <w:rsid w:val="00A42BAA"/>
    <w:rsid w:val="00A43FCC"/>
    <w:rsid w:val="00A4531D"/>
    <w:rsid w:val="00A462F2"/>
    <w:rsid w:val="00A46C5A"/>
    <w:rsid w:val="00A47043"/>
    <w:rsid w:val="00A47250"/>
    <w:rsid w:val="00A47A6D"/>
    <w:rsid w:val="00A47CCC"/>
    <w:rsid w:val="00A50053"/>
    <w:rsid w:val="00A518C0"/>
    <w:rsid w:val="00A520DA"/>
    <w:rsid w:val="00A5282D"/>
    <w:rsid w:val="00A52F6D"/>
    <w:rsid w:val="00A53A8E"/>
    <w:rsid w:val="00A53B35"/>
    <w:rsid w:val="00A5506C"/>
    <w:rsid w:val="00A550F4"/>
    <w:rsid w:val="00A55A82"/>
    <w:rsid w:val="00A5640C"/>
    <w:rsid w:val="00A56E98"/>
    <w:rsid w:val="00A60B75"/>
    <w:rsid w:val="00A60D45"/>
    <w:rsid w:val="00A616D0"/>
    <w:rsid w:val="00A62805"/>
    <w:rsid w:val="00A62931"/>
    <w:rsid w:val="00A62D9A"/>
    <w:rsid w:val="00A62F2F"/>
    <w:rsid w:val="00A64163"/>
    <w:rsid w:val="00A65299"/>
    <w:rsid w:val="00A65785"/>
    <w:rsid w:val="00A659A0"/>
    <w:rsid w:val="00A67787"/>
    <w:rsid w:val="00A70A60"/>
    <w:rsid w:val="00A70BA5"/>
    <w:rsid w:val="00A711F9"/>
    <w:rsid w:val="00A7191A"/>
    <w:rsid w:val="00A71F08"/>
    <w:rsid w:val="00A725A6"/>
    <w:rsid w:val="00A74965"/>
    <w:rsid w:val="00A74D3A"/>
    <w:rsid w:val="00A75484"/>
    <w:rsid w:val="00A76A33"/>
    <w:rsid w:val="00A76B03"/>
    <w:rsid w:val="00A76B3A"/>
    <w:rsid w:val="00A80154"/>
    <w:rsid w:val="00A80969"/>
    <w:rsid w:val="00A811A3"/>
    <w:rsid w:val="00A81FDE"/>
    <w:rsid w:val="00A8243F"/>
    <w:rsid w:val="00A82A04"/>
    <w:rsid w:val="00A82F6F"/>
    <w:rsid w:val="00A836D1"/>
    <w:rsid w:val="00A83CB9"/>
    <w:rsid w:val="00A844FA"/>
    <w:rsid w:val="00A8455B"/>
    <w:rsid w:val="00A84877"/>
    <w:rsid w:val="00A852F1"/>
    <w:rsid w:val="00A85F21"/>
    <w:rsid w:val="00A86655"/>
    <w:rsid w:val="00A8678D"/>
    <w:rsid w:val="00A86DFC"/>
    <w:rsid w:val="00A87EB6"/>
    <w:rsid w:val="00A906AA"/>
    <w:rsid w:val="00A912EE"/>
    <w:rsid w:val="00A91EB2"/>
    <w:rsid w:val="00A927AB"/>
    <w:rsid w:val="00A92A4C"/>
    <w:rsid w:val="00A92E70"/>
    <w:rsid w:val="00A93392"/>
    <w:rsid w:val="00A93564"/>
    <w:rsid w:val="00A94458"/>
    <w:rsid w:val="00A947AB"/>
    <w:rsid w:val="00A959A4"/>
    <w:rsid w:val="00A95B56"/>
    <w:rsid w:val="00A95BBE"/>
    <w:rsid w:val="00A96C5D"/>
    <w:rsid w:val="00A97187"/>
    <w:rsid w:val="00A97B72"/>
    <w:rsid w:val="00A97CBD"/>
    <w:rsid w:val="00AA073F"/>
    <w:rsid w:val="00AA17B2"/>
    <w:rsid w:val="00AA193D"/>
    <w:rsid w:val="00AA1E6D"/>
    <w:rsid w:val="00AA24A1"/>
    <w:rsid w:val="00AA2F87"/>
    <w:rsid w:val="00AA31E1"/>
    <w:rsid w:val="00AA5F5D"/>
    <w:rsid w:val="00AA6372"/>
    <w:rsid w:val="00AA691A"/>
    <w:rsid w:val="00AA6FFA"/>
    <w:rsid w:val="00AA71E9"/>
    <w:rsid w:val="00AA736D"/>
    <w:rsid w:val="00AA7A0F"/>
    <w:rsid w:val="00AB12CC"/>
    <w:rsid w:val="00AB1BE3"/>
    <w:rsid w:val="00AB1E84"/>
    <w:rsid w:val="00AB2B91"/>
    <w:rsid w:val="00AB32ED"/>
    <w:rsid w:val="00AB3721"/>
    <w:rsid w:val="00AB40E9"/>
    <w:rsid w:val="00AB40ED"/>
    <w:rsid w:val="00AB42C9"/>
    <w:rsid w:val="00AB5F99"/>
    <w:rsid w:val="00AB7882"/>
    <w:rsid w:val="00AB79C9"/>
    <w:rsid w:val="00AC0D64"/>
    <w:rsid w:val="00AC14C2"/>
    <w:rsid w:val="00AC188C"/>
    <w:rsid w:val="00AC219D"/>
    <w:rsid w:val="00AC2722"/>
    <w:rsid w:val="00AC318D"/>
    <w:rsid w:val="00AC3927"/>
    <w:rsid w:val="00AC3D3F"/>
    <w:rsid w:val="00AC3D85"/>
    <w:rsid w:val="00AC4027"/>
    <w:rsid w:val="00AC43D7"/>
    <w:rsid w:val="00AC5DA5"/>
    <w:rsid w:val="00AC6EAE"/>
    <w:rsid w:val="00AC7114"/>
    <w:rsid w:val="00AC7430"/>
    <w:rsid w:val="00AC74DB"/>
    <w:rsid w:val="00AC7D3A"/>
    <w:rsid w:val="00AD0746"/>
    <w:rsid w:val="00AD1136"/>
    <w:rsid w:val="00AD1A24"/>
    <w:rsid w:val="00AD28FB"/>
    <w:rsid w:val="00AD2BDA"/>
    <w:rsid w:val="00AD2E4D"/>
    <w:rsid w:val="00AD40CD"/>
    <w:rsid w:val="00AD5577"/>
    <w:rsid w:val="00AD5F6A"/>
    <w:rsid w:val="00AD6754"/>
    <w:rsid w:val="00AD6F9C"/>
    <w:rsid w:val="00AE07FC"/>
    <w:rsid w:val="00AE0F0F"/>
    <w:rsid w:val="00AE1893"/>
    <w:rsid w:val="00AE1C21"/>
    <w:rsid w:val="00AE2901"/>
    <w:rsid w:val="00AE420F"/>
    <w:rsid w:val="00AE45D8"/>
    <w:rsid w:val="00AE46A0"/>
    <w:rsid w:val="00AE4C54"/>
    <w:rsid w:val="00AE5F83"/>
    <w:rsid w:val="00AE65EB"/>
    <w:rsid w:val="00AE67CA"/>
    <w:rsid w:val="00AE6CB1"/>
    <w:rsid w:val="00AE6D9E"/>
    <w:rsid w:val="00AE730E"/>
    <w:rsid w:val="00AF0E5B"/>
    <w:rsid w:val="00AF1605"/>
    <w:rsid w:val="00AF279A"/>
    <w:rsid w:val="00AF327F"/>
    <w:rsid w:val="00AF3821"/>
    <w:rsid w:val="00AF39B3"/>
    <w:rsid w:val="00AF4CF3"/>
    <w:rsid w:val="00AF50D8"/>
    <w:rsid w:val="00AF55C7"/>
    <w:rsid w:val="00AF5999"/>
    <w:rsid w:val="00AF5AD5"/>
    <w:rsid w:val="00AF6580"/>
    <w:rsid w:val="00AF6654"/>
    <w:rsid w:val="00AF67AC"/>
    <w:rsid w:val="00AF77F9"/>
    <w:rsid w:val="00B0027E"/>
    <w:rsid w:val="00B0033D"/>
    <w:rsid w:val="00B00370"/>
    <w:rsid w:val="00B019A1"/>
    <w:rsid w:val="00B02831"/>
    <w:rsid w:val="00B031DF"/>
    <w:rsid w:val="00B0327E"/>
    <w:rsid w:val="00B039C9"/>
    <w:rsid w:val="00B03DCB"/>
    <w:rsid w:val="00B0423A"/>
    <w:rsid w:val="00B0461C"/>
    <w:rsid w:val="00B04B60"/>
    <w:rsid w:val="00B0629A"/>
    <w:rsid w:val="00B07613"/>
    <w:rsid w:val="00B07721"/>
    <w:rsid w:val="00B10953"/>
    <w:rsid w:val="00B11E22"/>
    <w:rsid w:val="00B1281D"/>
    <w:rsid w:val="00B13000"/>
    <w:rsid w:val="00B135FF"/>
    <w:rsid w:val="00B1361F"/>
    <w:rsid w:val="00B14D5F"/>
    <w:rsid w:val="00B16059"/>
    <w:rsid w:val="00B16435"/>
    <w:rsid w:val="00B16484"/>
    <w:rsid w:val="00B16C60"/>
    <w:rsid w:val="00B16CC1"/>
    <w:rsid w:val="00B179C3"/>
    <w:rsid w:val="00B17EFD"/>
    <w:rsid w:val="00B205DF"/>
    <w:rsid w:val="00B20DB5"/>
    <w:rsid w:val="00B2109B"/>
    <w:rsid w:val="00B2138B"/>
    <w:rsid w:val="00B21459"/>
    <w:rsid w:val="00B21551"/>
    <w:rsid w:val="00B224CF"/>
    <w:rsid w:val="00B230D6"/>
    <w:rsid w:val="00B23AF3"/>
    <w:rsid w:val="00B252A1"/>
    <w:rsid w:val="00B256C1"/>
    <w:rsid w:val="00B25A11"/>
    <w:rsid w:val="00B261A3"/>
    <w:rsid w:val="00B26A04"/>
    <w:rsid w:val="00B27B23"/>
    <w:rsid w:val="00B27C36"/>
    <w:rsid w:val="00B27F64"/>
    <w:rsid w:val="00B30443"/>
    <w:rsid w:val="00B3082F"/>
    <w:rsid w:val="00B31628"/>
    <w:rsid w:val="00B31F64"/>
    <w:rsid w:val="00B3270F"/>
    <w:rsid w:val="00B3365D"/>
    <w:rsid w:val="00B338AA"/>
    <w:rsid w:val="00B33999"/>
    <w:rsid w:val="00B33F19"/>
    <w:rsid w:val="00B34401"/>
    <w:rsid w:val="00B34A00"/>
    <w:rsid w:val="00B34AF1"/>
    <w:rsid w:val="00B35782"/>
    <w:rsid w:val="00B3604B"/>
    <w:rsid w:val="00B36599"/>
    <w:rsid w:val="00B40296"/>
    <w:rsid w:val="00B409FB"/>
    <w:rsid w:val="00B40C0B"/>
    <w:rsid w:val="00B41011"/>
    <w:rsid w:val="00B410B9"/>
    <w:rsid w:val="00B414DB"/>
    <w:rsid w:val="00B41798"/>
    <w:rsid w:val="00B41DDD"/>
    <w:rsid w:val="00B41ECA"/>
    <w:rsid w:val="00B42B91"/>
    <w:rsid w:val="00B444F2"/>
    <w:rsid w:val="00B4460C"/>
    <w:rsid w:val="00B44CD6"/>
    <w:rsid w:val="00B45728"/>
    <w:rsid w:val="00B45AC6"/>
    <w:rsid w:val="00B45B09"/>
    <w:rsid w:val="00B45D07"/>
    <w:rsid w:val="00B46F54"/>
    <w:rsid w:val="00B47F94"/>
    <w:rsid w:val="00B50105"/>
    <w:rsid w:val="00B5142F"/>
    <w:rsid w:val="00B515A4"/>
    <w:rsid w:val="00B51AAF"/>
    <w:rsid w:val="00B5272E"/>
    <w:rsid w:val="00B53906"/>
    <w:rsid w:val="00B54060"/>
    <w:rsid w:val="00B55467"/>
    <w:rsid w:val="00B55840"/>
    <w:rsid w:val="00B5595F"/>
    <w:rsid w:val="00B57FC4"/>
    <w:rsid w:val="00B6037B"/>
    <w:rsid w:val="00B608C4"/>
    <w:rsid w:val="00B60BAF"/>
    <w:rsid w:val="00B60CF9"/>
    <w:rsid w:val="00B6142D"/>
    <w:rsid w:val="00B61BE5"/>
    <w:rsid w:val="00B61DAB"/>
    <w:rsid w:val="00B62205"/>
    <w:rsid w:val="00B626D2"/>
    <w:rsid w:val="00B65D50"/>
    <w:rsid w:val="00B66E2E"/>
    <w:rsid w:val="00B7011E"/>
    <w:rsid w:val="00B70392"/>
    <w:rsid w:val="00B70697"/>
    <w:rsid w:val="00B7082F"/>
    <w:rsid w:val="00B71A08"/>
    <w:rsid w:val="00B72830"/>
    <w:rsid w:val="00B72A3A"/>
    <w:rsid w:val="00B737E8"/>
    <w:rsid w:val="00B73867"/>
    <w:rsid w:val="00B7394D"/>
    <w:rsid w:val="00B81077"/>
    <w:rsid w:val="00B81D95"/>
    <w:rsid w:val="00B83E44"/>
    <w:rsid w:val="00B84C11"/>
    <w:rsid w:val="00B859A8"/>
    <w:rsid w:val="00B861C7"/>
    <w:rsid w:val="00B905EB"/>
    <w:rsid w:val="00B91749"/>
    <w:rsid w:val="00B92192"/>
    <w:rsid w:val="00B92859"/>
    <w:rsid w:val="00B92F41"/>
    <w:rsid w:val="00B94910"/>
    <w:rsid w:val="00B94E66"/>
    <w:rsid w:val="00B95181"/>
    <w:rsid w:val="00B95493"/>
    <w:rsid w:val="00B95E71"/>
    <w:rsid w:val="00B96D83"/>
    <w:rsid w:val="00B96EC9"/>
    <w:rsid w:val="00B977B9"/>
    <w:rsid w:val="00B97A03"/>
    <w:rsid w:val="00B97E4B"/>
    <w:rsid w:val="00BA0410"/>
    <w:rsid w:val="00BA053F"/>
    <w:rsid w:val="00BA111E"/>
    <w:rsid w:val="00BA1CE9"/>
    <w:rsid w:val="00BA1E32"/>
    <w:rsid w:val="00BA2FAA"/>
    <w:rsid w:val="00BA3438"/>
    <w:rsid w:val="00BA67B4"/>
    <w:rsid w:val="00BA702C"/>
    <w:rsid w:val="00BA7A37"/>
    <w:rsid w:val="00BA7DC6"/>
    <w:rsid w:val="00BB13EC"/>
    <w:rsid w:val="00BB1637"/>
    <w:rsid w:val="00BB1784"/>
    <w:rsid w:val="00BB17B9"/>
    <w:rsid w:val="00BB1B5C"/>
    <w:rsid w:val="00BB2C16"/>
    <w:rsid w:val="00BB3142"/>
    <w:rsid w:val="00BB3F33"/>
    <w:rsid w:val="00BB45E0"/>
    <w:rsid w:val="00BB4A85"/>
    <w:rsid w:val="00BB520F"/>
    <w:rsid w:val="00BB5C14"/>
    <w:rsid w:val="00BB68F7"/>
    <w:rsid w:val="00BB7446"/>
    <w:rsid w:val="00BB77AB"/>
    <w:rsid w:val="00BC16CD"/>
    <w:rsid w:val="00BC1F24"/>
    <w:rsid w:val="00BC2013"/>
    <w:rsid w:val="00BC22F8"/>
    <w:rsid w:val="00BC2713"/>
    <w:rsid w:val="00BC2940"/>
    <w:rsid w:val="00BC3053"/>
    <w:rsid w:val="00BC3785"/>
    <w:rsid w:val="00BC3841"/>
    <w:rsid w:val="00BC41C6"/>
    <w:rsid w:val="00BC41FC"/>
    <w:rsid w:val="00BC445C"/>
    <w:rsid w:val="00BC4C79"/>
    <w:rsid w:val="00BC5318"/>
    <w:rsid w:val="00BC555E"/>
    <w:rsid w:val="00BC583F"/>
    <w:rsid w:val="00BC6054"/>
    <w:rsid w:val="00BC7F1B"/>
    <w:rsid w:val="00BD0619"/>
    <w:rsid w:val="00BD192B"/>
    <w:rsid w:val="00BD1ADA"/>
    <w:rsid w:val="00BD24FB"/>
    <w:rsid w:val="00BD279D"/>
    <w:rsid w:val="00BD28CA"/>
    <w:rsid w:val="00BD2DB4"/>
    <w:rsid w:val="00BD3CB0"/>
    <w:rsid w:val="00BD3F07"/>
    <w:rsid w:val="00BD40AD"/>
    <w:rsid w:val="00BD4A77"/>
    <w:rsid w:val="00BD5055"/>
    <w:rsid w:val="00BD5B26"/>
    <w:rsid w:val="00BD70A4"/>
    <w:rsid w:val="00BD722F"/>
    <w:rsid w:val="00BD7AF8"/>
    <w:rsid w:val="00BE0D12"/>
    <w:rsid w:val="00BE1A91"/>
    <w:rsid w:val="00BE1EEB"/>
    <w:rsid w:val="00BE29A5"/>
    <w:rsid w:val="00BE3440"/>
    <w:rsid w:val="00BE4165"/>
    <w:rsid w:val="00BE43B7"/>
    <w:rsid w:val="00BE46BD"/>
    <w:rsid w:val="00BE472A"/>
    <w:rsid w:val="00BE4A82"/>
    <w:rsid w:val="00BE60D9"/>
    <w:rsid w:val="00BE684F"/>
    <w:rsid w:val="00BE79A2"/>
    <w:rsid w:val="00BE7E10"/>
    <w:rsid w:val="00BF000F"/>
    <w:rsid w:val="00BF02B6"/>
    <w:rsid w:val="00BF0E99"/>
    <w:rsid w:val="00BF252F"/>
    <w:rsid w:val="00BF289C"/>
    <w:rsid w:val="00BF3187"/>
    <w:rsid w:val="00BF3617"/>
    <w:rsid w:val="00BF3BD0"/>
    <w:rsid w:val="00BF41A3"/>
    <w:rsid w:val="00BF451D"/>
    <w:rsid w:val="00BF5AC4"/>
    <w:rsid w:val="00BF5B0E"/>
    <w:rsid w:val="00BF5C9A"/>
    <w:rsid w:val="00BF614C"/>
    <w:rsid w:val="00BF64A2"/>
    <w:rsid w:val="00C003BB"/>
    <w:rsid w:val="00C007CF"/>
    <w:rsid w:val="00C01A2C"/>
    <w:rsid w:val="00C0204E"/>
    <w:rsid w:val="00C023DE"/>
    <w:rsid w:val="00C025AC"/>
    <w:rsid w:val="00C029FC"/>
    <w:rsid w:val="00C045D8"/>
    <w:rsid w:val="00C049F1"/>
    <w:rsid w:val="00C04C9A"/>
    <w:rsid w:val="00C04CF2"/>
    <w:rsid w:val="00C05FC1"/>
    <w:rsid w:val="00C061D8"/>
    <w:rsid w:val="00C066C9"/>
    <w:rsid w:val="00C11DF8"/>
    <w:rsid w:val="00C11F83"/>
    <w:rsid w:val="00C130AF"/>
    <w:rsid w:val="00C1376B"/>
    <w:rsid w:val="00C13A8D"/>
    <w:rsid w:val="00C14BF5"/>
    <w:rsid w:val="00C14D62"/>
    <w:rsid w:val="00C14E3A"/>
    <w:rsid w:val="00C15B46"/>
    <w:rsid w:val="00C15E1E"/>
    <w:rsid w:val="00C1696E"/>
    <w:rsid w:val="00C17645"/>
    <w:rsid w:val="00C20189"/>
    <w:rsid w:val="00C20534"/>
    <w:rsid w:val="00C220C4"/>
    <w:rsid w:val="00C2391B"/>
    <w:rsid w:val="00C23A84"/>
    <w:rsid w:val="00C249E7"/>
    <w:rsid w:val="00C25408"/>
    <w:rsid w:val="00C25809"/>
    <w:rsid w:val="00C25C2C"/>
    <w:rsid w:val="00C26012"/>
    <w:rsid w:val="00C26545"/>
    <w:rsid w:val="00C269E7"/>
    <w:rsid w:val="00C26BB9"/>
    <w:rsid w:val="00C26C75"/>
    <w:rsid w:val="00C30561"/>
    <w:rsid w:val="00C30BAD"/>
    <w:rsid w:val="00C3137C"/>
    <w:rsid w:val="00C33FFE"/>
    <w:rsid w:val="00C34019"/>
    <w:rsid w:val="00C349EA"/>
    <w:rsid w:val="00C35044"/>
    <w:rsid w:val="00C351F9"/>
    <w:rsid w:val="00C35519"/>
    <w:rsid w:val="00C367DA"/>
    <w:rsid w:val="00C36E1E"/>
    <w:rsid w:val="00C374FC"/>
    <w:rsid w:val="00C37E8A"/>
    <w:rsid w:val="00C407D3"/>
    <w:rsid w:val="00C4248B"/>
    <w:rsid w:val="00C426C6"/>
    <w:rsid w:val="00C42B61"/>
    <w:rsid w:val="00C43130"/>
    <w:rsid w:val="00C43568"/>
    <w:rsid w:val="00C43805"/>
    <w:rsid w:val="00C441DA"/>
    <w:rsid w:val="00C445DC"/>
    <w:rsid w:val="00C45368"/>
    <w:rsid w:val="00C454DA"/>
    <w:rsid w:val="00C45F6C"/>
    <w:rsid w:val="00C47DF1"/>
    <w:rsid w:val="00C5014F"/>
    <w:rsid w:val="00C52080"/>
    <w:rsid w:val="00C5252F"/>
    <w:rsid w:val="00C525C2"/>
    <w:rsid w:val="00C526A8"/>
    <w:rsid w:val="00C5389B"/>
    <w:rsid w:val="00C54B3F"/>
    <w:rsid w:val="00C54B58"/>
    <w:rsid w:val="00C55446"/>
    <w:rsid w:val="00C561B7"/>
    <w:rsid w:val="00C56CF3"/>
    <w:rsid w:val="00C56F08"/>
    <w:rsid w:val="00C57392"/>
    <w:rsid w:val="00C578CE"/>
    <w:rsid w:val="00C57A6C"/>
    <w:rsid w:val="00C614E8"/>
    <w:rsid w:val="00C61A6E"/>
    <w:rsid w:val="00C625E3"/>
    <w:rsid w:val="00C656A3"/>
    <w:rsid w:val="00C65767"/>
    <w:rsid w:val="00C672E4"/>
    <w:rsid w:val="00C67820"/>
    <w:rsid w:val="00C67D49"/>
    <w:rsid w:val="00C70912"/>
    <w:rsid w:val="00C70A1A"/>
    <w:rsid w:val="00C713CF"/>
    <w:rsid w:val="00C715A7"/>
    <w:rsid w:val="00C71E65"/>
    <w:rsid w:val="00C71EC8"/>
    <w:rsid w:val="00C725DE"/>
    <w:rsid w:val="00C72715"/>
    <w:rsid w:val="00C736B2"/>
    <w:rsid w:val="00C75C9D"/>
    <w:rsid w:val="00C76ADD"/>
    <w:rsid w:val="00C77691"/>
    <w:rsid w:val="00C77B72"/>
    <w:rsid w:val="00C807A6"/>
    <w:rsid w:val="00C80955"/>
    <w:rsid w:val="00C80C00"/>
    <w:rsid w:val="00C80CF5"/>
    <w:rsid w:val="00C81C1A"/>
    <w:rsid w:val="00C841A2"/>
    <w:rsid w:val="00C842B2"/>
    <w:rsid w:val="00C8602C"/>
    <w:rsid w:val="00C8685F"/>
    <w:rsid w:val="00C86F60"/>
    <w:rsid w:val="00C877D9"/>
    <w:rsid w:val="00C87E18"/>
    <w:rsid w:val="00C87F6B"/>
    <w:rsid w:val="00C90879"/>
    <w:rsid w:val="00C90EF8"/>
    <w:rsid w:val="00C91B12"/>
    <w:rsid w:val="00C928E1"/>
    <w:rsid w:val="00C92F8E"/>
    <w:rsid w:val="00C93046"/>
    <w:rsid w:val="00C936C2"/>
    <w:rsid w:val="00C93B2F"/>
    <w:rsid w:val="00C942E2"/>
    <w:rsid w:val="00C943E7"/>
    <w:rsid w:val="00C9456B"/>
    <w:rsid w:val="00C9481E"/>
    <w:rsid w:val="00C94AF6"/>
    <w:rsid w:val="00C95B5B"/>
    <w:rsid w:val="00C97143"/>
    <w:rsid w:val="00C97185"/>
    <w:rsid w:val="00C9787A"/>
    <w:rsid w:val="00CA05BA"/>
    <w:rsid w:val="00CA0A67"/>
    <w:rsid w:val="00CA251B"/>
    <w:rsid w:val="00CA2581"/>
    <w:rsid w:val="00CA2826"/>
    <w:rsid w:val="00CA295D"/>
    <w:rsid w:val="00CA2A4B"/>
    <w:rsid w:val="00CA38C5"/>
    <w:rsid w:val="00CA3A3A"/>
    <w:rsid w:val="00CA3C2A"/>
    <w:rsid w:val="00CA4816"/>
    <w:rsid w:val="00CA4935"/>
    <w:rsid w:val="00CA4A34"/>
    <w:rsid w:val="00CA4D76"/>
    <w:rsid w:val="00CA5634"/>
    <w:rsid w:val="00CA6007"/>
    <w:rsid w:val="00CA6DC5"/>
    <w:rsid w:val="00CA6EB9"/>
    <w:rsid w:val="00CA6F38"/>
    <w:rsid w:val="00CA6FAB"/>
    <w:rsid w:val="00CA7E33"/>
    <w:rsid w:val="00CB00E6"/>
    <w:rsid w:val="00CB02B2"/>
    <w:rsid w:val="00CB0AC8"/>
    <w:rsid w:val="00CB16D1"/>
    <w:rsid w:val="00CB1CC2"/>
    <w:rsid w:val="00CB233C"/>
    <w:rsid w:val="00CB2EB3"/>
    <w:rsid w:val="00CB3AA4"/>
    <w:rsid w:val="00CB3BBF"/>
    <w:rsid w:val="00CB3E54"/>
    <w:rsid w:val="00CB4B3D"/>
    <w:rsid w:val="00CB5523"/>
    <w:rsid w:val="00CB597D"/>
    <w:rsid w:val="00CB5E76"/>
    <w:rsid w:val="00CB673F"/>
    <w:rsid w:val="00CB69DE"/>
    <w:rsid w:val="00CB70BC"/>
    <w:rsid w:val="00CC0E4E"/>
    <w:rsid w:val="00CC2AA2"/>
    <w:rsid w:val="00CC440D"/>
    <w:rsid w:val="00CC47DD"/>
    <w:rsid w:val="00CC538D"/>
    <w:rsid w:val="00CC5F73"/>
    <w:rsid w:val="00CC70D6"/>
    <w:rsid w:val="00CC737F"/>
    <w:rsid w:val="00CC7E57"/>
    <w:rsid w:val="00CD08AB"/>
    <w:rsid w:val="00CD0940"/>
    <w:rsid w:val="00CD0DF8"/>
    <w:rsid w:val="00CD0FD9"/>
    <w:rsid w:val="00CD12C9"/>
    <w:rsid w:val="00CD1581"/>
    <w:rsid w:val="00CD2318"/>
    <w:rsid w:val="00CD4058"/>
    <w:rsid w:val="00CD4FA4"/>
    <w:rsid w:val="00CD61DC"/>
    <w:rsid w:val="00CD63A3"/>
    <w:rsid w:val="00CD737E"/>
    <w:rsid w:val="00CD7F37"/>
    <w:rsid w:val="00CE06E1"/>
    <w:rsid w:val="00CE0AE2"/>
    <w:rsid w:val="00CE0CF9"/>
    <w:rsid w:val="00CE1547"/>
    <w:rsid w:val="00CE1DC3"/>
    <w:rsid w:val="00CE20A9"/>
    <w:rsid w:val="00CE2A3C"/>
    <w:rsid w:val="00CE34FA"/>
    <w:rsid w:val="00CE358F"/>
    <w:rsid w:val="00CE3E4B"/>
    <w:rsid w:val="00CE4086"/>
    <w:rsid w:val="00CE4281"/>
    <w:rsid w:val="00CE455C"/>
    <w:rsid w:val="00CE49A8"/>
    <w:rsid w:val="00CE5898"/>
    <w:rsid w:val="00CE653E"/>
    <w:rsid w:val="00CE6665"/>
    <w:rsid w:val="00CE7AD8"/>
    <w:rsid w:val="00CF0299"/>
    <w:rsid w:val="00CF0642"/>
    <w:rsid w:val="00CF1A25"/>
    <w:rsid w:val="00CF370B"/>
    <w:rsid w:val="00CF3E97"/>
    <w:rsid w:val="00CF4AD8"/>
    <w:rsid w:val="00CF4DCD"/>
    <w:rsid w:val="00CF4FC0"/>
    <w:rsid w:val="00CF5656"/>
    <w:rsid w:val="00CF5B8C"/>
    <w:rsid w:val="00CF640A"/>
    <w:rsid w:val="00CF6DB4"/>
    <w:rsid w:val="00D01641"/>
    <w:rsid w:val="00D01B16"/>
    <w:rsid w:val="00D01E7C"/>
    <w:rsid w:val="00D01FA4"/>
    <w:rsid w:val="00D02AB3"/>
    <w:rsid w:val="00D02CD3"/>
    <w:rsid w:val="00D03091"/>
    <w:rsid w:val="00D0404B"/>
    <w:rsid w:val="00D04C29"/>
    <w:rsid w:val="00D05B3F"/>
    <w:rsid w:val="00D064BF"/>
    <w:rsid w:val="00D06546"/>
    <w:rsid w:val="00D06A8F"/>
    <w:rsid w:val="00D07A4F"/>
    <w:rsid w:val="00D07B90"/>
    <w:rsid w:val="00D07EA5"/>
    <w:rsid w:val="00D10025"/>
    <w:rsid w:val="00D10183"/>
    <w:rsid w:val="00D1019F"/>
    <w:rsid w:val="00D1029E"/>
    <w:rsid w:val="00D10FAD"/>
    <w:rsid w:val="00D1111D"/>
    <w:rsid w:val="00D12261"/>
    <w:rsid w:val="00D1273C"/>
    <w:rsid w:val="00D14232"/>
    <w:rsid w:val="00D14CB4"/>
    <w:rsid w:val="00D14DF9"/>
    <w:rsid w:val="00D16635"/>
    <w:rsid w:val="00D16738"/>
    <w:rsid w:val="00D16FAB"/>
    <w:rsid w:val="00D1774F"/>
    <w:rsid w:val="00D20893"/>
    <w:rsid w:val="00D22C8D"/>
    <w:rsid w:val="00D22E31"/>
    <w:rsid w:val="00D22EDA"/>
    <w:rsid w:val="00D230D3"/>
    <w:rsid w:val="00D234A4"/>
    <w:rsid w:val="00D23BB4"/>
    <w:rsid w:val="00D24B51"/>
    <w:rsid w:val="00D25BCF"/>
    <w:rsid w:val="00D26A2E"/>
    <w:rsid w:val="00D26B15"/>
    <w:rsid w:val="00D26DAE"/>
    <w:rsid w:val="00D2773F"/>
    <w:rsid w:val="00D27C10"/>
    <w:rsid w:val="00D3059A"/>
    <w:rsid w:val="00D32025"/>
    <w:rsid w:val="00D32487"/>
    <w:rsid w:val="00D334FE"/>
    <w:rsid w:val="00D3369A"/>
    <w:rsid w:val="00D34562"/>
    <w:rsid w:val="00D36F37"/>
    <w:rsid w:val="00D40684"/>
    <w:rsid w:val="00D4081B"/>
    <w:rsid w:val="00D40AD9"/>
    <w:rsid w:val="00D42453"/>
    <w:rsid w:val="00D43A3D"/>
    <w:rsid w:val="00D44265"/>
    <w:rsid w:val="00D44298"/>
    <w:rsid w:val="00D44B1B"/>
    <w:rsid w:val="00D45923"/>
    <w:rsid w:val="00D466F4"/>
    <w:rsid w:val="00D46C4B"/>
    <w:rsid w:val="00D46CA8"/>
    <w:rsid w:val="00D47483"/>
    <w:rsid w:val="00D5019D"/>
    <w:rsid w:val="00D502B1"/>
    <w:rsid w:val="00D52033"/>
    <w:rsid w:val="00D52463"/>
    <w:rsid w:val="00D524C9"/>
    <w:rsid w:val="00D546BF"/>
    <w:rsid w:val="00D54885"/>
    <w:rsid w:val="00D54ADE"/>
    <w:rsid w:val="00D54B7A"/>
    <w:rsid w:val="00D54D25"/>
    <w:rsid w:val="00D55D9E"/>
    <w:rsid w:val="00D574E4"/>
    <w:rsid w:val="00D576BB"/>
    <w:rsid w:val="00D6034C"/>
    <w:rsid w:val="00D61A1E"/>
    <w:rsid w:val="00D6212B"/>
    <w:rsid w:val="00D633D1"/>
    <w:rsid w:val="00D63B01"/>
    <w:rsid w:val="00D640D6"/>
    <w:rsid w:val="00D642EE"/>
    <w:rsid w:val="00D650B1"/>
    <w:rsid w:val="00D659B7"/>
    <w:rsid w:val="00D67334"/>
    <w:rsid w:val="00D70EA8"/>
    <w:rsid w:val="00D70EDA"/>
    <w:rsid w:val="00D720AC"/>
    <w:rsid w:val="00D72F20"/>
    <w:rsid w:val="00D73213"/>
    <w:rsid w:val="00D7367B"/>
    <w:rsid w:val="00D74261"/>
    <w:rsid w:val="00D7440D"/>
    <w:rsid w:val="00D751B5"/>
    <w:rsid w:val="00D75AA2"/>
    <w:rsid w:val="00D75EC3"/>
    <w:rsid w:val="00D76907"/>
    <w:rsid w:val="00D77953"/>
    <w:rsid w:val="00D77D66"/>
    <w:rsid w:val="00D801A0"/>
    <w:rsid w:val="00D80467"/>
    <w:rsid w:val="00D80F08"/>
    <w:rsid w:val="00D817AF"/>
    <w:rsid w:val="00D821AF"/>
    <w:rsid w:val="00D823AB"/>
    <w:rsid w:val="00D8240D"/>
    <w:rsid w:val="00D82443"/>
    <w:rsid w:val="00D8351F"/>
    <w:rsid w:val="00D84E37"/>
    <w:rsid w:val="00D85BAB"/>
    <w:rsid w:val="00D87474"/>
    <w:rsid w:val="00D87F32"/>
    <w:rsid w:val="00D903A6"/>
    <w:rsid w:val="00D90658"/>
    <w:rsid w:val="00D90D8C"/>
    <w:rsid w:val="00D91442"/>
    <w:rsid w:val="00D93D2F"/>
    <w:rsid w:val="00D94CBD"/>
    <w:rsid w:val="00D94F55"/>
    <w:rsid w:val="00D96F41"/>
    <w:rsid w:val="00DA03FD"/>
    <w:rsid w:val="00DA0D59"/>
    <w:rsid w:val="00DA251A"/>
    <w:rsid w:val="00DA36F2"/>
    <w:rsid w:val="00DA3D21"/>
    <w:rsid w:val="00DA4406"/>
    <w:rsid w:val="00DA44BB"/>
    <w:rsid w:val="00DA48B9"/>
    <w:rsid w:val="00DA57C7"/>
    <w:rsid w:val="00DA5805"/>
    <w:rsid w:val="00DA6CD7"/>
    <w:rsid w:val="00DA6D0D"/>
    <w:rsid w:val="00DA6F43"/>
    <w:rsid w:val="00DA737A"/>
    <w:rsid w:val="00DA73F7"/>
    <w:rsid w:val="00DA7703"/>
    <w:rsid w:val="00DA789C"/>
    <w:rsid w:val="00DA7D1C"/>
    <w:rsid w:val="00DB03A7"/>
    <w:rsid w:val="00DB0800"/>
    <w:rsid w:val="00DB1AC4"/>
    <w:rsid w:val="00DB1FD6"/>
    <w:rsid w:val="00DB24BC"/>
    <w:rsid w:val="00DB31C5"/>
    <w:rsid w:val="00DB373B"/>
    <w:rsid w:val="00DB43BA"/>
    <w:rsid w:val="00DB46BF"/>
    <w:rsid w:val="00DB4A90"/>
    <w:rsid w:val="00DB4F6F"/>
    <w:rsid w:val="00DB54FE"/>
    <w:rsid w:val="00DB55CA"/>
    <w:rsid w:val="00DB59C1"/>
    <w:rsid w:val="00DB60A1"/>
    <w:rsid w:val="00DB6627"/>
    <w:rsid w:val="00DB6E7C"/>
    <w:rsid w:val="00DB6EE6"/>
    <w:rsid w:val="00DB789F"/>
    <w:rsid w:val="00DB7B74"/>
    <w:rsid w:val="00DB7E0F"/>
    <w:rsid w:val="00DC0F68"/>
    <w:rsid w:val="00DC1069"/>
    <w:rsid w:val="00DC14FC"/>
    <w:rsid w:val="00DC2078"/>
    <w:rsid w:val="00DC2114"/>
    <w:rsid w:val="00DC26A5"/>
    <w:rsid w:val="00DC31EE"/>
    <w:rsid w:val="00DC3960"/>
    <w:rsid w:val="00DC430E"/>
    <w:rsid w:val="00DC4BBC"/>
    <w:rsid w:val="00DC5AAD"/>
    <w:rsid w:val="00DC5E7D"/>
    <w:rsid w:val="00DC686A"/>
    <w:rsid w:val="00DC6932"/>
    <w:rsid w:val="00DC78A3"/>
    <w:rsid w:val="00DC7DA8"/>
    <w:rsid w:val="00DD0EED"/>
    <w:rsid w:val="00DD1C65"/>
    <w:rsid w:val="00DD2AD6"/>
    <w:rsid w:val="00DD2FE2"/>
    <w:rsid w:val="00DD3363"/>
    <w:rsid w:val="00DD415F"/>
    <w:rsid w:val="00DD46DE"/>
    <w:rsid w:val="00DD49EB"/>
    <w:rsid w:val="00DD4B87"/>
    <w:rsid w:val="00DD5CEF"/>
    <w:rsid w:val="00DD7219"/>
    <w:rsid w:val="00DD7C2D"/>
    <w:rsid w:val="00DE1A03"/>
    <w:rsid w:val="00DE1E82"/>
    <w:rsid w:val="00DE2564"/>
    <w:rsid w:val="00DE2E37"/>
    <w:rsid w:val="00DE31FF"/>
    <w:rsid w:val="00DE3F43"/>
    <w:rsid w:val="00DE3F77"/>
    <w:rsid w:val="00DE40A5"/>
    <w:rsid w:val="00DE58DA"/>
    <w:rsid w:val="00DE5B3A"/>
    <w:rsid w:val="00DE6526"/>
    <w:rsid w:val="00DF02E9"/>
    <w:rsid w:val="00DF1480"/>
    <w:rsid w:val="00DF1D63"/>
    <w:rsid w:val="00DF3493"/>
    <w:rsid w:val="00DF3950"/>
    <w:rsid w:val="00DF3AB6"/>
    <w:rsid w:val="00DF3B72"/>
    <w:rsid w:val="00DF48A5"/>
    <w:rsid w:val="00DF4DAC"/>
    <w:rsid w:val="00DF54B9"/>
    <w:rsid w:val="00DF5C4E"/>
    <w:rsid w:val="00DF61D6"/>
    <w:rsid w:val="00DF6753"/>
    <w:rsid w:val="00DF71A2"/>
    <w:rsid w:val="00DF71ED"/>
    <w:rsid w:val="00DF798B"/>
    <w:rsid w:val="00E00EB9"/>
    <w:rsid w:val="00E014FE"/>
    <w:rsid w:val="00E02BCE"/>
    <w:rsid w:val="00E03072"/>
    <w:rsid w:val="00E034FC"/>
    <w:rsid w:val="00E03CAA"/>
    <w:rsid w:val="00E03D8F"/>
    <w:rsid w:val="00E043EC"/>
    <w:rsid w:val="00E05CDF"/>
    <w:rsid w:val="00E06144"/>
    <w:rsid w:val="00E06819"/>
    <w:rsid w:val="00E10285"/>
    <w:rsid w:val="00E11338"/>
    <w:rsid w:val="00E11B10"/>
    <w:rsid w:val="00E11FCA"/>
    <w:rsid w:val="00E12F50"/>
    <w:rsid w:val="00E133BF"/>
    <w:rsid w:val="00E1349F"/>
    <w:rsid w:val="00E14171"/>
    <w:rsid w:val="00E141AD"/>
    <w:rsid w:val="00E1481C"/>
    <w:rsid w:val="00E14B30"/>
    <w:rsid w:val="00E16A41"/>
    <w:rsid w:val="00E17CCC"/>
    <w:rsid w:val="00E20482"/>
    <w:rsid w:val="00E207D3"/>
    <w:rsid w:val="00E21694"/>
    <w:rsid w:val="00E21E35"/>
    <w:rsid w:val="00E222C2"/>
    <w:rsid w:val="00E23296"/>
    <w:rsid w:val="00E2353C"/>
    <w:rsid w:val="00E23DC9"/>
    <w:rsid w:val="00E24356"/>
    <w:rsid w:val="00E244A4"/>
    <w:rsid w:val="00E24DB3"/>
    <w:rsid w:val="00E24EFB"/>
    <w:rsid w:val="00E25509"/>
    <w:rsid w:val="00E25E95"/>
    <w:rsid w:val="00E26130"/>
    <w:rsid w:val="00E268FA"/>
    <w:rsid w:val="00E270CC"/>
    <w:rsid w:val="00E27E81"/>
    <w:rsid w:val="00E30D9A"/>
    <w:rsid w:val="00E30FBF"/>
    <w:rsid w:val="00E31412"/>
    <w:rsid w:val="00E3195E"/>
    <w:rsid w:val="00E324D2"/>
    <w:rsid w:val="00E32A67"/>
    <w:rsid w:val="00E3416A"/>
    <w:rsid w:val="00E34479"/>
    <w:rsid w:val="00E34B94"/>
    <w:rsid w:val="00E34E5B"/>
    <w:rsid w:val="00E357DA"/>
    <w:rsid w:val="00E36043"/>
    <w:rsid w:val="00E367BF"/>
    <w:rsid w:val="00E36B74"/>
    <w:rsid w:val="00E370AD"/>
    <w:rsid w:val="00E3743B"/>
    <w:rsid w:val="00E40331"/>
    <w:rsid w:val="00E405C3"/>
    <w:rsid w:val="00E406A0"/>
    <w:rsid w:val="00E40737"/>
    <w:rsid w:val="00E416A1"/>
    <w:rsid w:val="00E42ABC"/>
    <w:rsid w:val="00E436B4"/>
    <w:rsid w:val="00E44CAD"/>
    <w:rsid w:val="00E44F51"/>
    <w:rsid w:val="00E45985"/>
    <w:rsid w:val="00E45B9C"/>
    <w:rsid w:val="00E45FAC"/>
    <w:rsid w:val="00E46451"/>
    <w:rsid w:val="00E467A0"/>
    <w:rsid w:val="00E46840"/>
    <w:rsid w:val="00E46BF1"/>
    <w:rsid w:val="00E47C38"/>
    <w:rsid w:val="00E47C42"/>
    <w:rsid w:val="00E47C8D"/>
    <w:rsid w:val="00E51D96"/>
    <w:rsid w:val="00E52B0B"/>
    <w:rsid w:val="00E537EA"/>
    <w:rsid w:val="00E5523D"/>
    <w:rsid w:val="00E55865"/>
    <w:rsid w:val="00E56A25"/>
    <w:rsid w:val="00E57223"/>
    <w:rsid w:val="00E600AA"/>
    <w:rsid w:val="00E60C0B"/>
    <w:rsid w:val="00E610AE"/>
    <w:rsid w:val="00E612E6"/>
    <w:rsid w:val="00E6141D"/>
    <w:rsid w:val="00E6208A"/>
    <w:rsid w:val="00E63961"/>
    <w:rsid w:val="00E649EC"/>
    <w:rsid w:val="00E65EC9"/>
    <w:rsid w:val="00E6686D"/>
    <w:rsid w:val="00E67CFC"/>
    <w:rsid w:val="00E67E23"/>
    <w:rsid w:val="00E71EEF"/>
    <w:rsid w:val="00E722A7"/>
    <w:rsid w:val="00E738A2"/>
    <w:rsid w:val="00E73B6A"/>
    <w:rsid w:val="00E73D1A"/>
    <w:rsid w:val="00E7412C"/>
    <w:rsid w:val="00E757D2"/>
    <w:rsid w:val="00E7656A"/>
    <w:rsid w:val="00E76BA6"/>
    <w:rsid w:val="00E772DC"/>
    <w:rsid w:val="00E773B1"/>
    <w:rsid w:val="00E777DC"/>
    <w:rsid w:val="00E779CB"/>
    <w:rsid w:val="00E80131"/>
    <w:rsid w:val="00E809A2"/>
    <w:rsid w:val="00E80CC6"/>
    <w:rsid w:val="00E83150"/>
    <w:rsid w:val="00E835F3"/>
    <w:rsid w:val="00E83C0A"/>
    <w:rsid w:val="00E849A9"/>
    <w:rsid w:val="00E8578E"/>
    <w:rsid w:val="00E85A14"/>
    <w:rsid w:val="00E85D0F"/>
    <w:rsid w:val="00E86DE8"/>
    <w:rsid w:val="00E8772A"/>
    <w:rsid w:val="00E90A84"/>
    <w:rsid w:val="00E916B8"/>
    <w:rsid w:val="00E91A8C"/>
    <w:rsid w:val="00E92127"/>
    <w:rsid w:val="00E92358"/>
    <w:rsid w:val="00E92695"/>
    <w:rsid w:val="00E928EA"/>
    <w:rsid w:val="00E92F29"/>
    <w:rsid w:val="00E930F6"/>
    <w:rsid w:val="00E95721"/>
    <w:rsid w:val="00E95ED6"/>
    <w:rsid w:val="00E95EEE"/>
    <w:rsid w:val="00E96033"/>
    <w:rsid w:val="00E97017"/>
    <w:rsid w:val="00E9726E"/>
    <w:rsid w:val="00E976A9"/>
    <w:rsid w:val="00EA0DEE"/>
    <w:rsid w:val="00EA1D5A"/>
    <w:rsid w:val="00EA1F0C"/>
    <w:rsid w:val="00EA23A0"/>
    <w:rsid w:val="00EA2B5C"/>
    <w:rsid w:val="00EA33C4"/>
    <w:rsid w:val="00EA3E32"/>
    <w:rsid w:val="00EA4333"/>
    <w:rsid w:val="00EA4AD9"/>
    <w:rsid w:val="00EA553A"/>
    <w:rsid w:val="00EA631C"/>
    <w:rsid w:val="00EA68CA"/>
    <w:rsid w:val="00EA6A3B"/>
    <w:rsid w:val="00EA6C90"/>
    <w:rsid w:val="00EA799C"/>
    <w:rsid w:val="00EA7AE9"/>
    <w:rsid w:val="00EA7D95"/>
    <w:rsid w:val="00EB03E6"/>
    <w:rsid w:val="00EB1D42"/>
    <w:rsid w:val="00EB2798"/>
    <w:rsid w:val="00EB298E"/>
    <w:rsid w:val="00EB2EB3"/>
    <w:rsid w:val="00EB3BF4"/>
    <w:rsid w:val="00EB3C7E"/>
    <w:rsid w:val="00EB40C5"/>
    <w:rsid w:val="00EB463F"/>
    <w:rsid w:val="00EB499B"/>
    <w:rsid w:val="00EB4B02"/>
    <w:rsid w:val="00EB6449"/>
    <w:rsid w:val="00EB67B7"/>
    <w:rsid w:val="00EB69C0"/>
    <w:rsid w:val="00EB7628"/>
    <w:rsid w:val="00EB7F68"/>
    <w:rsid w:val="00EC042E"/>
    <w:rsid w:val="00EC0FF4"/>
    <w:rsid w:val="00EC1988"/>
    <w:rsid w:val="00EC2935"/>
    <w:rsid w:val="00EC4443"/>
    <w:rsid w:val="00EC4A4C"/>
    <w:rsid w:val="00EC4E8B"/>
    <w:rsid w:val="00EC4EE9"/>
    <w:rsid w:val="00EC4F37"/>
    <w:rsid w:val="00EC542E"/>
    <w:rsid w:val="00EC578F"/>
    <w:rsid w:val="00EC6077"/>
    <w:rsid w:val="00EC64A5"/>
    <w:rsid w:val="00EC73B8"/>
    <w:rsid w:val="00ED0D90"/>
    <w:rsid w:val="00ED1AD4"/>
    <w:rsid w:val="00ED1DAF"/>
    <w:rsid w:val="00ED32B7"/>
    <w:rsid w:val="00ED32FB"/>
    <w:rsid w:val="00ED3E0C"/>
    <w:rsid w:val="00ED3EE1"/>
    <w:rsid w:val="00ED435B"/>
    <w:rsid w:val="00ED4C4A"/>
    <w:rsid w:val="00ED548E"/>
    <w:rsid w:val="00ED5D5F"/>
    <w:rsid w:val="00ED5D94"/>
    <w:rsid w:val="00ED5FC9"/>
    <w:rsid w:val="00ED6665"/>
    <w:rsid w:val="00ED6736"/>
    <w:rsid w:val="00ED74FE"/>
    <w:rsid w:val="00EE01C2"/>
    <w:rsid w:val="00EE0412"/>
    <w:rsid w:val="00EE0862"/>
    <w:rsid w:val="00EE1158"/>
    <w:rsid w:val="00EE2809"/>
    <w:rsid w:val="00EE2CD2"/>
    <w:rsid w:val="00EE2DFA"/>
    <w:rsid w:val="00EE2FE0"/>
    <w:rsid w:val="00EE3A35"/>
    <w:rsid w:val="00EE416C"/>
    <w:rsid w:val="00EE4CEE"/>
    <w:rsid w:val="00EE4DED"/>
    <w:rsid w:val="00EE4E52"/>
    <w:rsid w:val="00EE579A"/>
    <w:rsid w:val="00EE61A0"/>
    <w:rsid w:val="00EE6821"/>
    <w:rsid w:val="00EE754C"/>
    <w:rsid w:val="00EE7916"/>
    <w:rsid w:val="00EE7EF0"/>
    <w:rsid w:val="00EE7FF1"/>
    <w:rsid w:val="00EF0F6C"/>
    <w:rsid w:val="00EF278F"/>
    <w:rsid w:val="00EF2BF0"/>
    <w:rsid w:val="00EF516F"/>
    <w:rsid w:val="00EF5257"/>
    <w:rsid w:val="00EF55C8"/>
    <w:rsid w:val="00EF57DE"/>
    <w:rsid w:val="00EF6984"/>
    <w:rsid w:val="00EF6A90"/>
    <w:rsid w:val="00EF714D"/>
    <w:rsid w:val="00EF78D0"/>
    <w:rsid w:val="00F0088B"/>
    <w:rsid w:val="00F00DFC"/>
    <w:rsid w:val="00F028AB"/>
    <w:rsid w:val="00F02911"/>
    <w:rsid w:val="00F02A1C"/>
    <w:rsid w:val="00F037BB"/>
    <w:rsid w:val="00F03C99"/>
    <w:rsid w:val="00F041F2"/>
    <w:rsid w:val="00F04205"/>
    <w:rsid w:val="00F04E27"/>
    <w:rsid w:val="00F05BF0"/>
    <w:rsid w:val="00F0670C"/>
    <w:rsid w:val="00F06DB3"/>
    <w:rsid w:val="00F07B4F"/>
    <w:rsid w:val="00F07CAC"/>
    <w:rsid w:val="00F1159D"/>
    <w:rsid w:val="00F11F2B"/>
    <w:rsid w:val="00F11FF7"/>
    <w:rsid w:val="00F1271A"/>
    <w:rsid w:val="00F12830"/>
    <w:rsid w:val="00F1394D"/>
    <w:rsid w:val="00F14441"/>
    <w:rsid w:val="00F14899"/>
    <w:rsid w:val="00F1512E"/>
    <w:rsid w:val="00F153CC"/>
    <w:rsid w:val="00F163DC"/>
    <w:rsid w:val="00F16886"/>
    <w:rsid w:val="00F177E2"/>
    <w:rsid w:val="00F17CB2"/>
    <w:rsid w:val="00F209DB"/>
    <w:rsid w:val="00F20C6D"/>
    <w:rsid w:val="00F214D6"/>
    <w:rsid w:val="00F226B8"/>
    <w:rsid w:val="00F229C3"/>
    <w:rsid w:val="00F23E5D"/>
    <w:rsid w:val="00F23FA0"/>
    <w:rsid w:val="00F24900"/>
    <w:rsid w:val="00F24C4B"/>
    <w:rsid w:val="00F24E8F"/>
    <w:rsid w:val="00F25DE5"/>
    <w:rsid w:val="00F269FF"/>
    <w:rsid w:val="00F275DD"/>
    <w:rsid w:val="00F2760D"/>
    <w:rsid w:val="00F30634"/>
    <w:rsid w:val="00F30A6C"/>
    <w:rsid w:val="00F30A7D"/>
    <w:rsid w:val="00F3138E"/>
    <w:rsid w:val="00F32332"/>
    <w:rsid w:val="00F330C0"/>
    <w:rsid w:val="00F3467C"/>
    <w:rsid w:val="00F35229"/>
    <w:rsid w:val="00F35CA4"/>
    <w:rsid w:val="00F35D3F"/>
    <w:rsid w:val="00F36096"/>
    <w:rsid w:val="00F361CA"/>
    <w:rsid w:val="00F36A8D"/>
    <w:rsid w:val="00F37753"/>
    <w:rsid w:val="00F3796E"/>
    <w:rsid w:val="00F37BDF"/>
    <w:rsid w:val="00F40366"/>
    <w:rsid w:val="00F40A72"/>
    <w:rsid w:val="00F40BFA"/>
    <w:rsid w:val="00F41ACE"/>
    <w:rsid w:val="00F426B4"/>
    <w:rsid w:val="00F42788"/>
    <w:rsid w:val="00F42D9E"/>
    <w:rsid w:val="00F439B6"/>
    <w:rsid w:val="00F4459F"/>
    <w:rsid w:val="00F4522E"/>
    <w:rsid w:val="00F453B1"/>
    <w:rsid w:val="00F453DE"/>
    <w:rsid w:val="00F455A5"/>
    <w:rsid w:val="00F45951"/>
    <w:rsid w:val="00F45BD1"/>
    <w:rsid w:val="00F467AD"/>
    <w:rsid w:val="00F46C88"/>
    <w:rsid w:val="00F47511"/>
    <w:rsid w:val="00F509CE"/>
    <w:rsid w:val="00F518A1"/>
    <w:rsid w:val="00F51CDA"/>
    <w:rsid w:val="00F523C1"/>
    <w:rsid w:val="00F528B7"/>
    <w:rsid w:val="00F53097"/>
    <w:rsid w:val="00F53D68"/>
    <w:rsid w:val="00F53E40"/>
    <w:rsid w:val="00F542A4"/>
    <w:rsid w:val="00F54531"/>
    <w:rsid w:val="00F546D9"/>
    <w:rsid w:val="00F56B92"/>
    <w:rsid w:val="00F570D6"/>
    <w:rsid w:val="00F57143"/>
    <w:rsid w:val="00F574FA"/>
    <w:rsid w:val="00F57827"/>
    <w:rsid w:val="00F57DBD"/>
    <w:rsid w:val="00F61207"/>
    <w:rsid w:val="00F61F95"/>
    <w:rsid w:val="00F62D82"/>
    <w:rsid w:val="00F63540"/>
    <w:rsid w:val="00F63742"/>
    <w:rsid w:val="00F63A10"/>
    <w:rsid w:val="00F65180"/>
    <w:rsid w:val="00F66154"/>
    <w:rsid w:val="00F66552"/>
    <w:rsid w:val="00F66C78"/>
    <w:rsid w:val="00F66DD2"/>
    <w:rsid w:val="00F67CDA"/>
    <w:rsid w:val="00F709E0"/>
    <w:rsid w:val="00F7151D"/>
    <w:rsid w:val="00F717A2"/>
    <w:rsid w:val="00F7206D"/>
    <w:rsid w:val="00F725D5"/>
    <w:rsid w:val="00F73260"/>
    <w:rsid w:val="00F737F8"/>
    <w:rsid w:val="00F73D26"/>
    <w:rsid w:val="00F74BBC"/>
    <w:rsid w:val="00F750EA"/>
    <w:rsid w:val="00F75307"/>
    <w:rsid w:val="00F753D3"/>
    <w:rsid w:val="00F756A4"/>
    <w:rsid w:val="00F760B9"/>
    <w:rsid w:val="00F763D8"/>
    <w:rsid w:val="00F76BB6"/>
    <w:rsid w:val="00F77866"/>
    <w:rsid w:val="00F77CBC"/>
    <w:rsid w:val="00F80791"/>
    <w:rsid w:val="00F80902"/>
    <w:rsid w:val="00F80E16"/>
    <w:rsid w:val="00F81AB7"/>
    <w:rsid w:val="00F81BCF"/>
    <w:rsid w:val="00F82199"/>
    <w:rsid w:val="00F8293C"/>
    <w:rsid w:val="00F82A97"/>
    <w:rsid w:val="00F830F0"/>
    <w:rsid w:val="00F832C1"/>
    <w:rsid w:val="00F8401D"/>
    <w:rsid w:val="00F84EC1"/>
    <w:rsid w:val="00F857CD"/>
    <w:rsid w:val="00F874E1"/>
    <w:rsid w:val="00F87774"/>
    <w:rsid w:val="00F90CDF"/>
    <w:rsid w:val="00F91CA7"/>
    <w:rsid w:val="00F91EA6"/>
    <w:rsid w:val="00F921D6"/>
    <w:rsid w:val="00F9463B"/>
    <w:rsid w:val="00F949A2"/>
    <w:rsid w:val="00F95CC1"/>
    <w:rsid w:val="00F95D7B"/>
    <w:rsid w:val="00F97BE1"/>
    <w:rsid w:val="00FA0EBC"/>
    <w:rsid w:val="00FA1D71"/>
    <w:rsid w:val="00FA1ED3"/>
    <w:rsid w:val="00FA2068"/>
    <w:rsid w:val="00FA25C6"/>
    <w:rsid w:val="00FA4005"/>
    <w:rsid w:val="00FA5359"/>
    <w:rsid w:val="00FA5560"/>
    <w:rsid w:val="00FA5AD0"/>
    <w:rsid w:val="00FA684C"/>
    <w:rsid w:val="00FA6D09"/>
    <w:rsid w:val="00FA6E53"/>
    <w:rsid w:val="00FA71D4"/>
    <w:rsid w:val="00FA72F3"/>
    <w:rsid w:val="00FB0109"/>
    <w:rsid w:val="00FB0D9C"/>
    <w:rsid w:val="00FB10AA"/>
    <w:rsid w:val="00FB13CD"/>
    <w:rsid w:val="00FB1513"/>
    <w:rsid w:val="00FB17C9"/>
    <w:rsid w:val="00FB195A"/>
    <w:rsid w:val="00FB1A0D"/>
    <w:rsid w:val="00FB1DF4"/>
    <w:rsid w:val="00FB2EFD"/>
    <w:rsid w:val="00FB348F"/>
    <w:rsid w:val="00FB3841"/>
    <w:rsid w:val="00FB3FEB"/>
    <w:rsid w:val="00FB5151"/>
    <w:rsid w:val="00FB55B6"/>
    <w:rsid w:val="00FB56FD"/>
    <w:rsid w:val="00FB5D8A"/>
    <w:rsid w:val="00FB6036"/>
    <w:rsid w:val="00FB63EB"/>
    <w:rsid w:val="00FB6777"/>
    <w:rsid w:val="00FB6CBB"/>
    <w:rsid w:val="00FB6E6A"/>
    <w:rsid w:val="00FB79EA"/>
    <w:rsid w:val="00FB7B30"/>
    <w:rsid w:val="00FB7EDE"/>
    <w:rsid w:val="00FC00DE"/>
    <w:rsid w:val="00FC09B8"/>
    <w:rsid w:val="00FC0FFE"/>
    <w:rsid w:val="00FC234B"/>
    <w:rsid w:val="00FC2CDE"/>
    <w:rsid w:val="00FC35E6"/>
    <w:rsid w:val="00FC4691"/>
    <w:rsid w:val="00FC4D1C"/>
    <w:rsid w:val="00FC4DA4"/>
    <w:rsid w:val="00FC4E33"/>
    <w:rsid w:val="00FC5A8E"/>
    <w:rsid w:val="00FC635A"/>
    <w:rsid w:val="00FC6459"/>
    <w:rsid w:val="00FC645E"/>
    <w:rsid w:val="00FC70ED"/>
    <w:rsid w:val="00FC7CE2"/>
    <w:rsid w:val="00FD061F"/>
    <w:rsid w:val="00FD0662"/>
    <w:rsid w:val="00FD1240"/>
    <w:rsid w:val="00FD1BBB"/>
    <w:rsid w:val="00FD2235"/>
    <w:rsid w:val="00FD2302"/>
    <w:rsid w:val="00FD2C09"/>
    <w:rsid w:val="00FD2F78"/>
    <w:rsid w:val="00FD3855"/>
    <w:rsid w:val="00FD393A"/>
    <w:rsid w:val="00FD3FB5"/>
    <w:rsid w:val="00FD4BCB"/>
    <w:rsid w:val="00FD5751"/>
    <w:rsid w:val="00FD66D0"/>
    <w:rsid w:val="00FD6A5D"/>
    <w:rsid w:val="00FD7189"/>
    <w:rsid w:val="00FE1398"/>
    <w:rsid w:val="00FE180A"/>
    <w:rsid w:val="00FE18B8"/>
    <w:rsid w:val="00FE27F8"/>
    <w:rsid w:val="00FE29BD"/>
    <w:rsid w:val="00FE2ECA"/>
    <w:rsid w:val="00FE2F3F"/>
    <w:rsid w:val="00FE372F"/>
    <w:rsid w:val="00FE4079"/>
    <w:rsid w:val="00FE53FB"/>
    <w:rsid w:val="00FE66F8"/>
    <w:rsid w:val="00FE6FB6"/>
    <w:rsid w:val="00FE6FBE"/>
    <w:rsid w:val="00FE74F6"/>
    <w:rsid w:val="00FE7E94"/>
    <w:rsid w:val="00FF00E2"/>
    <w:rsid w:val="00FF0127"/>
    <w:rsid w:val="00FF0D45"/>
    <w:rsid w:val="00FF1EB7"/>
    <w:rsid w:val="00FF295F"/>
    <w:rsid w:val="00FF311B"/>
    <w:rsid w:val="00FF3730"/>
    <w:rsid w:val="00FF3F61"/>
    <w:rsid w:val="00FF4654"/>
    <w:rsid w:val="00FF480E"/>
    <w:rsid w:val="00FF501B"/>
    <w:rsid w:val="00FF55D4"/>
    <w:rsid w:val="00FF5F22"/>
    <w:rsid w:val="00FF6123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7E025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315"/>
    <w:pPr>
      <w:spacing w:before="120" w:after="120" w:line="312" w:lineRule="auto"/>
      <w:jc w:val="both"/>
    </w:pPr>
    <w:rPr>
      <w:rFonts w:ascii="Arial" w:hAnsi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5B3"/>
    <w:pPr>
      <w:keepNext/>
      <w:keepLines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color w:val="2F5496" w:themeColor="accent5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56A3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56A3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="Arial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56A3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="Arial"/>
      <w:b/>
      <w:iCs/>
    </w:rPr>
  </w:style>
  <w:style w:type="paragraph" w:styleId="Nadpis5">
    <w:name w:val="heading 5"/>
    <w:aliases w:val="Související druhy činností"/>
    <w:basedOn w:val="Odstavecseseznamem"/>
    <w:next w:val="Normln"/>
    <w:link w:val="Nadpis5Char"/>
    <w:uiPriority w:val="9"/>
    <w:unhideWhenUsed/>
    <w:qFormat/>
    <w:rsid w:val="00B53906"/>
    <w:pPr>
      <w:keepNext/>
      <w:numPr>
        <w:numId w:val="2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B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94B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394B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94B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 v tabulkách,text"/>
    <w:basedOn w:val="Point2"/>
    <w:link w:val="BezmezerChar"/>
    <w:uiPriority w:val="1"/>
    <w:qFormat/>
    <w:rsid w:val="00A82F6F"/>
    <w:pPr>
      <w:spacing w:before="40" w:after="40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B05B3"/>
    <w:rPr>
      <w:rFonts w:ascii="Arial" w:eastAsiaTheme="majorEastAsia" w:hAnsi="Arial" w:cstheme="majorBidi"/>
      <w:b/>
      <w:color w:val="2F5496" w:themeColor="accent5" w:themeShade="BF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656A3"/>
    <w:rPr>
      <w:rFonts w:ascii="Arial" w:eastAsiaTheme="majorEastAsia" w:hAnsi="Arial" w:cstheme="majorBidi"/>
      <w:b/>
      <w:sz w:val="28"/>
      <w:szCs w:val="26"/>
      <w:lang w:eastAsia="cs-CZ"/>
    </w:rPr>
  </w:style>
  <w:style w:type="paragraph" w:styleId="Nzev">
    <w:name w:val="Title"/>
    <w:aliases w:val="Úvodní nadpis"/>
    <w:basedOn w:val="Normln"/>
    <w:next w:val="Normln"/>
    <w:link w:val="NzevChar"/>
    <w:uiPriority w:val="10"/>
    <w:qFormat/>
    <w:rsid w:val="00F1394D"/>
    <w:pPr>
      <w:spacing w:before="7320" w:after="240" w:line="240" w:lineRule="auto"/>
      <w:contextualSpacing/>
      <w:jc w:val="left"/>
    </w:pPr>
    <w:rPr>
      <w:rFonts w:eastAsiaTheme="majorEastAsia" w:cstheme="majorBidi"/>
      <w:b/>
      <w:smallCaps/>
      <w:spacing w:val="-10"/>
      <w:kern w:val="28"/>
      <w:sz w:val="64"/>
      <w:szCs w:val="64"/>
    </w:rPr>
  </w:style>
  <w:style w:type="character" w:customStyle="1" w:styleId="NzevChar">
    <w:name w:val="Název Char"/>
    <w:aliases w:val="Úvodní nadpis Char"/>
    <w:basedOn w:val="Standardnpsmoodstavce"/>
    <w:link w:val="Nzev"/>
    <w:uiPriority w:val="10"/>
    <w:rsid w:val="00F1394D"/>
    <w:rPr>
      <w:rFonts w:ascii="Arial" w:eastAsiaTheme="majorEastAsia" w:hAnsi="Arial" w:cstheme="majorBidi"/>
      <w:b/>
      <w:smallCaps/>
      <w:spacing w:val="-10"/>
      <w:kern w:val="28"/>
      <w:sz w:val="64"/>
      <w:szCs w:val="64"/>
      <w:lang w:eastAsia="cs-CZ"/>
    </w:rPr>
  </w:style>
  <w:style w:type="paragraph" w:styleId="Podtitul">
    <w:name w:val="Subtitle"/>
    <w:aliases w:val="Úvodní podnadpis"/>
    <w:basedOn w:val="Normln"/>
    <w:next w:val="Normln"/>
    <w:link w:val="PodtitulChar"/>
    <w:uiPriority w:val="11"/>
    <w:qFormat/>
    <w:rsid w:val="00F1394D"/>
    <w:rPr>
      <w:smallCaps/>
      <w:sz w:val="44"/>
    </w:rPr>
  </w:style>
  <w:style w:type="character" w:customStyle="1" w:styleId="PodtitulChar">
    <w:name w:val="Podtitul Char"/>
    <w:aliases w:val="Úvodní podnadpis Char"/>
    <w:basedOn w:val="Standardnpsmoodstavce"/>
    <w:link w:val="Podtitul"/>
    <w:uiPriority w:val="11"/>
    <w:rsid w:val="00F1394D"/>
    <w:rPr>
      <w:rFonts w:ascii="Arial" w:hAnsi="Arial"/>
      <w:smallCaps/>
      <w:sz w:val="44"/>
      <w:lang w:eastAsia="cs-CZ"/>
    </w:rPr>
  </w:style>
  <w:style w:type="paragraph" w:styleId="Nadpisobsahu">
    <w:name w:val="TOC Heading"/>
    <w:basedOn w:val="Normln"/>
    <w:next w:val="Normln"/>
    <w:uiPriority w:val="39"/>
    <w:unhideWhenUsed/>
    <w:qFormat/>
    <w:rsid w:val="007E0068"/>
    <w:pPr>
      <w:spacing w:before="240" w:after="240"/>
    </w:pPr>
    <w:rPr>
      <w:b/>
      <w:sz w:val="36"/>
    </w:rPr>
  </w:style>
  <w:style w:type="paragraph" w:styleId="Obsah1">
    <w:name w:val="toc 1"/>
    <w:basedOn w:val="Normln"/>
    <w:next w:val="Normln"/>
    <w:autoRedefine/>
    <w:uiPriority w:val="39"/>
    <w:unhideWhenUsed/>
    <w:rsid w:val="00670ACA"/>
    <w:pPr>
      <w:tabs>
        <w:tab w:val="left" w:pos="426"/>
        <w:tab w:val="right" w:leader="dot" w:pos="9062"/>
      </w:tabs>
      <w:spacing w:before="0" w:after="60" w:line="240" w:lineRule="auto"/>
      <w:ind w:left="425" w:hanging="425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DB6627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656A3"/>
    <w:rPr>
      <w:rFonts w:ascii="Arial" w:eastAsiaTheme="majorEastAsia" w:hAnsi="Arial" w:cs="Arial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56A3"/>
    <w:rPr>
      <w:rFonts w:ascii="Arial" w:eastAsiaTheme="majorEastAsia" w:hAnsi="Arial" w:cs="Arial"/>
      <w:b/>
      <w:iCs/>
      <w:lang w:eastAsia="cs-CZ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B53906"/>
    <w:rPr>
      <w:rFonts w:ascii="Arial" w:hAnsi="Arial"/>
      <w:b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94BCB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94BCB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rsid w:val="00394B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394B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750"/>
    <w:rPr>
      <w:rFonts w:ascii="Arial" w:hAnsi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750"/>
    <w:rPr>
      <w:rFonts w:ascii="Arial" w:hAnsi="Arial"/>
      <w:lang w:eastAsia="cs-CZ"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7E0068"/>
    <w:pPr>
      <w:ind w:left="720"/>
      <w:contextualSpacing/>
    </w:pPr>
  </w:style>
  <w:style w:type="character" w:styleId="Zdraznnjemn">
    <w:name w:val="Subtle Emphasis"/>
    <w:uiPriority w:val="19"/>
    <w:qFormat/>
    <w:rsid w:val="00104D49"/>
  </w:style>
  <w:style w:type="paragraph" w:styleId="Titulek">
    <w:name w:val="caption"/>
    <w:aliases w:val="Tabulka"/>
    <w:basedOn w:val="Normln"/>
    <w:next w:val="Normln"/>
    <w:uiPriority w:val="35"/>
    <w:unhideWhenUsed/>
    <w:qFormat/>
    <w:rsid w:val="003E3714"/>
    <w:pPr>
      <w:keepNext/>
      <w:spacing w:before="360"/>
    </w:pPr>
    <w:rPr>
      <w:b/>
      <w:iCs/>
      <w:szCs w:val="18"/>
    </w:rPr>
  </w:style>
  <w:style w:type="table" w:styleId="Mkatabulky">
    <w:name w:val="Table Grid"/>
    <w:basedOn w:val="Normlntabulka"/>
    <w:uiPriority w:val="39"/>
    <w:rsid w:val="0068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80010E"/>
    <w:pPr>
      <w:spacing w:after="0"/>
    </w:pPr>
  </w:style>
  <w:style w:type="paragraph" w:customStyle="1" w:styleId="Text3">
    <w:name w:val="Text 3"/>
    <w:basedOn w:val="Normln"/>
    <w:rsid w:val="00181925"/>
    <w:pPr>
      <w:spacing w:line="240" w:lineRule="auto"/>
      <w:ind w:left="1984"/>
    </w:pPr>
    <w:rPr>
      <w:rFonts w:ascii="Times New Roman" w:eastAsia="Calibri" w:hAnsi="Times New Roman" w:cs="Times New Roman"/>
      <w:sz w:val="24"/>
      <w:lang w:bidi="cs-CZ"/>
    </w:rPr>
  </w:style>
  <w:style w:type="paragraph" w:styleId="Obsah2">
    <w:name w:val="toc 2"/>
    <w:basedOn w:val="Normln"/>
    <w:next w:val="Normln"/>
    <w:autoRedefine/>
    <w:uiPriority w:val="39"/>
    <w:unhideWhenUsed/>
    <w:rsid w:val="00A80969"/>
    <w:pPr>
      <w:tabs>
        <w:tab w:val="left" w:pos="709"/>
        <w:tab w:val="right" w:leader="dot" w:pos="9062"/>
      </w:tabs>
      <w:spacing w:before="0" w:after="60" w:line="240" w:lineRule="auto"/>
      <w:ind w:left="709" w:hanging="567"/>
    </w:pPr>
    <w:rPr>
      <w:sz w:val="20"/>
    </w:rPr>
  </w:style>
  <w:style w:type="character" w:styleId="Odkaznakoment">
    <w:name w:val="annotation reference"/>
    <w:basedOn w:val="Standardnpsmoodstavce"/>
    <w:uiPriority w:val="99"/>
    <w:unhideWhenUsed/>
    <w:rsid w:val="00B17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E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EFD"/>
    <w:rPr>
      <w:rFonts w:ascii="Arial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EFD"/>
    <w:rPr>
      <w:rFonts w:ascii="Arial" w:hAnsi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E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EFD"/>
    <w:rPr>
      <w:rFonts w:ascii="Segoe UI" w:hAnsi="Segoe UI" w:cs="Segoe UI"/>
      <w:sz w:val="18"/>
      <w:szCs w:val="18"/>
      <w:lang w:eastAsia="cs-CZ"/>
    </w:rPr>
  </w:style>
  <w:style w:type="character" w:customStyle="1" w:styleId="BezmezerChar">
    <w:name w:val="Bez mezer Char"/>
    <w:aliases w:val="Text v tabulkách Char,text Char"/>
    <w:basedOn w:val="Standardnpsmoodstavce"/>
    <w:link w:val="Bezmezer"/>
    <w:uiPriority w:val="1"/>
    <w:rsid w:val="00A82F6F"/>
    <w:rPr>
      <w:rFonts w:ascii="Arial" w:hAnsi="Arial" w:cs="Arial"/>
      <w:sz w:val="20"/>
      <w:szCs w:val="20"/>
      <w:lang w:eastAsia="cs-CZ" w:bidi="cs-CZ"/>
    </w:rPr>
  </w:style>
  <w:style w:type="paragraph" w:customStyle="1" w:styleId="odkazynalnek">
    <w:name w:val="odkazy na článek"/>
    <w:basedOn w:val="Normln"/>
    <w:link w:val="odkazynalnekChar"/>
    <w:qFormat/>
    <w:rsid w:val="00B51AAF"/>
    <w:pPr>
      <w:keepNext/>
      <w:spacing w:after="240"/>
    </w:pPr>
    <w:rPr>
      <w:i/>
    </w:rPr>
  </w:style>
  <w:style w:type="paragraph" w:customStyle="1" w:styleId="Point2">
    <w:name w:val="Point 2"/>
    <w:basedOn w:val="Normln"/>
    <w:rsid w:val="00EA33C4"/>
    <w:pPr>
      <w:spacing w:line="240" w:lineRule="auto"/>
      <w:ind w:left="1984" w:hanging="567"/>
    </w:pPr>
    <w:rPr>
      <w:rFonts w:ascii="Times New Roman" w:hAnsi="Times New Roman" w:cs="Times New Roman"/>
      <w:sz w:val="24"/>
      <w:lang w:bidi="cs-CZ"/>
    </w:rPr>
  </w:style>
  <w:style w:type="character" w:customStyle="1" w:styleId="odkazynalnekChar">
    <w:name w:val="odkazy na článek Char"/>
    <w:basedOn w:val="Standardnpsmoodstavce"/>
    <w:link w:val="odkazynalnek"/>
    <w:rsid w:val="00B51AAF"/>
    <w:rPr>
      <w:rFonts w:ascii="Arial" w:hAnsi="Arial"/>
      <w:i/>
      <w:lang w:eastAsia="cs-CZ"/>
    </w:rPr>
  </w:style>
  <w:style w:type="character" w:styleId="Zvraznn">
    <w:name w:val="Emphasis"/>
    <w:aliases w:val="Podnadpisy"/>
    <w:uiPriority w:val="20"/>
    <w:qFormat/>
    <w:rsid w:val="0025542C"/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46028C"/>
    <w:pPr>
      <w:tabs>
        <w:tab w:val="left" w:pos="1134"/>
        <w:tab w:val="right" w:leader="dot" w:pos="9062"/>
      </w:tabs>
      <w:spacing w:before="0" w:after="60" w:line="240" w:lineRule="auto"/>
      <w:ind w:left="1134" w:hanging="692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A80969"/>
    <w:pPr>
      <w:tabs>
        <w:tab w:val="left" w:pos="1843"/>
        <w:tab w:val="right" w:leader="dot" w:pos="9062"/>
      </w:tabs>
      <w:spacing w:before="0" w:after="60" w:line="240" w:lineRule="auto"/>
      <w:ind w:left="1843" w:hanging="902"/>
    </w:pPr>
    <w:rPr>
      <w:sz w:val="20"/>
    </w:rPr>
  </w:style>
  <w:style w:type="character" w:styleId="Zdraznnintenzivn">
    <w:name w:val="Intense Emphasis"/>
    <w:basedOn w:val="Standardnpsmoodstavce"/>
    <w:uiPriority w:val="21"/>
    <w:qFormat/>
    <w:rsid w:val="002A7D01"/>
    <w:rPr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0A79DD"/>
    <w:pPr>
      <w:spacing w:after="0" w:line="240" w:lineRule="auto"/>
    </w:pPr>
    <w:rPr>
      <w:rFonts w:ascii="Arial" w:hAnsi="Arial"/>
      <w:lang w:eastAsia="cs-CZ"/>
    </w:rPr>
  </w:style>
  <w:style w:type="paragraph" w:customStyle="1" w:styleId="pozntab">
    <w:name w:val="pozn.tab."/>
    <w:basedOn w:val="Normln"/>
    <w:qFormat/>
    <w:rsid w:val="00E32A67"/>
    <w:pPr>
      <w:spacing w:before="0"/>
    </w:pPr>
    <w:rPr>
      <w:sz w:val="20"/>
    </w:rPr>
  </w:style>
  <w:style w:type="paragraph" w:styleId="Textpoznpodarou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ln"/>
    <w:link w:val="TextpoznpodarouChar"/>
    <w:unhideWhenUsed/>
    <w:qFormat/>
    <w:rsid w:val="009C2F4C"/>
    <w:pPr>
      <w:spacing w:before="0" w:after="0"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bidi="cs-CZ"/>
    </w:rPr>
  </w:style>
  <w:style w:type="character" w:customStyle="1" w:styleId="TextpoznpodarouChar">
    <w:name w:val="Text pozn. pod čarou Char"/>
    <w:aliases w:val="Schriftart: 9 pt Char,Schriftart: 10 pt Char,Schriftart: 8 pt Char,WB-Fußnotentext Char,FoodNote Char,ft Char,Footnote text Char,Footnote Text Char Char Char,Footnote Text Char1 Char Char Char,fn Char,f Char,Char Char"/>
    <w:basedOn w:val="Standardnpsmoodstavce"/>
    <w:link w:val="Textpoznpodarou"/>
    <w:rsid w:val="009C2F4C"/>
    <w:rPr>
      <w:rFonts w:ascii="Times New Roman" w:eastAsia="Calibri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,Ref"/>
    <w:uiPriority w:val="99"/>
    <w:unhideWhenUsed/>
    <w:qFormat/>
    <w:rsid w:val="009C2F4C"/>
    <w:rPr>
      <w:shd w:val="clear" w:color="auto" w:fill="auto"/>
      <w:vertAlign w:val="superscript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locked/>
    <w:rsid w:val="009C2F4C"/>
    <w:rPr>
      <w:rFonts w:ascii="Arial" w:hAnsi="Arial"/>
      <w:lang w:eastAsia="cs-CZ"/>
    </w:rPr>
  </w:style>
  <w:style w:type="paragraph" w:customStyle="1" w:styleId="DAVA">
    <w:name w:val="DAVA"/>
    <w:basedOn w:val="Normln"/>
    <w:link w:val="DAVAChar"/>
    <w:qFormat/>
    <w:rsid w:val="00F63A10"/>
    <w:pPr>
      <w:spacing w:after="0" w:line="240" w:lineRule="auto"/>
      <w:jc w:val="left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DAVAChar">
    <w:name w:val="DAVA Char"/>
    <w:link w:val="DAVA"/>
    <w:locked/>
    <w:rsid w:val="00F63A10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NormlnIROP">
    <w:name w:val="Normální IROP"/>
    <w:basedOn w:val="Normln"/>
    <w:link w:val="NormlnIROPChar"/>
    <w:uiPriority w:val="99"/>
    <w:qFormat/>
    <w:rsid w:val="00C81C1A"/>
    <w:pPr>
      <w:spacing w:before="0" w:after="240"/>
    </w:pPr>
    <w:rPr>
      <w:rFonts w:ascii="Times New Roman" w:eastAsia="Times New Roman" w:hAnsi="Times New Roman" w:cs="Times New Roman"/>
      <w:sz w:val="24"/>
    </w:rPr>
  </w:style>
  <w:style w:type="character" w:customStyle="1" w:styleId="NormlnIROPChar">
    <w:name w:val="Normální IROP Char"/>
    <w:link w:val="NormlnIROP"/>
    <w:uiPriority w:val="99"/>
    <w:rsid w:val="00C81C1A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Default">
    <w:name w:val="Default"/>
    <w:rsid w:val="005F6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oint1">
    <w:name w:val="Point 1"/>
    <w:basedOn w:val="Normln"/>
    <w:rsid w:val="00DC0F68"/>
    <w:pPr>
      <w:spacing w:line="240" w:lineRule="auto"/>
      <w:ind w:left="1417" w:hanging="567"/>
    </w:pPr>
    <w:rPr>
      <w:rFonts w:ascii="Times New Roman" w:hAnsi="Times New Roman" w:cs="Times New Roman"/>
      <w:sz w:val="24"/>
      <w:lang w:bidi="cs-CZ"/>
    </w:rPr>
  </w:style>
  <w:style w:type="paragraph" w:customStyle="1" w:styleId="ManualNumPar1">
    <w:name w:val="Manual NumPar 1"/>
    <w:basedOn w:val="Normln"/>
    <w:next w:val="Normln"/>
    <w:rsid w:val="00DC0F68"/>
    <w:pPr>
      <w:spacing w:line="240" w:lineRule="auto"/>
      <w:ind w:left="850" w:hanging="850"/>
    </w:pPr>
    <w:rPr>
      <w:rFonts w:ascii="Times New Roman" w:hAnsi="Times New Roman" w:cs="Times New Roman"/>
      <w:sz w:val="24"/>
      <w:lang w:bidi="cs-CZ"/>
    </w:rPr>
  </w:style>
  <w:style w:type="paragraph" w:customStyle="1" w:styleId="Titrearticle">
    <w:name w:val="Titre article"/>
    <w:basedOn w:val="Normln"/>
    <w:next w:val="Normln"/>
    <w:rsid w:val="00DC0F68"/>
    <w:pPr>
      <w:keepNext/>
      <w:spacing w:before="360" w:line="240" w:lineRule="auto"/>
      <w:jc w:val="center"/>
    </w:pPr>
    <w:rPr>
      <w:rFonts w:ascii="Times New Roman" w:hAnsi="Times New Roman" w:cs="Times New Roman"/>
      <w:i/>
      <w:sz w:val="24"/>
      <w:lang w:bidi="cs-CZ"/>
    </w:rPr>
  </w:style>
  <w:style w:type="character" w:customStyle="1" w:styleId="spellingerror">
    <w:name w:val="spellingerror"/>
    <w:basedOn w:val="Standardnpsmoodstavce"/>
    <w:rsid w:val="008825E7"/>
  </w:style>
  <w:style w:type="character" w:customStyle="1" w:styleId="normaltextrun1">
    <w:name w:val="normaltextrun1"/>
    <w:basedOn w:val="Standardnpsmoodstavce"/>
    <w:rsid w:val="008825E7"/>
  </w:style>
  <w:style w:type="character" w:customStyle="1" w:styleId="st1">
    <w:name w:val="st1"/>
    <w:basedOn w:val="Standardnpsmoodstavce"/>
    <w:rsid w:val="001501C1"/>
  </w:style>
  <w:style w:type="character" w:styleId="Sledovanodkaz">
    <w:name w:val="FollowedHyperlink"/>
    <w:basedOn w:val="Standardnpsmoodstavce"/>
    <w:uiPriority w:val="99"/>
    <w:semiHidden/>
    <w:unhideWhenUsed/>
    <w:rsid w:val="0076167F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xt">
    <w:name w:val="Standardní text"/>
    <w:basedOn w:val="Normln"/>
    <w:link w:val="StandardntextChar"/>
    <w:qFormat/>
    <w:rsid w:val="00C349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StandardntextChar">
    <w:name w:val="Standardní text Char"/>
    <w:link w:val="Standardntext"/>
    <w:rsid w:val="00C349EA"/>
    <w:rPr>
      <w:rFonts w:ascii="Times New Roman" w:eastAsia="Times New Roman" w:hAnsi="Times New Roman" w:cs="Calibri"/>
      <w:sz w:val="24"/>
      <w:szCs w:val="24"/>
      <w:lang w:eastAsia="cs-CZ"/>
    </w:rPr>
  </w:style>
  <w:style w:type="character" w:customStyle="1" w:styleId="TextpoznpodarouChar1">
    <w:name w:val="Text pozn. pod čarou Char1"/>
    <w:aliases w:val="c obr Char"/>
    <w:basedOn w:val="Standardnpsmoodstavce"/>
    <w:rsid w:val="00CB02B2"/>
    <w:rPr>
      <w:rFonts w:ascii="Calibri" w:eastAsia="Times New Roman" w:hAnsi="Calibri" w:cs="Times New Roman"/>
      <w:szCs w:val="20"/>
      <w:lang w:val="en-US"/>
    </w:rPr>
  </w:style>
  <w:style w:type="character" w:customStyle="1" w:styleId="bold">
    <w:name w:val="bold"/>
    <w:basedOn w:val="Standardnpsmoodstavce"/>
    <w:rsid w:val="00CB02B2"/>
  </w:style>
  <w:style w:type="paragraph" w:customStyle="1" w:styleId="paragraph">
    <w:name w:val="paragraph"/>
    <w:basedOn w:val="Normln"/>
    <w:rsid w:val="00850D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50D03"/>
  </w:style>
  <w:style w:type="character" w:customStyle="1" w:styleId="eop">
    <w:name w:val="eop"/>
    <w:basedOn w:val="Standardnpsmoodstavce"/>
    <w:rsid w:val="00850D03"/>
  </w:style>
  <w:style w:type="paragraph" w:styleId="FormtovanvHTML">
    <w:name w:val="HTML Preformatted"/>
    <w:basedOn w:val="Normln"/>
    <w:link w:val="FormtovanvHTMLChar"/>
    <w:uiPriority w:val="99"/>
    <w:unhideWhenUsed/>
    <w:rsid w:val="00CF6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F6DB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315"/>
    <w:pPr>
      <w:spacing w:before="120" w:after="120" w:line="312" w:lineRule="auto"/>
      <w:jc w:val="both"/>
    </w:pPr>
    <w:rPr>
      <w:rFonts w:ascii="Arial" w:hAnsi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5B3"/>
    <w:pPr>
      <w:keepNext/>
      <w:keepLines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color w:val="2F5496" w:themeColor="accent5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56A3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56A3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="Arial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56A3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="Arial"/>
      <w:b/>
      <w:iCs/>
    </w:rPr>
  </w:style>
  <w:style w:type="paragraph" w:styleId="Nadpis5">
    <w:name w:val="heading 5"/>
    <w:aliases w:val="Související druhy činností"/>
    <w:basedOn w:val="Odstavecseseznamem"/>
    <w:next w:val="Normln"/>
    <w:link w:val="Nadpis5Char"/>
    <w:uiPriority w:val="9"/>
    <w:unhideWhenUsed/>
    <w:qFormat/>
    <w:rsid w:val="00B53906"/>
    <w:pPr>
      <w:keepNext/>
      <w:numPr>
        <w:numId w:val="2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B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94B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394B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94B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 v tabulkách,text"/>
    <w:basedOn w:val="Point2"/>
    <w:link w:val="BezmezerChar"/>
    <w:uiPriority w:val="1"/>
    <w:qFormat/>
    <w:rsid w:val="00A82F6F"/>
    <w:pPr>
      <w:spacing w:before="40" w:after="40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B05B3"/>
    <w:rPr>
      <w:rFonts w:ascii="Arial" w:eastAsiaTheme="majorEastAsia" w:hAnsi="Arial" w:cstheme="majorBidi"/>
      <w:b/>
      <w:color w:val="2F5496" w:themeColor="accent5" w:themeShade="BF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656A3"/>
    <w:rPr>
      <w:rFonts w:ascii="Arial" w:eastAsiaTheme="majorEastAsia" w:hAnsi="Arial" w:cstheme="majorBidi"/>
      <w:b/>
      <w:sz w:val="28"/>
      <w:szCs w:val="26"/>
      <w:lang w:eastAsia="cs-CZ"/>
    </w:rPr>
  </w:style>
  <w:style w:type="paragraph" w:styleId="Nzev">
    <w:name w:val="Title"/>
    <w:aliases w:val="Úvodní nadpis"/>
    <w:basedOn w:val="Normln"/>
    <w:next w:val="Normln"/>
    <w:link w:val="NzevChar"/>
    <w:uiPriority w:val="10"/>
    <w:qFormat/>
    <w:rsid w:val="00F1394D"/>
    <w:pPr>
      <w:spacing w:before="7320" w:after="240" w:line="240" w:lineRule="auto"/>
      <w:contextualSpacing/>
      <w:jc w:val="left"/>
    </w:pPr>
    <w:rPr>
      <w:rFonts w:eastAsiaTheme="majorEastAsia" w:cstheme="majorBidi"/>
      <w:b/>
      <w:smallCaps/>
      <w:spacing w:val="-10"/>
      <w:kern w:val="28"/>
      <w:sz w:val="64"/>
      <w:szCs w:val="64"/>
    </w:rPr>
  </w:style>
  <w:style w:type="character" w:customStyle="1" w:styleId="NzevChar">
    <w:name w:val="Název Char"/>
    <w:aliases w:val="Úvodní nadpis Char"/>
    <w:basedOn w:val="Standardnpsmoodstavce"/>
    <w:link w:val="Nzev"/>
    <w:uiPriority w:val="10"/>
    <w:rsid w:val="00F1394D"/>
    <w:rPr>
      <w:rFonts w:ascii="Arial" w:eastAsiaTheme="majorEastAsia" w:hAnsi="Arial" w:cstheme="majorBidi"/>
      <w:b/>
      <w:smallCaps/>
      <w:spacing w:val="-10"/>
      <w:kern w:val="28"/>
      <w:sz w:val="64"/>
      <w:szCs w:val="64"/>
      <w:lang w:eastAsia="cs-CZ"/>
    </w:rPr>
  </w:style>
  <w:style w:type="paragraph" w:styleId="Podtitul">
    <w:name w:val="Subtitle"/>
    <w:aliases w:val="Úvodní podnadpis"/>
    <w:basedOn w:val="Normln"/>
    <w:next w:val="Normln"/>
    <w:link w:val="PodtitulChar"/>
    <w:uiPriority w:val="11"/>
    <w:qFormat/>
    <w:rsid w:val="00F1394D"/>
    <w:rPr>
      <w:smallCaps/>
      <w:sz w:val="44"/>
    </w:rPr>
  </w:style>
  <w:style w:type="character" w:customStyle="1" w:styleId="PodtitulChar">
    <w:name w:val="Podtitul Char"/>
    <w:aliases w:val="Úvodní podnadpis Char"/>
    <w:basedOn w:val="Standardnpsmoodstavce"/>
    <w:link w:val="Podtitul"/>
    <w:uiPriority w:val="11"/>
    <w:rsid w:val="00F1394D"/>
    <w:rPr>
      <w:rFonts w:ascii="Arial" w:hAnsi="Arial"/>
      <w:smallCaps/>
      <w:sz w:val="44"/>
      <w:lang w:eastAsia="cs-CZ"/>
    </w:rPr>
  </w:style>
  <w:style w:type="paragraph" w:styleId="Nadpisobsahu">
    <w:name w:val="TOC Heading"/>
    <w:basedOn w:val="Normln"/>
    <w:next w:val="Normln"/>
    <w:uiPriority w:val="39"/>
    <w:unhideWhenUsed/>
    <w:qFormat/>
    <w:rsid w:val="007E0068"/>
    <w:pPr>
      <w:spacing w:before="240" w:after="240"/>
    </w:pPr>
    <w:rPr>
      <w:b/>
      <w:sz w:val="36"/>
    </w:rPr>
  </w:style>
  <w:style w:type="paragraph" w:styleId="Obsah1">
    <w:name w:val="toc 1"/>
    <w:basedOn w:val="Normln"/>
    <w:next w:val="Normln"/>
    <w:autoRedefine/>
    <w:uiPriority w:val="39"/>
    <w:unhideWhenUsed/>
    <w:rsid w:val="00670ACA"/>
    <w:pPr>
      <w:tabs>
        <w:tab w:val="left" w:pos="426"/>
        <w:tab w:val="right" w:leader="dot" w:pos="9062"/>
      </w:tabs>
      <w:spacing w:before="0" w:after="60" w:line="240" w:lineRule="auto"/>
      <w:ind w:left="425" w:hanging="425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DB6627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656A3"/>
    <w:rPr>
      <w:rFonts w:ascii="Arial" w:eastAsiaTheme="majorEastAsia" w:hAnsi="Arial" w:cs="Arial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56A3"/>
    <w:rPr>
      <w:rFonts w:ascii="Arial" w:eastAsiaTheme="majorEastAsia" w:hAnsi="Arial" w:cs="Arial"/>
      <w:b/>
      <w:iCs/>
      <w:lang w:eastAsia="cs-CZ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B53906"/>
    <w:rPr>
      <w:rFonts w:ascii="Arial" w:hAnsi="Arial"/>
      <w:b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94BCB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94BCB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rsid w:val="00394B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394B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750"/>
    <w:rPr>
      <w:rFonts w:ascii="Arial" w:hAnsi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750"/>
    <w:rPr>
      <w:rFonts w:ascii="Arial" w:hAnsi="Arial"/>
      <w:lang w:eastAsia="cs-CZ"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7E0068"/>
    <w:pPr>
      <w:ind w:left="720"/>
      <w:contextualSpacing/>
    </w:pPr>
  </w:style>
  <w:style w:type="character" w:styleId="Zdraznnjemn">
    <w:name w:val="Subtle Emphasis"/>
    <w:uiPriority w:val="19"/>
    <w:qFormat/>
    <w:rsid w:val="00104D49"/>
  </w:style>
  <w:style w:type="paragraph" w:styleId="Titulek">
    <w:name w:val="caption"/>
    <w:aliases w:val="Tabulka"/>
    <w:basedOn w:val="Normln"/>
    <w:next w:val="Normln"/>
    <w:uiPriority w:val="35"/>
    <w:unhideWhenUsed/>
    <w:qFormat/>
    <w:rsid w:val="003E3714"/>
    <w:pPr>
      <w:keepNext/>
      <w:spacing w:before="360"/>
    </w:pPr>
    <w:rPr>
      <w:b/>
      <w:iCs/>
      <w:szCs w:val="18"/>
    </w:rPr>
  </w:style>
  <w:style w:type="table" w:styleId="Mkatabulky">
    <w:name w:val="Table Grid"/>
    <w:basedOn w:val="Normlntabulka"/>
    <w:uiPriority w:val="39"/>
    <w:rsid w:val="0068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unhideWhenUsed/>
    <w:rsid w:val="0080010E"/>
    <w:pPr>
      <w:spacing w:after="0"/>
    </w:pPr>
  </w:style>
  <w:style w:type="paragraph" w:customStyle="1" w:styleId="Text3">
    <w:name w:val="Text 3"/>
    <w:basedOn w:val="Normln"/>
    <w:rsid w:val="00181925"/>
    <w:pPr>
      <w:spacing w:line="240" w:lineRule="auto"/>
      <w:ind w:left="1984"/>
    </w:pPr>
    <w:rPr>
      <w:rFonts w:ascii="Times New Roman" w:eastAsia="Calibri" w:hAnsi="Times New Roman" w:cs="Times New Roman"/>
      <w:sz w:val="24"/>
      <w:lang w:bidi="cs-CZ"/>
    </w:rPr>
  </w:style>
  <w:style w:type="paragraph" w:styleId="Obsah2">
    <w:name w:val="toc 2"/>
    <w:basedOn w:val="Normln"/>
    <w:next w:val="Normln"/>
    <w:autoRedefine/>
    <w:uiPriority w:val="39"/>
    <w:unhideWhenUsed/>
    <w:rsid w:val="00A80969"/>
    <w:pPr>
      <w:tabs>
        <w:tab w:val="left" w:pos="709"/>
        <w:tab w:val="right" w:leader="dot" w:pos="9062"/>
      </w:tabs>
      <w:spacing w:before="0" w:after="60" w:line="240" w:lineRule="auto"/>
      <w:ind w:left="709" w:hanging="567"/>
    </w:pPr>
    <w:rPr>
      <w:sz w:val="20"/>
    </w:rPr>
  </w:style>
  <w:style w:type="character" w:styleId="Odkaznakoment">
    <w:name w:val="annotation reference"/>
    <w:basedOn w:val="Standardnpsmoodstavce"/>
    <w:uiPriority w:val="99"/>
    <w:unhideWhenUsed/>
    <w:rsid w:val="00B17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E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EFD"/>
    <w:rPr>
      <w:rFonts w:ascii="Arial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EFD"/>
    <w:rPr>
      <w:rFonts w:ascii="Arial" w:hAnsi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E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EFD"/>
    <w:rPr>
      <w:rFonts w:ascii="Segoe UI" w:hAnsi="Segoe UI" w:cs="Segoe UI"/>
      <w:sz w:val="18"/>
      <w:szCs w:val="18"/>
      <w:lang w:eastAsia="cs-CZ"/>
    </w:rPr>
  </w:style>
  <w:style w:type="character" w:customStyle="1" w:styleId="BezmezerChar">
    <w:name w:val="Bez mezer Char"/>
    <w:aliases w:val="Text v tabulkách Char,text Char"/>
    <w:basedOn w:val="Standardnpsmoodstavce"/>
    <w:link w:val="Bezmezer"/>
    <w:uiPriority w:val="1"/>
    <w:rsid w:val="00A82F6F"/>
    <w:rPr>
      <w:rFonts w:ascii="Arial" w:hAnsi="Arial" w:cs="Arial"/>
      <w:sz w:val="20"/>
      <w:szCs w:val="20"/>
      <w:lang w:eastAsia="cs-CZ" w:bidi="cs-CZ"/>
    </w:rPr>
  </w:style>
  <w:style w:type="paragraph" w:customStyle="1" w:styleId="odkazynalnek">
    <w:name w:val="odkazy na článek"/>
    <w:basedOn w:val="Normln"/>
    <w:link w:val="odkazynalnekChar"/>
    <w:qFormat/>
    <w:rsid w:val="00B51AAF"/>
    <w:pPr>
      <w:keepNext/>
      <w:spacing w:after="240"/>
    </w:pPr>
    <w:rPr>
      <w:i/>
    </w:rPr>
  </w:style>
  <w:style w:type="paragraph" w:customStyle="1" w:styleId="Point2">
    <w:name w:val="Point 2"/>
    <w:basedOn w:val="Normln"/>
    <w:rsid w:val="00EA33C4"/>
    <w:pPr>
      <w:spacing w:line="240" w:lineRule="auto"/>
      <w:ind w:left="1984" w:hanging="567"/>
    </w:pPr>
    <w:rPr>
      <w:rFonts w:ascii="Times New Roman" w:hAnsi="Times New Roman" w:cs="Times New Roman"/>
      <w:sz w:val="24"/>
      <w:lang w:bidi="cs-CZ"/>
    </w:rPr>
  </w:style>
  <w:style w:type="character" w:customStyle="1" w:styleId="odkazynalnekChar">
    <w:name w:val="odkazy na článek Char"/>
    <w:basedOn w:val="Standardnpsmoodstavce"/>
    <w:link w:val="odkazynalnek"/>
    <w:rsid w:val="00B51AAF"/>
    <w:rPr>
      <w:rFonts w:ascii="Arial" w:hAnsi="Arial"/>
      <w:i/>
      <w:lang w:eastAsia="cs-CZ"/>
    </w:rPr>
  </w:style>
  <w:style w:type="character" w:styleId="Zvraznn">
    <w:name w:val="Emphasis"/>
    <w:aliases w:val="Podnadpisy"/>
    <w:uiPriority w:val="20"/>
    <w:qFormat/>
    <w:rsid w:val="0025542C"/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46028C"/>
    <w:pPr>
      <w:tabs>
        <w:tab w:val="left" w:pos="1134"/>
        <w:tab w:val="right" w:leader="dot" w:pos="9062"/>
      </w:tabs>
      <w:spacing w:before="0" w:after="60" w:line="240" w:lineRule="auto"/>
      <w:ind w:left="1134" w:hanging="692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A80969"/>
    <w:pPr>
      <w:tabs>
        <w:tab w:val="left" w:pos="1843"/>
        <w:tab w:val="right" w:leader="dot" w:pos="9062"/>
      </w:tabs>
      <w:spacing w:before="0" w:after="60" w:line="240" w:lineRule="auto"/>
      <w:ind w:left="1843" w:hanging="902"/>
    </w:pPr>
    <w:rPr>
      <w:sz w:val="20"/>
    </w:rPr>
  </w:style>
  <w:style w:type="character" w:styleId="Zdraznnintenzivn">
    <w:name w:val="Intense Emphasis"/>
    <w:basedOn w:val="Standardnpsmoodstavce"/>
    <w:uiPriority w:val="21"/>
    <w:qFormat/>
    <w:rsid w:val="002A7D01"/>
    <w:rPr>
      <w:i/>
      <w:iCs/>
      <w:color w:val="5B9BD5" w:themeColor="accent1"/>
    </w:rPr>
  </w:style>
  <w:style w:type="paragraph" w:styleId="Revize">
    <w:name w:val="Revision"/>
    <w:hidden/>
    <w:uiPriority w:val="99"/>
    <w:semiHidden/>
    <w:rsid w:val="000A79DD"/>
    <w:pPr>
      <w:spacing w:after="0" w:line="240" w:lineRule="auto"/>
    </w:pPr>
    <w:rPr>
      <w:rFonts w:ascii="Arial" w:hAnsi="Arial"/>
      <w:lang w:eastAsia="cs-CZ"/>
    </w:rPr>
  </w:style>
  <w:style w:type="paragraph" w:customStyle="1" w:styleId="pozntab">
    <w:name w:val="pozn.tab."/>
    <w:basedOn w:val="Normln"/>
    <w:qFormat/>
    <w:rsid w:val="00E32A67"/>
    <w:pPr>
      <w:spacing w:before="0"/>
    </w:pPr>
    <w:rPr>
      <w:sz w:val="20"/>
    </w:rPr>
  </w:style>
  <w:style w:type="paragraph" w:styleId="Textpoznpodarou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ln"/>
    <w:link w:val="TextpoznpodarouChar"/>
    <w:unhideWhenUsed/>
    <w:qFormat/>
    <w:rsid w:val="009C2F4C"/>
    <w:pPr>
      <w:spacing w:before="0" w:after="0"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bidi="cs-CZ"/>
    </w:rPr>
  </w:style>
  <w:style w:type="character" w:customStyle="1" w:styleId="TextpoznpodarouChar">
    <w:name w:val="Text pozn. pod čarou Char"/>
    <w:aliases w:val="Schriftart: 9 pt Char,Schriftart: 10 pt Char,Schriftart: 8 pt Char,WB-Fußnotentext Char,FoodNote Char,ft Char,Footnote text Char,Footnote Text Char Char Char,Footnote Text Char1 Char Char Char,fn Char,f Char,Char Char"/>
    <w:basedOn w:val="Standardnpsmoodstavce"/>
    <w:link w:val="Textpoznpodarou"/>
    <w:rsid w:val="009C2F4C"/>
    <w:rPr>
      <w:rFonts w:ascii="Times New Roman" w:eastAsia="Calibri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,Ref"/>
    <w:uiPriority w:val="99"/>
    <w:unhideWhenUsed/>
    <w:qFormat/>
    <w:rsid w:val="009C2F4C"/>
    <w:rPr>
      <w:shd w:val="clear" w:color="auto" w:fill="auto"/>
      <w:vertAlign w:val="superscript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locked/>
    <w:rsid w:val="009C2F4C"/>
    <w:rPr>
      <w:rFonts w:ascii="Arial" w:hAnsi="Arial"/>
      <w:lang w:eastAsia="cs-CZ"/>
    </w:rPr>
  </w:style>
  <w:style w:type="paragraph" w:customStyle="1" w:styleId="DAVA">
    <w:name w:val="DAVA"/>
    <w:basedOn w:val="Normln"/>
    <w:link w:val="DAVAChar"/>
    <w:qFormat/>
    <w:rsid w:val="00F63A10"/>
    <w:pPr>
      <w:spacing w:after="0" w:line="240" w:lineRule="auto"/>
      <w:jc w:val="left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DAVAChar">
    <w:name w:val="DAVA Char"/>
    <w:link w:val="DAVA"/>
    <w:locked/>
    <w:rsid w:val="00F63A10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NormlnIROP">
    <w:name w:val="Normální IROP"/>
    <w:basedOn w:val="Normln"/>
    <w:link w:val="NormlnIROPChar"/>
    <w:uiPriority w:val="99"/>
    <w:qFormat/>
    <w:rsid w:val="00C81C1A"/>
    <w:pPr>
      <w:spacing w:before="0" w:after="240"/>
    </w:pPr>
    <w:rPr>
      <w:rFonts w:ascii="Times New Roman" w:eastAsia="Times New Roman" w:hAnsi="Times New Roman" w:cs="Times New Roman"/>
      <w:sz w:val="24"/>
    </w:rPr>
  </w:style>
  <w:style w:type="character" w:customStyle="1" w:styleId="NormlnIROPChar">
    <w:name w:val="Normální IROP Char"/>
    <w:link w:val="NormlnIROP"/>
    <w:uiPriority w:val="99"/>
    <w:rsid w:val="00C81C1A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Default">
    <w:name w:val="Default"/>
    <w:rsid w:val="005F6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Point1">
    <w:name w:val="Point 1"/>
    <w:basedOn w:val="Normln"/>
    <w:rsid w:val="00DC0F68"/>
    <w:pPr>
      <w:spacing w:line="240" w:lineRule="auto"/>
      <w:ind w:left="1417" w:hanging="567"/>
    </w:pPr>
    <w:rPr>
      <w:rFonts w:ascii="Times New Roman" w:hAnsi="Times New Roman" w:cs="Times New Roman"/>
      <w:sz w:val="24"/>
      <w:lang w:bidi="cs-CZ"/>
    </w:rPr>
  </w:style>
  <w:style w:type="paragraph" w:customStyle="1" w:styleId="ManualNumPar1">
    <w:name w:val="Manual NumPar 1"/>
    <w:basedOn w:val="Normln"/>
    <w:next w:val="Normln"/>
    <w:rsid w:val="00DC0F68"/>
    <w:pPr>
      <w:spacing w:line="240" w:lineRule="auto"/>
      <w:ind w:left="850" w:hanging="850"/>
    </w:pPr>
    <w:rPr>
      <w:rFonts w:ascii="Times New Roman" w:hAnsi="Times New Roman" w:cs="Times New Roman"/>
      <w:sz w:val="24"/>
      <w:lang w:bidi="cs-CZ"/>
    </w:rPr>
  </w:style>
  <w:style w:type="paragraph" w:customStyle="1" w:styleId="Titrearticle">
    <w:name w:val="Titre article"/>
    <w:basedOn w:val="Normln"/>
    <w:next w:val="Normln"/>
    <w:rsid w:val="00DC0F68"/>
    <w:pPr>
      <w:keepNext/>
      <w:spacing w:before="360" w:line="240" w:lineRule="auto"/>
      <w:jc w:val="center"/>
    </w:pPr>
    <w:rPr>
      <w:rFonts w:ascii="Times New Roman" w:hAnsi="Times New Roman" w:cs="Times New Roman"/>
      <w:i/>
      <w:sz w:val="24"/>
      <w:lang w:bidi="cs-CZ"/>
    </w:rPr>
  </w:style>
  <w:style w:type="character" w:customStyle="1" w:styleId="spellingerror">
    <w:name w:val="spellingerror"/>
    <w:basedOn w:val="Standardnpsmoodstavce"/>
    <w:rsid w:val="008825E7"/>
  </w:style>
  <w:style w:type="character" w:customStyle="1" w:styleId="normaltextrun1">
    <w:name w:val="normaltextrun1"/>
    <w:basedOn w:val="Standardnpsmoodstavce"/>
    <w:rsid w:val="008825E7"/>
  </w:style>
  <w:style w:type="character" w:customStyle="1" w:styleId="st1">
    <w:name w:val="st1"/>
    <w:basedOn w:val="Standardnpsmoodstavce"/>
    <w:rsid w:val="001501C1"/>
  </w:style>
  <w:style w:type="character" w:styleId="Sledovanodkaz">
    <w:name w:val="FollowedHyperlink"/>
    <w:basedOn w:val="Standardnpsmoodstavce"/>
    <w:uiPriority w:val="99"/>
    <w:semiHidden/>
    <w:unhideWhenUsed/>
    <w:rsid w:val="0076167F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ntext">
    <w:name w:val="Standardní text"/>
    <w:basedOn w:val="Normln"/>
    <w:link w:val="StandardntextChar"/>
    <w:qFormat/>
    <w:rsid w:val="00C349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StandardntextChar">
    <w:name w:val="Standardní text Char"/>
    <w:link w:val="Standardntext"/>
    <w:rsid w:val="00C349EA"/>
    <w:rPr>
      <w:rFonts w:ascii="Times New Roman" w:eastAsia="Times New Roman" w:hAnsi="Times New Roman" w:cs="Calibri"/>
      <w:sz w:val="24"/>
      <w:szCs w:val="24"/>
      <w:lang w:eastAsia="cs-CZ"/>
    </w:rPr>
  </w:style>
  <w:style w:type="character" w:customStyle="1" w:styleId="TextpoznpodarouChar1">
    <w:name w:val="Text pozn. pod čarou Char1"/>
    <w:aliases w:val="c obr Char"/>
    <w:basedOn w:val="Standardnpsmoodstavce"/>
    <w:rsid w:val="00CB02B2"/>
    <w:rPr>
      <w:rFonts w:ascii="Calibri" w:eastAsia="Times New Roman" w:hAnsi="Calibri" w:cs="Times New Roman"/>
      <w:szCs w:val="20"/>
      <w:lang w:val="en-US"/>
    </w:rPr>
  </w:style>
  <w:style w:type="character" w:customStyle="1" w:styleId="bold">
    <w:name w:val="bold"/>
    <w:basedOn w:val="Standardnpsmoodstavce"/>
    <w:rsid w:val="00CB02B2"/>
  </w:style>
  <w:style w:type="paragraph" w:customStyle="1" w:styleId="paragraph">
    <w:name w:val="paragraph"/>
    <w:basedOn w:val="Normln"/>
    <w:rsid w:val="00850D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50D03"/>
  </w:style>
  <w:style w:type="character" w:customStyle="1" w:styleId="eop">
    <w:name w:val="eop"/>
    <w:basedOn w:val="Standardnpsmoodstavce"/>
    <w:rsid w:val="00850D03"/>
  </w:style>
  <w:style w:type="paragraph" w:styleId="FormtovanvHTML">
    <w:name w:val="HTML Preformatted"/>
    <w:basedOn w:val="Normln"/>
    <w:link w:val="FormtovanvHTMLChar"/>
    <w:uiPriority w:val="99"/>
    <w:unhideWhenUsed/>
    <w:rsid w:val="00CF6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F6DB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41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72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811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0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7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28E2-1895-481C-A370-7B30BE9B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17054</Words>
  <Characters>100624</Characters>
  <Application>Microsoft Office Word</Application>
  <DocSecurity>0</DocSecurity>
  <Lines>838</Lines>
  <Paragraphs>234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Ondřej</dc:creator>
  <cp:lastModifiedBy>Kolář Petr</cp:lastModifiedBy>
  <cp:revision>2</cp:revision>
  <cp:lastPrinted>2020-03-10T13:56:00Z</cp:lastPrinted>
  <dcterms:created xsi:type="dcterms:W3CDTF">2020-09-16T09:04:00Z</dcterms:created>
  <dcterms:modified xsi:type="dcterms:W3CDTF">2020-09-16T09:04:00Z</dcterms:modified>
</cp:coreProperties>
</file>